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A0BA1E" w14:textId="4CED72B0" w:rsidR="001B3CCE" w:rsidRPr="00855B8E" w:rsidRDefault="00507FDC" w:rsidP="00855B8E">
      <w:pPr>
        <w:spacing w:line="276" w:lineRule="auto"/>
        <w:rPr>
          <w:rFonts w:ascii="Arial" w:hAnsi="Arial" w:cs="Arial"/>
        </w:rPr>
      </w:pPr>
      <w:bookmarkStart w:id="0" w:name="_Hlk122106223"/>
      <w:bookmarkEnd w:id="0"/>
      <w:r w:rsidRPr="00855B8E">
        <w:rPr>
          <w:rFonts w:ascii="Arial" w:hAnsi="Arial" w:cs="Arial"/>
          <w:noProof/>
        </w:rPr>
        <w:drawing>
          <wp:anchor distT="0" distB="0" distL="114300" distR="114300" simplePos="0" relativeHeight="251662336" behindDoc="1" locked="0" layoutInCell="1" allowOverlap="1" wp14:anchorId="1AC8D782" wp14:editId="43C5A078">
            <wp:simplePos x="0" y="0"/>
            <wp:positionH relativeFrom="column">
              <wp:posOffset>4177665</wp:posOffset>
            </wp:positionH>
            <wp:positionV relativeFrom="paragraph">
              <wp:posOffset>-239394</wp:posOffset>
            </wp:positionV>
            <wp:extent cx="1751544" cy="461082"/>
            <wp:effectExtent l="0" t="0" r="0" b="0"/>
            <wp:wrapNone/>
            <wp:docPr id="3" name="Imagen 3"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10;&#10;Descripción generada automáticamente con confianza medi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7908" cy="4627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CBD" w:rsidRPr="00855B8E">
        <w:rPr>
          <w:rFonts w:ascii="Arial" w:hAnsi="Arial" w:cs="Arial"/>
          <w:noProof/>
        </w:rPr>
        <w:drawing>
          <wp:anchor distT="0" distB="0" distL="114300" distR="114300" simplePos="0" relativeHeight="251672576" behindDoc="0" locked="0" layoutInCell="1" allowOverlap="1" wp14:anchorId="1015CDA5" wp14:editId="4B1A22ED">
            <wp:simplePos x="0" y="0"/>
            <wp:positionH relativeFrom="column">
              <wp:posOffset>-368935</wp:posOffset>
            </wp:positionH>
            <wp:positionV relativeFrom="paragraph">
              <wp:posOffset>-366395</wp:posOffset>
            </wp:positionV>
            <wp:extent cx="1676400" cy="560773"/>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560773"/>
                    </a:xfrm>
                    <a:prstGeom prst="rect">
                      <a:avLst/>
                    </a:prstGeom>
                    <a:noFill/>
                  </pic:spPr>
                </pic:pic>
              </a:graphicData>
            </a:graphic>
            <wp14:sizeRelH relativeFrom="margin">
              <wp14:pctWidth>0</wp14:pctWidth>
            </wp14:sizeRelH>
            <wp14:sizeRelV relativeFrom="margin">
              <wp14:pctHeight>0</wp14:pctHeight>
            </wp14:sizeRelV>
          </wp:anchor>
        </w:drawing>
      </w:r>
    </w:p>
    <w:sdt>
      <w:sdtPr>
        <w:rPr>
          <w:rFonts w:ascii="Arial" w:hAnsi="Arial" w:cs="Arial"/>
        </w:rPr>
        <w:id w:val="464699004"/>
        <w:docPartObj>
          <w:docPartGallery w:val="Cover Pages"/>
          <w:docPartUnique/>
        </w:docPartObj>
      </w:sdtPr>
      <w:sdtContent>
        <w:p w14:paraId="3E87383F" w14:textId="5A77F61F" w:rsidR="00E5560F" w:rsidRPr="00855B8E" w:rsidRDefault="00E5560F" w:rsidP="00855B8E">
          <w:pPr>
            <w:spacing w:line="276" w:lineRule="auto"/>
            <w:rPr>
              <w:rFonts w:ascii="Arial" w:hAnsi="Arial" w:cs="Arial"/>
            </w:rPr>
          </w:pPr>
        </w:p>
        <w:p w14:paraId="78D31E57" w14:textId="1DA8BF84" w:rsidR="00E5560F" w:rsidRPr="00855B8E" w:rsidRDefault="00BF3998" w:rsidP="00855B8E">
          <w:pPr>
            <w:spacing w:line="276" w:lineRule="auto"/>
            <w:rPr>
              <w:rFonts w:ascii="Arial" w:hAnsi="Arial" w:cs="Arial"/>
            </w:rPr>
          </w:pPr>
          <w:r w:rsidRPr="00855B8E">
            <w:rPr>
              <w:rFonts w:ascii="Arial" w:hAnsi="Arial" w:cs="Arial"/>
              <w:noProof/>
            </w:rPr>
            <w:drawing>
              <wp:anchor distT="0" distB="0" distL="114300" distR="114300" simplePos="0" relativeHeight="251663360" behindDoc="1" locked="0" layoutInCell="1" allowOverlap="1" wp14:anchorId="76497043" wp14:editId="016A1808">
                <wp:simplePos x="0" y="0"/>
                <wp:positionH relativeFrom="column">
                  <wp:posOffset>1116965</wp:posOffset>
                </wp:positionH>
                <wp:positionV relativeFrom="paragraph">
                  <wp:posOffset>1645285</wp:posOffset>
                </wp:positionV>
                <wp:extent cx="3365500" cy="4011295"/>
                <wp:effectExtent l="0" t="0" r="6350" b="825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65500" cy="4011295"/>
                        </a:xfrm>
                        <a:prstGeom prst="rect">
                          <a:avLst/>
                        </a:prstGeom>
                        <a:noFill/>
                      </pic:spPr>
                    </pic:pic>
                  </a:graphicData>
                </a:graphic>
                <wp14:sizeRelH relativeFrom="margin">
                  <wp14:pctWidth>0</wp14:pctWidth>
                </wp14:sizeRelH>
                <wp14:sizeRelV relativeFrom="margin">
                  <wp14:pctHeight>0</wp14:pctHeight>
                </wp14:sizeRelV>
              </wp:anchor>
            </w:drawing>
          </w:r>
          <w:r w:rsidR="00507FDC" w:rsidRPr="00855B8E">
            <w:rPr>
              <w:rFonts w:ascii="Arial" w:hAnsi="Arial" w:cs="Arial"/>
              <w:noProof/>
            </w:rPr>
            <mc:AlternateContent>
              <mc:Choice Requires="wps">
                <w:drawing>
                  <wp:anchor distT="0" distB="0" distL="114300" distR="114300" simplePos="0" relativeHeight="251661312" behindDoc="0" locked="0" layoutInCell="0" allowOverlap="1" wp14:anchorId="1E8D9B5B" wp14:editId="5332725D">
                    <wp:simplePos x="0" y="0"/>
                    <wp:positionH relativeFrom="page">
                      <wp:posOffset>711200</wp:posOffset>
                    </wp:positionH>
                    <wp:positionV relativeFrom="page">
                      <wp:posOffset>2006600</wp:posOffset>
                    </wp:positionV>
                    <wp:extent cx="6527800" cy="495300"/>
                    <wp:effectExtent l="0" t="0" r="25400" b="19050"/>
                    <wp:wrapNone/>
                    <wp:docPr id="463"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7800" cy="495300"/>
                            </a:xfrm>
                            <a:prstGeom prst="rect">
                              <a:avLst/>
                            </a:prstGeom>
                            <a:solidFill>
                              <a:schemeClr val="accent6"/>
                            </a:solidFill>
                            <a:ln w="9525">
                              <a:solidFill>
                                <a:schemeClr val="tx1"/>
                              </a:solidFill>
                              <a:miter lim="800000"/>
                              <a:headEnd/>
                              <a:tailEnd/>
                            </a:ln>
                          </wps:spPr>
                          <wps:txbx>
                            <w:txbxContent>
                              <w:sdt>
                                <w:sdtPr>
                                  <w:rPr>
                                    <w:b/>
                                    <w:bCs/>
                                    <w:color w:val="FFFFFF" w:themeColor="background1"/>
                                    <w:sz w:val="36"/>
                                    <w:szCs w:val="36"/>
                                    <w:shd w:val="clear" w:color="auto" w:fill="70AD47" w:themeFill="accent6"/>
                                  </w:rPr>
                                  <w:alias w:val="Título"/>
                                  <w:id w:val="-1704864950"/>
                                  <w:dataBinding w:prefixMappings="xmlns:ns0='http://schemas.openxmlformats.org/package/2006/metadata/core-properties' xmlns:ns1='http://purl.org/dc/elements/1.1/'" w:xpath="/ns0:coreProperties[1]/ns1:title[1]" w:storeItemID="{6C3C8BC8-F283-45AE-878A-BAB7291924A1}"/>
                                  <w:text/>
                                </w:sdtPr>
                                <w:sdtContent>
                                  <w:p w14:paraId="1714CAA6" w14:textId="66BB793E" w:rsidR="00E5560F" w:rsidRPr="00507FDC" w:rsidRDefault="00E5560F" w:rsidP="00FE0FA9">
                                    <w:pPr>
                                      <w:pStyle w:val="Sinespaciado"/>
                                      <w:shd w:val="clear" w:color="auto" w:fill="70AD47" w:themeFill="accent6"/>
                                      <w:jc w:val="right"/>
                                      <w:rPr>
                                        <w:b/>
                                        <w:bCs/>
                                        <w:color w:val="FFFFFF" w:themeColor="background1"/>
                                        <w:sz w:val="36"/>
                                        <w:szCs w:val="36"/>
                                      </w:rPr>
                                    </w:pPr>
                                    <w:r w:rsidRPr="00FE0FA9">
                                      <w:rPr>
                                        <w:b/>
                                        <w:bCs/>
                                        <w:color w:val="FFFFFF" w:themeColor="background1"/>
                                        <w:sz w:val="36"/>
                                        <w:szCs w:val="36"/>
                                        <w:shd w:val="clear" w:color="auto" w:fill="70AD47" w:themeFill="accent6"/>
                                      </w:rPr>
                                      <w:t>PLAN MUNICIPAL DE DESARROLLO URBANO DE MEXICALTZINGO</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E8D9B5B" id="Rectángulo 16" o:spid="_x0000_s1026" style="position:absolute;margin-left:56pt;margin-top:158pt;width:514pt;height:3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" o:allowincell="f" fillcolor="#70ad47 [3209]" strokecolor="black [3213]">
                    <v:textbox inset="14.4pt,,14.4pt">
                      <w:txbxContent>
                        <w:sdt>
                          <w:sdtPr>
                            <w:rPr>
                              <w:b/>
                              <w:bCs/>
                              <w:color w:val="FFFFFF" w:themeColor="background1"/>
                              <w:sz w:val="36"/>
                              <w:szCs w:val="36"/>
                              <w:shd w:val="clear" w:color="auto" w:fill="70AD47" w:themeFill="accent6"/>
                            </w:rPr>
                            <w:alias w:val="Título"/>
                            <w:id w:val="-1704864950"/>
                            <w:dataBinding w:prefixMappings="xmlns:ns0='http://schemas.openxmlformats.org/package/2006/metadata/core-properties' xmlns:ns1='http://purl.org/dc/elements/1.1/'" w:xpath="/ns0:coreProperties[1]/ns1:title[1]" w:storeItemID="{6C3C8BC8-F283-45AE-878A-BAB7291924A1}"/>
                            <w:text/>
                          </w:sdtPr>
                          <w:sdtContent>
                            <w:p w14:paraId="1714CAA6" w14:textId="66BB793E" w:rsidR="00E5560F" w:rsidRPr="00507FDC" w:rsidRDefault="00E5560F" w:rsidP="00FE0FA9">
                              <w:pPr>
                                <w:pStyle w:val="Sinespaciado"/>
                                <w:shd w:val="clear" w:color="auto" w:fill="70AD47" w:themeFill="accent6"/>
                                <w:jc w:val="right"/>
                                <w:rPr>
                                  <w:b/>
                                  <w:bCs/>
                                  <w:color w:val="FFFFFF" w:themeColor="background1"/>
                                  <w:sz w:val="36"/>
                                  <w:szCs w:val="36"/>
                                </w:rPr>
                              </w:pPr>
                              <w:r w:rsidRPr="00FE0FA9">
                                <w:rPr>
                                  <w:b/>
                                  <w:bCs/>
                                  <w:color w:val="FFFFFF" w:themeColor="background1"/>
                                  <w:sz w:val="36"/>
                                  <w:szCs w:val="36"/>
                                  <w:shd w:val="clear" w:color="auto" w:fill="70AD47" w:themeFill="accent6"/>
                                </w:rPr>
                                <w:t>PLAN MUNICIPAL DE DESARROLLO URBANO DE MEXICALTZINGO</w:t>
                              </w:r>
                            </w:p>
                          </w:sdtContent>
                        </w:sdt>
                      </w:txbxContent>
                    </v:textbox>
                    <w10:wrap anchorx="page" anchory="page"/>
                  </v:rect>
                </w:pict>
              </mc:Fallback>
            </mc:AlternateContent>
          </w:r>
          <w:r w:rsidR="00507FDC" w:rsidRPr="00855B8E">
            <w:rPr>
              <w:rFonts w:ascii="Arial" w:hAnsi="Arial" w:cs="Arial"/>
              <w:noProof/>
            </w:rPr>
            <w:drawing>
              <wp:anchor distT="0" distB="0" distL="114300" distR="114300" simplePos="0" relativeHeight="251671552" behindDoc="1" locked="0" layoutInCell="1" allowOverlap="1" wp14:anchorId="42F0F2B9" wp14:editId="3D464663">
                <wp:simplePos x="0" y="0"/>
                <wp:positionH relativeFrom="column">
                  <wp:posOffset>1116965</wp:posOffset>
                </wp:positionH>
                <wp:positionV relativeFrom="paragraph">
                  <wp:posOffset>1645285</wp:posOffset>
                </wp:positionV>
                <wp:extent cx="407939" cy="386182"/>
                <wp:effectExtent l="0" t="0" r="0" b="0"/>
                <wp:wrapThrough wrapText="bothSides">
                  <wp:wrapPolygon edited="0">
                    <wp:start x="0" y="0"/>
                    <wp:lineTo x="0" y="20250"/>
                    <wp:lineTo x="20187" y="20250"/>
                    <wp:lineTo x="20187" y="0"/>
                    <wp:lineTo x="0" y="0"/>
                  </wp:wrapPolygon>
                </wp:wrapThrough>
                <wp:docPr id="10" name="Imagen 10" descr="Un letero de al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 letero de alto&#10;&#10;Descripción generada automáticamente con confianza baj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7939" cy="386182"/>
                        </a:xfrm>
                        <a:prstGeom prst="rect">
                          <a:avLst/>
                        </a:prstGeom>
                      </pic:spPr>
                    </pic:pic>
                  </a:graphicData>
                </a:graphic>
                <wp14:sizeRelH relativeFrom="margin">
                  <wp14:pctWidth>0</wp14:pctWidth>
                </wp14:sizeRelH>
                <wp14:sizeRelV relativeFrom="margin">
                  <wp14:pctHeight>0</wp14:pctHeight>
                </wp14:sizeRelV>
              </wp:anchor>
            </w:drawing>
          </w:r>
          <w:r w:rsidR="005F2B90" w:rsidRPr="00855B8E">
            <w:rPr>
              <w:rFonts w:ascii="Arial" w:hAnsi="Arial" w:cs="Arial"/>
              <w:noProof/>
            </w:rPr>
            <mc:AlternateContent>
              <mc:Choice Requires="wps">
                <w:drawing>
                  <wp:anchor distT="45720" distB="45720" distL="114300" distR="114300" simplePos="0" relativeHeight="251665408" behindDoc="0" locked="0" layoutInCell="1" allowOverlap="1" wp14:anchorId="5E2171A4" wp14:editId="6E254F68">
                    <wp:simplePos x="0" y="0"/>
                    <wp:positionH relativeFrom="column">
                      <wp:posOffset>3850005</wp:posOffset>
                    </wp:positionH>
                    <wp:positionV relativeFrom="paragraph">
                      <wp:posOffset>6979920</wp:posOffset>
                    </wp:positionV>
                    <wp:extent cx="2360930" cy="1404620"/>
                    <wp:effectExtent l="0" t="0" r="22225" b="139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E31D28A" w14:textId="613B39AB" w:rsidR="001B3CCE" w:rsidRPr="005F2B90" w:rsidRDefault="005F2B90" w:rsidP="005F2B90">
                                <w:pPr>
                                  <w:pBdr>
                                    <w:right w:val="single" w:sz="4" w:space="4" w:color="auto"/>
                                  </w:pBdr>
                                  <w:jc w:val="right"/>
                                  <w:rPr>
                                    <w:sz w:val="32"/>
                                    <w:szCs w:val="32"/>
                                  </w:rPr>
                                </w:pPr>
                                <w:r w:rsidRPr="005F2B90">
                                  <w:rPr>
                                    <w:sz w:val="32"/>
                                    <w:szCs w:val="32"/>
                                  </w:rPr>
                                  <w:t>DICIEMBRE 2022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E2171A4" id="_x0000_t202" coordsize="21600,21600" o:spt="202" path="m,l,21600r21600,l21600,xe">
                    <v:stroke joinstyle="miter"/>
                    <v:path gradientshapeok="t" o:connecttype="rect"/>
                  </v:shapetype>
                  <v:shape id="Cuadro de texto 2" o:spid="_x0000_s1027" type="#_x0000_t202" style="position:absolute;margin-left:303.15pt;margin-top:549.6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" strokecolor="white [3212]">
                    <v:textbox style="mso-fit-shape-to-text:t">
                      <w:txbxContent>
                        <w:p w14:paraId="5E31D28A" w14:textId="613B39AB" w:rsidR="001B3CCE" w:rsidRPr="005F2B90" w:rsidRDefault="005F2B90" w:rsidP="005F2B90">
                          <w:pPr>
                            <w:pBdr>
                              <w:right w:val="single" w:sz="4" w:space="4" w:color="auto"/>
                            </w:pBdr>
                            <w:jc w:val="right"/>
                            <w:rPr>
                              <w:sz w:val="32"/>
                              <w:szCs w:val="32"/>
                            </w:rPr>
                          </w:pPr>
                          <w:r w:rsidRPr="005F2B90">
                            <w:rPr>
                              <w:sz w:val="32"/>
                              <w:szCs w:val="32"/>
                            </w:rPr>
                            <w:t>DICIEMBRE 2022</w:t>
                          </w:r>
                        </w:p>
                      </w:txbxContent>
                    </v:textbox>
                    <w10:wrap type="square"/>
                  </v:shape>
                </w:pict>
              </mc:Fallback>
            </mc:AlternateContent>
          </w:r>
          <w:r w:rsidR="00E5560F" w:rsidRPr="00855B8E">
            <w:rPr>
              <w:rFonts w:ascii="Arial" w:hAnsi="Arial" w:cs="Arial"/>
            </w:rPr>
            <w:br w:type="page"/>
          </w:r>
        </w:p>
      </w:sdtContent>
    </w:sdt>
    <w:sdt>
      <w:sdtPr>
        <w:rPr>
          <w:rFonts w:ascii="Arial" w:eastAsiaTheme="minorHAnsi" w:hAnsi="Arial" w:cs="Arial"/>
          <w:color w:val="auto"/>
          <w:sz w:val="22"/>
          <w:szCs w:val="22"/>
          <w:lang w:val="es-ES" w:eastAsia="en-US"/>
        </w:rPr>
        <w:id w:val="-1659215580"/>
        <w:docPartObj>
          <w:docPartGallery w:val="Table of Contents"/>
          <w:docPartUnique/>
        </w:docPartObj>
      </w:sdtPr>
      <w:sdtEndPr>
        <w:rPr>
          <w:b/>
          <w:bCs/>
        </w:rPr>
      </w:sdtEndPr>
      <w:sdtContent>
        <w:p w14:paraId="748D99C7" w14:textId="70AA4108" w:rsidR="002A19A8" w:rsidRPr="00855B8E" w:rsidRDefault="002A19A8" w:rsidP="00855B8E">
          <w:pPr>
            <w:pStyle w:val="TtuloTDC"/>
            <w:spacing w:line="276" w:lineRule="auto"/>
            <w:rPr>
              <w:rFonts w:ascii="Arial" w:hAnsi="Arial" w:cs="Arial"/>
              <w:sz w:val="22"/>
              <w:szCs w:val="22"/>
            </w:rPr>
          </w:pPr>
          <w:r w:rsidRPr="00855B8E">
            <w:rPr>
              <w:rFonts w:ascii="Arial" w:hAnsi="Arial" w:cs="Arial"/>
              <w:sz w:val="22"/>
              <w:szCs w:val="22"/>
              <w:lang w:val="es-ES"/>
            </w:rPr>
            <w:t>Tabla de contenido</w:t>
          </w:r>
        </w:p>
        <w:p w14:paraId="5AAE99CF" w14:textId="71FFCA11" w:rsidR="00A549C2" w:rsidRPr="00855B8E" w:rsidRDefault="002A19A8" w:rsidP="00855B8E">
          <w:pPr>
            <w:pStyle w:val="TDC1"/>
            <w:tabs>
              <w:tab w:val="left" w:pos="440"/>
              <w:tab w:val="right" w:leader="dot" w:pos="8828"/>
            </w:tabs>
            <w:spacing w:line="276" w:lineRule="auto"/>
            <w:rPr>
              <w:rFonts w:ascii="Arial" w:eastAsiaTheme="minorEastAsia" w:hAnsi="Arial" w:cs="Arial"/>
              <w:noProof/>
              <w:lang w:eastAsia="es-MX"/>
            </w:rPr>
          </w:pPr>
          <w:r w:rsidRPr="00855B8E">
            <w:rPr>
              <w:rFonts w:ascii="Arial" w:hAnsi="Arial" w:cs="Arial"/>
            </w:rPr>
            <w:fldChar w:fldCharType="begin"/>
          </w:r>
          <w:r w:rsidRPr="00855B8E">
            <w:rPr>
              <w:rFonts w:ascii="Arial" w:hAnsi="Arial" w:cs="Arial"/>
            </w:rPr>
            <w:instrText xml:space="preserve"> TOC \o "1-3" \h \z \u </w:instrText>
          </w:r>
          <w:r w:rsidRPr="00855B8E">
            <w:rPr>
              <w:rFonts w:ascii="Arial" w:hAnsi="Arial" w:cs="Arial"/>
            </w:rPr>
            <w:fldChar w:fldCharType="separate"/>
          </w:r>
          <w:hyperlink w:anchor="_Toc122123879" w:history="1">
            <w:r w:rsidR="00A549C2" w:rsidRPr="00855B8E">
              <w:rPr>
                <w:rStyle w:val="Hipervnculo"/>
                <w:rFonts w:ascii="Arial" w:hAnsi="Arial" w:cs="Arial"/>
                <w:noProof/>
              </w:rPr>
              <w:t>I.</w:t>
            </w:r>
            <w:r w:rsidR="00A549C2" w:rsidRPr="00855B8E">
              <w:rPr>
                <w:rFonts w:ascii="Arial" w:eastAsiaTheme="minorEastAsia" w:hAnsi="Arial" w:cs="Arial"/>
                <w:noProof/>
                <w:lang w:eastAsia="es-MX"/>
              </w:rPr>
              <w:tab/>
            </w:r>
            <w:r w:rsidR="00A549C2" w:rsidRPr="00855B8E">
              <w:rPr>
                <w:rStyle w:val="Hipervnculo"/>
                <w:rFonts w:ascii="Arial" w:hAnsi="Arial" w:cs="Arial"/>
                <w:noProof/>
              </w:rPr>
              <w:t>Introducción;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_Toc122123879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3</w:t>
            </w:r>
            <w:r w:rsidR="00A549C2" w:rsidRPr="00855B8E">
              <w:rPr>
                <w:rFonts w:ascii="Arial" w:hAnsi="Arial" w:cs="Arial"/>
                <w:noProof/>
                <w:webHidden/>
              </w:rPr>
              <w:fldChar w:fldCharType="end"/>
            </w:r>
          </w:hyperlink>
        </w:p>
        <w:p w14:paraId="774F7D67" w14:textId="2CB1D19A" w:rsidR="00A549C2" w:rsidRPr="00855B8E" w:rsidRDefault="00000000" w:rsidP="00855B8E">
          <w:pPr>
            <w:pStyle w:val="TDC1"/>
            <w:tabs>
              <w:tab w:val="left" w:pos="440"/>
              <w:tab w:val="right" w:leader="dot" w:pos="8828"/>
            </w:tabs>
            <w:spacing w:line="276" w:lineRule="auto"/>
            <w:rPr>
              <w:rFonts w:ascii="Arial" w:eastAsiaTheme="minorEastAsia" w:hAnsi="Arial" w:cs="Arial"/>
              <w:noProof/>
              <w:lang w:eastAsia="es-MX"/>
            </w:rPr>
          </w:pPr>
          <w:hyperlink w:anchor="_Toc122123880" w:history="1">
            <w:r w:rsidR="00A549C2" w:rsidRPr="00855B8E">
              <w:rPr>
                <w:rStyle w:val="Hipervnculo"/>
                <w:rFonts w:ascii="Arial" w:hAnsi="Arial" w:cs="Arial"/>
                <w:noProof/>
              </w:rPr>
              <w:t>II.</w:t>
            </w:r>
            <w:r w:rsidR="00A549C2" w:rsidRPr="00855B8E">
              <w:rPr>
                <w:rFonts w:ascii="Arial" w:eastAsiaTheme="minorEastAsia" w:hAnsi="Arial" w:cs="Arial"/>
                <w:noProof/>
                <w:lang w:eastAsia="es-MX"/>
              </w:rPr>
              <w:tab/>
            </w:r>
            <w:r w:rsidR="00A549C2" w:rsidRPr="00855B8E">
              <w:rPr>
                <w:rStyle w:val="Hipervnculo"/>
                <w:rFonts w:ascii="Arial" w:hAnsi="Arial" w:cs="Arial"/>
                <w:noProof/>
              </w:rPr>
              <w:t>Propósitos y alcances del plan: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5</w:t>
            </w:r>
            <w:r w:rsidR="00A549C2" w:rsidRPr="00855B8E">
              <w:rPr>
                <w:rFonts w:ascii="Arial" w:hAnsi="Arial" w:cs="Arial"/>
                <w:noProof/>
                <w:webHidden/>
              </w:rPr>
              <w:fldChar w:fldCharType="end"/>
            </w:r>
          </w:hyperlink>
        </w:p>
        <w:p w14:paraId="3F8AC524" w14:textId="02C6B2B5"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81"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Finalidad del plan;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5</w:t>
            </w:r>
            <w:r w:rsidR="00A549C2" w:rsidRPr="00855B8E">
              <w:rPr>
                <w:rFonts w:ascii="Arial" w:hAnsi="Arial" w:cs="Arial"/>
                <w:noProof/>
                <w:webHidden/>
              </w:rPr>
              <w:fldChar w:fldCharType="end"/>
            </w:r>
          </w:hyperlink>
        </w:p>
        <w:p w14:paraId="49B9BF22" w14:textId="28D1349B"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82"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Evaluación del plan vigente en su caso,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6</w:t>
            </w:r>
            <w:r w:rsidR="00A549C2" w:rsidRPr="00855B8E">
              <w:rPr>
                <w:rFonts w:ascii="Arial" w:hAnsi="Arial" w:cs="Arial"/>
                <w:noProof/>
                <w:webHidden/>
              </w:rPr>
              <w:fldChar w:fldCharType="end"/>
            </w:r>
          </w:hyperlink>
        </w:p>
        <w:p w14:paraId="75E65902" w14:textId="45470A0C"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83" w:history="1">
            <w:r w:rsidR="00A549C2" w:rsidRPr="00855B8E">
              <w:rPr>
                <w:rStyle w:val="Hipervnculo"/>
                <w:rFonts w:ascii="Arial" w:hAnsi="Arial" w:cs="Arial"/>
                <w:noProof/>
              </w:rPr>
              <w:t>C)</w:t>
            </w:r>
            <w:r w:rsidR="00A549C2" w:rsidRPr="00855B8E">
              <w:rPr>
                <w:rFonts w:ascii="Arial" w:eastAsiaTheme="minorEastAsia" w:hAnsi="Arial" w:cs="Arial"/>
                <w:noProof/>
                <w:lang w:eastAsia="es-MX"/>
              </w:rPr>
              <w:tab/>
            </w:r>
            <w:r w:rsidR="00A549C2" w:rsidRPr="00855B8E">
              <w:rPr>
                <w:rStyle w:val="Hipervnculo"/>
                <w:rFonts w:ascii="Arial" w:hAnsi="Arial" w:cs="Arial"/>
                <w:noProof/>
              </w:rPr>
              <w:t>Los límites territoriales del municipio conforme a lo establecido en la división político-administrativa del Estado de México, como lo determina la Ley Orgánica Municipal del Estado de México.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w:t>
            </w:r>
            <w:r w:rsidR="00A549C2" w:rsidRPr="00855B8E">
              <w:rPr>
                <w:rFonts w:ascii="Arial" w:hAnsi="Arial" w:cs="Arial"/>
                <w:noProof/>
                <w:webHidden/>
              </w:rPr>
              <w:fldChar w:fldCharType="end"/>
            </w:r>
          </w:hyperlink>
        </w:p>
        <w:p w14:paraId="20F1A3E1" w14:textId="3C8FC517"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884" w:history="1">
            <w:r w:rsidR="00A549C2" w:rsidRPr="00855B8E">
              <w:rPr>
                <w:rStyle w:val="Hipervnculo"/>
                <w:rFonts w:ascii="Arial" w:hAnsi="Arial" w:cs="Arial"/>
                <w:noProof/>
              </w:rPr>
              <w:t>III.</w:t>
            </w:r>
            <w:r w:rsidR="00A549C2" w:rsidRPr="00855B8E">
              <w:rPr>
                <w:rFonts w:ascii="Arial" w:eastAsiaTheme="minorEastAsia" w:hAnsi="Arial" w:cs="Arial"/>
                <w:noProof/>
                <w:lang w:eastAsia="es-MX"/>
              </w:rPr>
              <w:tab/>
            </w:r>
            <w:r w:rsidR="00A549C2" w:rsidRPr="00855B8E">
              <w:rPr>
                <w:rStyle w:val="Hipervnculo"/>
                <w:rFonts w:ascii="Arial" w:hAnsi="Arial" w:cs="Arial"/>
                <w:noProof/>
              </w:rPr>
              <w:t>Marco jurídico;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12</w:t>
            </w:r>
            <w:r w:rsidR="00A549C2" w:rsidRPr="00855B8E">
              <w:rPr>
                <w:rFonts w:ascii="Arial" w:hAnsi="Arial" w:cs="Arial"/>
                <w:noProof/>
                <w:webHidden/>
              </w:rPr>
              <w:fldChar w:fldCharType="end"/>
            </w:r>
          </w:hyperlink>
        </w:p>
        <w:p w14:paraId="7128B5D8" w14:textId="0E7B5F69" w:rsidR="00A549C2" w:rsidRPr="00855B8E" w:rsidRDefault="00000000" w:rsidP="00855B8E">
          <w:pPr>
            <w:pStyle w:val="TDC1"/>
            <w:tabs>
              <w:tab w:val="right" w:leader="dot" w:pos="8828"/>
            </w:tabs>
            <w:spacing w:line="276" w:lineRule="auto"/>
            <w:rPr>
              <w:rFonts w:ascii="Arial" w:eastAsiaTheme="minorEastAsia" w:hAnsi="Arial" w:cs="Arial"/>
              <w:noProof/>
              <w:lang w:eastAsia="es-MX"/>
            </w:rPr>
          </w:pPr>
          <w:hyperlink w:anchor="_Toc122123885" w:history="1">
            <w:r w:rsidR="00A549C2" w:rsidRPr="00855B8E">
              <w:rPr>
                <w:rStyle w:val="Hipervnculo"/>
                <w:rFonts w:ascii="Arial" w:hAnsi="Arial" w:cs="Arial"/>
                <w:noProof/>
              </w:rPr>
              <w:t>IV. Congruencia con otros niveles de planeación: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37</w:t>
            </w:r>
            <w:r w:rsidR="00A549C2" w:rsidRPr="00855B8E">
              <w:rPr>
                <w:rFonts w:ascii="Arial" w:hAnsi="Arial" w:cs="Arial"/>
                <w:noProof/>
                <w:webHidden/>
              </w:rPr>
              <w:fldChar w:fldCharType="end"/>
            </w:r>
          </w:hyperlink>
        </w:p>
        <w:p w14:paraId="41D507C5" w14:textId="72F35086"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86"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Federales;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37</w:t>
            </w:r>
            <w:r w:rsidR="00A549C2" w:rsidRPr="00855B8E">
              <w:rPr>
                <w:rFonts w:ascii="Arial" w:hAnsi="Arial" w:cs="Arial"/>
                <w:noProof/>
                <w:webHidden/>
              </w:rPr>
              <w:fldChar w:fldCharType="end"/>
            </w:r>
          </w:hyperlink>
        </w:p>
        <w:p w14:paraId="2497E46A" w14:textId="65069D40"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87"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Estatales,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48</w:t>
            </w:r>
            <w:r w:rsidR="00A549C2" w:rsidRPr="00855B8E">
              <w:rPr>
                <w:rFonts w:ascii="Arial" w:hAnsi="Arial" w:cs="Arial"/>
                <w:noProof/>
                <w:webHidden/>
              </w:rPr>
              <w:fldChar w:fldCharType="end"/>
            </w:r>
          </w:hyperlink>
        </w:p>
        <w:p w14:paraId="722273CC" w14:textId="2C46ECF1"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888" w:history="1">
            <w:r w:rsidR="00A549C2" w:rsidRPr="00855B8E">
              <w:rPr>
                <w:rStyle w:val="Hipervnculo"/>
                <w:rFonts w:ascii="Arial" w:hAnsi="Arial" w:cs="Arial"/>
                <w:noProof/>
              </w:rPr>
              <w:t>C) Metropolitanos.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_Toc122123888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57</w:t>
            </w:r>
            <w:r w:rsidR="00A549C2" w:rsidRPr="00855B8E">
              <w:rPr>
                <w:rFonts w:ascii="Arial" w:hAnsi="Arial" w:cs="Arial"/>
                <w:noProof/>
                <w:webHidden/>
              </w:rPr>
              <w:fldChar w:fldCharType="end"/>
            </w:r>
          </w:hyperlink>
        </w:p>
        <w:p w14:paraId="2EC14947" w14:textId="03915063"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889" w:history="1">
            <w:r w:rsidR="00A549C2" w:rsidRPr="00855B8E">
              <w:rPr>
                <w:rStyle w:val="Hipervnculo"/>
                <w:rFonts w:ascii="Arial" w:hAnsi="Arial" w:cs="Arial"/>
                <w:b/>
                <w:noProof/>
              </w:rPr>
              <w:t>IV.</w:t>
            </w:r>
            <w:r w:rsidR="00A549C2" w:rsidRPr="00855B8E">
              <w:rPr>
                <w:rFonts w:ascii="Arial" w:eastAsiaTheme="minorEastAsia" w:hAnsi="Arial" w:cs="Arial"/>
                <w:noProof/>
                <w:lang w:eastAsia="es-MX"/>
              </w:rPr>
              <w:tab/>
            </w:r>
            <w:r w:rsidR="00A549C2" w:rsidRPr="00855B8E">
              <w:rPr>
                <w:rStyle w:val="Hipervnculo"/>
                <w:rFonts w:ascii="Arial" w:hAnsi="Arial" w:cs="Arial"/>
                <w:noProof/>
              </w:rPr>
              <w:t>Diagnóstico: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_Toc122123889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58</w:t>
            </w:r>
            <w:r w:rsidR="00A549C2" w:rsidRPr="00855B8E">
              <w:rPr>
                <w:rFonts w:ascii="Arial" w:hAnsi="Arial" w:cs="Arial"/>
                <w:noProof/>
                <w:webHidden/>
              </w:rPr>
              <w:fldChar w:fldCharType="end"/>
            </w:r>
          </w:hyperlink>
        </w:p>
        <w:p w14:paraId="4824FF7C" w14:textId="7C2D0B72"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890" w:history="1">
            <w:r w:rsidR="00A549C2" w:rsidRPr="00855B8E">
              <w:rPr>
                <w:rStyle w:val="Hipervnculo"/>
                <w:rFonts w:ascii="Arial" w:hAnsi="Arial" w:cs="Arial"/>
                <w:noProof/>
              </w:rPr>
              <w:t>A) Aspectos físicos;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58</w:t>
            </w:r>
            <w:r w:rsidR="00A549C2" w:rsidRPr="00855B8E">
              <w:rPr>
                <w:rFonts w:ascii="Arial" w:hAnsi="Arial" w:cs="Arial"/>
                <w:noProof/>
                <w:webHidden/>
              </w:rPr>
              <w:fldChar w:fldCharType="end"/>
            </w:r>
          </w:hyperlink>
        </w:p>
        <w:p w14:paraId="4E6A17F4" w14:textId="6BAD933C"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891" w:history="1">
            <w:r w:rsidR="00A549C2" w:rsidRPr="00855B8E">
              <w:rPr>
                <w:rStyle w:val="Hipervnculo"/>
                <w:rFonts w:ascii="Arial" w:hAnsi="Arial" w:cs="Arial"/>
                <w:noProof/>
              </w:rPr>
              <w:t>B) Aspectos sociales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61</w:t>
            </w:r>
            <w:r w:rsidR="00A549C2" w:rsidRPr="00855B8E">
              <w:rPr>
                <w:rFonts w:ascii="Arial" w:hAnsi="Arial" w:cs="Arial"/>
                <w:noProof/>
                <w:webHidden/>
              </w:rPr>
              <w:fldChar w:fldCharType="end"/>
            </w:r>
          </w:hyperlink>
        </w:p>
        <w:p w14:paraId="5725D8A9" w14:textId="7C75EB38"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892" w:history="1">
            <w:r w:rsidR="00A549C2" w:rsidRPr="00855B8E">
              <w:rPr>
                <w:rStyle w:val="Hipervnculo"/>
                <w:rFonts w:ascii="Arial" w:hAnsi="Arial" w:cs="Arial"/>
                <w:noProof/>
              </w:rPr>
              <w:t>C) Aspectos económicos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68</w:t>
            </w:r>
            <w:r w:rsidR="00A549C2" w:rsidRPr="00855B8E">
              <w:rPr>
                <w:rFonts w:ascii="Arial" w:hAnsi="Arial" w:cs="Arial"/>
                <w:noProof/>
                <w:webHidden/>
              </w:rPr>
              <w:fldChar w:fldCharType="end"/>
            </w:r>
          </w:hyperlink>
        </w:p>
        <w:p w14:paraId="61F5B03F" w14:textId="6300B62A"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893" w:history="1">
            <w:r w:rsidR="00A549C2" w:rsidRPr="00855B8E">
              <w:rPr>
                <w:rStyle w:val="Hipervnculo"/>
                <w:rFonts w:ascii="Arial" w:hAnsi="Arial" w:cs="Arial"/>
                <w:noProof/>
              </w:rPr>
              <w:t>D) Aspectos territoriales;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71</w:t>
            </w:r>
            <w:r w:rsidR="00A549C2" w:rsidRPr="00855B8E">
              <w:rPr>
                <w:rFonts w:ascii="Arial" w:hAnsi="Arial" w:cs="Arial"/>
                <w:noProof/>
                <w:webHidden/>
              </w:rPr>
              <w:fldChar w:fldCharType="end"/>
            </w:r>
          </w:hyperlink>
        </w:p>
        <w:p w14:paraId="29774D76" w14:textId="682A63A8"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94" w:history="1">
            <w:r w:rsidR="00A549C2" w:rsidRPr="00855B8E">
              <w:rPr>
                <w:rStyle w:val="Hipervnculo"/>
                <w:rFonts w:ascii="Arial" w:hAnsi="Arial" w:cs="Arial"/>
                <w:noProof/>
              </w:rPr>
              <w:t>D)</w:t>
            </w:r>
            <w:r w:rsidR="00A549C2" w:rsidRPr="00855B8E">
              <w:rPr>
                <w:rFonts w:ascii="Arial" w:eastAsiaTheme="minorEastAsia" w:hAnsi="Arial" w:cs="Arial"/>
                <w:noProof/>
                <w:lang w:eastAsia="es-MX"/>
              </w:rPr>
              <w:tab/>
            </w:r>
            <w:r w:rsidR="00A549C2" w:rsidRPr="00855B8E">
              <w:rPr>
                <w:rStyle w:val="Hipervnculo"/>
                <w:rFonts w:ascii="Arial" w:hAnsi="Arial" w:cs="Arial"/>
                <w:noProof/>
              </w:rPr>
              <w:t>Aspectos urbanos e imagen urbana,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75</w:t>
            </w:r>
            <w:r w:rsidR="00A549C2" w:rsidRPr="00855B8E">
              <w:rPr>
                <w:rFonts w:ascii="Arial" w:hAnsi="Arial" w:cs="Arial"/>
                <w:noProof/>
                <w:webHidden/>
              </w:rPr>
              <w:fldChar w:fldCharType="end"/>
            </w:r>
          </w:hyperlink>
        </w:p>
        <w:p w14:paraId="60E362E9" w14:textId="3EABD1DA"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95" w:history="1">
            <w:r w:rsidR="00A549C2" w:rsidRPr="00855B8E">
              <w:rPr>
                <w:rStyle w:val="Hipervnculo"/>
                <w:rFonts w:ascii="Arial" w:hAnsi="Arial" w:cs="Arial"/>
                <w:noProof/>
              </w:rPr>
              <w:t>E)</w:t>
            </w:r>
            <w:r w:rsidR="00A549C2" w:rsidRPr="00855B8E">
              <w:rPr>
                <w:rFonts w:ascii="Arial" w:eastAsiaTheme="minorEastAsia" w:hAnsi="Arial" w:cs="Arial"/>
                <w:noProof/>
                <w:lang w:eastAsia="es-MX"/>
              </w:rPr>
              <w:tab/>
            </w:r>
            <w:r w:rsidR="00A549C2" w:rsidRPr="00855B8E">
              <w:rPr>
                <w:rStyle w:val="Hipervnculo"/>
                <w:rFonts w:ascii="Arial" w:hAnsi="Arial" w:cs="Arial"/>
                <w:noProof/>
              </w:rPr>
              <w:t>Aspectos sectoriales.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83</w:t>
            </w:r>
            <w:r w:rsidR="00A549C2" w:rsidRPr="00855B8E">
              <w:rPr>
                <w:rFonts w:ascii="Arial" w:hAnsi="Arial" w:cs="Arial"/>
                <w:noProof/>
                <w:webHidden/>
              </w:rPr>
              <w:fldChar w:fldCharType="end"/>
            </w:r>
          </w:hyperlink>
        </w:p>
        <w:p w14:paraId="0E566395" w14:textId="20270E88" w:rsidR="00A549C2" w:rsidRPr="00855B8E" w:rsidRDefault="00000000" w:rsidP="00855B8E">
          <w:pPr>
            <w:pStyle w:val="TDC1"/>
            <w:tabs>
              <w:tab w:val="left" w:pos="440"/>
              <w:tab w:val="right" w:leader="dot" w:pos="8828"/>
            </w:tabs>
            <w:spacing w:line="276" w:lineRule="auto"/>
            <w:rPr>
              <w:rFonts w:ascii="Arial" w:eastAsiaTheme="minorEastAsia" w:hAnsi="Arial" w:cs="Arial"/>
              <w:noProof/>
              <w:lang w:eastAsia="es-MX"/>
            </w:rPr>
          </w:pPr>
          <w:hyperlink w:anchor="_Toc122123896" w:history="1">
            <w:r w:rsidR="00A549C2" w:rsidRPr="00855B8E">
              <w:rPr>
                <w:rStyle w:val="Hipervnculo"/>
                <w:rFonts w:ascii="Arial" w:hAnsi="Arial" w:cs="Arial"/>
                <w:b/>
                <w:noProof/>
              </w:rPr>
              <w:t>V.</w:t>
            </w:r>
            <w:r w:rsidR="00A549C2" w:rsidRPr="00855B8E">
              <w:rPr>
                <w:rFonts w:ascii="Arial" w:eastAsiaTheme="minorEastAsia" w:hAnsi="Arial" w:cs="Arial"/>
                <w:noProof/>
                <w:lang w:eastAsia="es-MX"/>
              </w:rPr>
              <w:tab/>
            </w:r>
            <w:r w:rsidR="00A549C2" w:rsidRPr="00855B8E">
              <w:rPr>
                <w:rStyle w:val="Hipervnculo"/>
                <w:rFonts w:ascii="Arial" w:hAnsi="Arial" w:cs="Arial"/>
                <w:noProof/>
              </w:rPr>
              <w:t>Síntesis del diagnóstico (análisis territorial FODA);</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85</w:t>
            </w:r>
            <w:r w:rsidR="00A549C2" w:rsidRPr="00855B8E">
              <w:rPr>
                <w:rFonts w:ascii="Arial" w:hAnsi="Arial" w:cs="Arial"/>
                <w:noProof/>
                <w:webHidden/>
              </w:rPr>
              <w:fldChar w:fldCharType="end"/>
            </w:r>
          </w:hyperlink>
        </w:p>
        <w:p w14:paraId="233703ED" w14:textId="64855D1A" w:rsidR="00A549C2" w:rsidRPr="00855B8E" w:rsidRDefault="00000000" w:rsidP="00855B8E">
          <w:pPr>
            <w:pStyle w:val="TDC1"/>
            <w:tabs>
              <w:tab w:val="right" w:leader="dot" w:pos="8828"/>
            </w:tabs>
            <w:spacing w:line="276" w:lineRule="auto"/>
            <w:rPr>
              <w:rFonts w:ascii="Arial" w:eastAsiaTheme="minorEastAsia" w:hAnsi="Arial" w:cs="Arial"/>
              <w:noProof/>
              <w:lang w:eastAsia="es-MX"/>
            </w:rPr>
          </w:pPr>
          <w:hyperlink w:anchor="_Toc122123897" w:history="1">
            <w:r w:rsidR="00A549C2" w:rsidRPr="00855B8E">
              <w:rPr>
                <w:rStyle w:val="Hipervnculo"/>
                <w:rFonts w:ascii="Arial" w:hAnsi="Arial" w:cs="Arial"/>
                <w:noProof/>
              </w:rPr>
              <w:t>VII. Pronóstico: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91</w:t>
            </w:r>
            <w:r w:rsidR="00A549C2" w:rsidRPr="00855B8E">
              <w:rPr>
                <w:rFonts w:ascii="Arial" w:hAnsi="Arial" w:cs="Arial"/>
                <w:noProof/>
                <w:webHidden/>
              </w:rPr>
              <w:fldChar w:fldCharType="end"/>
            </w:r>
          </w:hyperlink>
        </w:p>
        <w:p w14:paraId="109E68CD" w14:textId="5F84618B"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98"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Escenario tendencial;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_Toc122123898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91</w:t>
            </w:r>
            <w:r w:rsidR="00A549C2" w:rsidRPr="00855B8E">
              <w:rPr>
                <w:rFonts w:ascii="Arial" w:hAnsi="Arial" w:cs="Arial"/>
                <w:noProof/>
                <w:webHidden/>
              </w:rPr>
              <w:fldChar w:fldCharType="end"/>
            </w:r>
          </w:hyperlink>
        </w:p>
        <w:p w14:paraId="282741D0" w14:textId="5E9BA565"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899"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Escenario programático, e</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_Toc122123899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95</w:t>
            </w:r>
            <w:r w:rsidR="00A549C2" w:rsidRPr="00855B8E">
              <w:rPr>
                <w:rFonts w:ascii="Arial" w:hAnsi="Arial" w:cs="Arial"/>
                <w:noProof/>
                <w:webHidden/>
              </w:rPr>
              <w:fldChar w:fldCharType="end"/>
            </w:r>
          </w:hyperlink>
        </w:p>
        <w:p w14:paraId="05148B07" w14:textId="5F951BDA"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0" w:history="1">
            <w:r w:rsidR="00A549C2" w:rsidRPr="00855B8E">
              <w:rPr>
                <w:rStyle w:val="Hipervnculo"/>
                <w:rFonts w:ascii="Arial" w:hAnsi="Arial" w:cs="Arial"/>
                <w:noProof/>
              </w:rPr>
              <w:t>C)</w:t>
            </w:r>
            <w:r w:rsidR="00A549C2" w:rsidRPr="00855B8E">
              <w:rPr>
                <w:rFonts w:ascii="Arial" w:eastAsiaTheme="minorEastAsia" w:hAnsi="Arial" w:cs="Arial"/>
                <w:noProof/>
                <w:lang w:eastAsia="es-MX"/>
              </w:rPr>
              <w:tab/>
            </w:r>
            <w:r w:rsidR="00A549C2" w:rsidRPr="00855B8E">
              <w:rPr>
                <w:rStyle w:val="Hipervnculo"/>
                <w:rFonts w:ascii="Arial" w:hAnsi="Arial" w:cs="Arial"/>
                <w:noProof/>
              </w:rPr>
              <w:t>Imagen Objetivo.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98</w:t>
            </w:r>
            <w:r w:rsidR="00A549C2" w:rsidRPr="00855B8E">
              <w:rPr>
                <w:rFonts w:ascii="Arial" w:hAnsi="Arial" w:cs="Arial"/>
                <w:noProof/>
                <w:webHidden/>
              </w:rPr>
              <w:fldChar w:fldCharType="end"/>
            </w:r>
          </w:hyperlink>
        </w:p>
        <w:p w14:paraId="00264372" w14:textId="72E6BB49"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901" w:history="1">
            <w:r w:rsidR="00A549C2" w:rsidRPr="00855B8E">
              <w:rPr>
                <w:rStyle w:val="Hipervnculo"/>
                <w:rFonts w:ascii="Arial" w:hAnsi="Arial" w:cs="Arial"/>
                <w:b/>
                <w:noProof/>
              </w:rPr>
              <w:t>VII.</w:t>
            </w:r>
            <w:r w:rsidR="00A549C2" w:rsidRPr="00855B8E">
              <w:rPr>
                <w:rFonts w:ascii="Arial" w:eastAsiaTheme="minorEastAsia" w:hAnsi="Arial" w:cs="Arial"/>
                <w:noProof/>
                <w:lang w:eastAsia="es-MX"/>
              </w:rPr>
              <w:tab/>
            </w:r>
            <w:r w:rsidR="00A549C2" w:rsidRPr="00855B8E">
              <w:rPr>
                <w:rStyle w:val="Hipervnculo"/>
                <w:rFonts w:ascii="Arial" w:hAnsi="Arial" w:cs="Arial"/>
                <w:noProof/>
              </w:rPr>
              <w:t>Objetivos: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102</w:t>
            </w:r>
            <w:r w:rsidR="00A549C2" w:rsidRPr="00855B8E">
              <w:rPr>
                <w:rFonts w:ascii="Arial" w:hAnsi="Arial" w:cs="Arial"/>
                <w:noProof/>
                <w:webHidden/>
              </w:rPr>
              <w:fldChar w:fldCharType="end"/>
            </w:r>
          </w:hyperlink>
        </w:p>
        <w:p w14:paraId="56F60CDB" w14:textId="302D889F"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2"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territorial;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102</w:t>
            </w:r>
            <w:r w:rsidR="00A549C2" w:rsidRPr="00855B8E">
              <w:rPr>
                <w:rFonts w:ascii="Arial" w:hAnsi="Arial" w:cs="Arial"/>
                <w:noProof/>
                <w:webHidden/>
              </w:rPr>
              <w:fldChar w:fldCharType="end"/>
            </w:r>
          </w:hyperlink>
        </w:p>
        <w:p w14:paraId="3858205A" w14:textId="381F1C84"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3"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urbano e imagen urbana,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104</w:t>
            </w:r>
            <w:r w:rsidR="00A549C2" w:rsidRPr="00855B8E">
              <w:rPr>
                <w:rFonts w:ascii="Arial" w:hAnsi="Arial" w:cs="Arial"/>
                <w:noProof/>
                <w:webHidden/>
              </w:rPr>
              <w:fldChar w:fldCharType="end"/>
            </w:r>
          </w:hyperlink>
        </w:p>
        <w:p w14:paraId="27DDE90D" w14:textId="6A5FA132"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4" w:history="1">
            <w:r w:rsidR="00A549C2" w:rsidRPr="00855B8E">
              <w:rPr>
                <w:rStyle w:val="Hipervnculo"/>
                <w:rFonts w:ascii="Arial" w:hAnsi="Arial" w:cs="Arial"/>
                <w:noProof/>
              </w:rPr>
              <w:t>C)</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sectorial.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106</w:t>
            </w:r>
            <w:r w:rsidR="00A549C2" w:rsidRPr="00855B8E">
              <w:rPr>
                <w:rFonts w:ascii="Arial" w:hAnsi="Arial" w:cs="Arial"/>
                <w:noProof/>
                <w:webHidden/>
              </w:rPr>
              <w:fldChar w:fldCharType="end"/>
            </w:r>
          </w:hyperlink>
        </w:p>
        <w:p w14:paraId="07424EB9" w14:textId="3C1578D9"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905" w:history="1">
            <w:r w:rsidR="00A549C2" w:rsidRPr="00855B8E">
              <w:rPr>
                <w:rStyle w:val="Hipervnculo"/>
                <w:rFonts w:ascii="Arial" w:hAnsi="Arial" w:cs="Arial"/>
                <w:noProof/>
              </w:rPr>
              <w:t>VIII.</w:t>
            </w:r>
            <w:r w:rsidR="00A549C2" w:rsidRPr="00855B8E">
              <w:rPr>
                <w:rFonts w:ascii="Arial" w:eastAsiaTheme="minorEastAsia" w:hAnsi="Arial" w:cs="Arial"/>
                <w:noProof/>
                <w:lang w:eastAsia="es-MX"/>
              </w:rPr>
              <w:tab/>
            </w:r>
            <w:r w:rsidR="00A549C2" w:rsidRPr="00855B8E">
              <w:rPr>
                <w:rStyle w:val="Hipervnculo"/>
                <w:rFonts w:ascii="Arial" w:hAnsi="Arial" w:cs="Arial"/>
                <w:noProof/>
              </w:rPr>
              <w:t>Políticas: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108</w:t>
            </w:r>
            <w:r w:rsidR="00A549C2" w:rsidRPr="00855B8E">
              <w:rPr>
                <w:rFonts w:ascii="Arial" w:hAnsi="Arial" w:cs="Arial"/>
                <w:noProof/>
                <w:webHidden/>
              </w:rPr>
              <w:fldChar w:fldCharType="end"/>
            </w:r>
          </w:hyperlink>
        </w:p>
        <w:p w14:paraId="15D2CF20" w14:textId="0F6B1D38"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6"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Territorial y desarrollo orientado al transporte;</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108</w:t>
            </w:r>
            <w:r w:rsidR="00A549C2" w:rsidRPr="00855B8E">
              <w:rPr>
                <w:rFonts w:ascii="Arial" w:hAnsi="Arial" w:cs="Arial"/>
                <w:noProof/>
                <w:webHidden/>
              </w:rPr>
              <w:fldChar w:fldCharType="end"/>
            </w:r>
          </w:hyperlink>
        </w:p>
        <w:p w14:paraId="5360AFC7" w14:textId="184AC228"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7"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urbano e imagen urbana,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110</w:t>
            </w:r>
            <w:r w:rsidR="00A549C2" w:rsidRPr="00855B8E">
              <w:rPr>
                <w:rFonts w:ascii="Arial" w:hAnsi="Arial" w:cs="Arial"/>
                <w:noProof/>
                <w:webHidden/>
              </w:rPr>
              <w:fldChar w:fldCharType="end"/>
            </w:r>
          </w:hyperlink>
        </w:p>
        <w:p w14:paraId="3F444520" w14:textId="48EE32B7"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08" w:history="1">
            <w:r w:rsidR="00A549C2" w:rsidRPr="00855B8E">
              <w:rPr>
                <w:rStyle w:val="Hipervnculo"/>
                <w:rFonts w:ascii="Arial" w:hAnsi="Arial" w:cs="Arial"/>
                <w:noProof/>
              </w:rPr>
              <w:t>C)</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sectorial.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_Toc122123908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111</w:t>
            </w:r>
            <w:r w:rsidR="00A549C2" w:rsidRPr="00855B8E">
              <w:rPr>
                <w:rFonts w:ascii="Arial" w:hAnsi="Arial" w:cs="Arial"/>
                <w:noProof/>
                <w:webHidden/>
              </w:rPr>
              <w:fldChar w:fldCharType="end"/>
            </w:r>
          </w:hyperlink>
        </w:p>
        <w:p w14:paraId="391CC2AE" w14:textId="2DA94D1E"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909" w:history="1">
            <w:r w:rsidR="00A549C2" w:rsidRPr="00855B8E">
              <w:rPr>
                <w:rStyle w:val="Hipervnculo"/>
                <w:rFonts w:ascii="Arial" w:hAnsi="Arial" w:cs="Arial"/>
                <w:noProof/>
              </w:rPr>
              <w:t>IX.</w:t>
            </w:r>
            <w:r w:rsidR="00A549C2" w:rsidRPr="00855B8E">
              <w:rPr>
                <w:rFonts w:ascii="Arial" w:eastAsiaTheme="minorEastAsia" w:hAnsi="Arial" w:cs="Arial"/>
                <w:noProof/>
                <w:lang w:eastAsia="es-MX"/>
              </w:rPr>
              <w:tab/>
            </w:r>
            <w:r w:rsidR="00A549C2" w:rsidRPr="00855B8E">
              <w:rPr>
                <w:rStyle w:val="Hipervnculo"/>
                <w:rFonts w:ascii="Arial" w:hAnsi="Arial" w:cs="Arial"/>
                <w:noProof/>
              </w:rPr>
              <w:t>Estrategias: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_Toc122123909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113</w:t>
            </w:r>
            <w:r w:rsidR="00A549C2" w:rsidRPr="00855B8E">
              <w:rPr>
                <w:rFonts w:ascii="Arial" w:hAnsi="Arial" w:cs="Arial"/>
                <w:noProof/>
                <w:webHidden/>
              </w:rPr>
              <w:fldChar w:fldCharType="end"/>
            </w:r>
          </w:hyperlink>
        </w:p>
        <w:p w14:paraId="1F654FD3" w14:textId="58CA20F7"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10" w:history="1">
            <w:r w:rsidR="00A549C2" w:rsidRPr="00855B8E">
              <w:rPr>
                <w:rStyle w:val="Hipervnculo"/>
                <w:rFonts w:ascii="Arial" w:hAnsi="Arial" w:cs="Arial"/>
                <w:noProof/>
              </w:rPr>
              <w:t>A) De ordenamiento territorial: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114</w:t>
            </w:r>
            <w:r w:rsidR="00A549C2" w:rsidRPr="00855B8E">
              <w:rPr>
                <w:rFonts w:ascii="Arial" w:hAnsi="Arial" w:cs="Arial"/>
                <w:noProof/>
                <w:webHidden/>
              </w:rPr>
              <w:fldChar w:fldCharType="end"/>
            </w:r>
          </w:hyperlink>
        </w:p>
        <w:p w14:paraId="0CB4177D" w14:textId="4FBCEEDD"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11" w:history="1">
            <w:r w:rsidR="00A549C2" w:rsidRPr="00855B8E">
              <w:rPr>
                <w:rStyle w:val="Hipervnculo"/>
                <w:rFonts w:ascii="Arial" w:hAnsi="Arial" w:cs="Arial"/>
                <w:noProof/>
              </w:rPr>
              <w:t>1. Sistema de ordenamiento territorial y ambiental.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114</w:t>
            </w:r>
            <w:r w:rsidR="00A549C2" w:rsidRPr="00855B8E">
              <w:rPr>
                <w:rFonts w:ascii="Arial" w:hAnsi="Arial" w:cs="Arial"/>
                <w:noProof/>
                <w:webHidden/>
              </w:rPr>
              <w:fldChar w:fldCharType="end"/>
            </w:r>
          </w:hyperlink>
        </w:p>
        <w:p w14:paraId="73F5D4F9" w14:textId="42B6EA82"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12" w:history="1">
            <w:r w:rsidR="00A549C2" w:rsidRPr="00855B8E">
              <w:rPr>
                <w:rStyle w:val="Hipervnculo"/>
                <w:rFonts w:ascii="Arial" w:hAnsi="Arial" w:cs="Arial"/>
                <w:noProof/>
              </w:rPr>
              <w:t>B) De ordenamiento urbano: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120</w:t>
            </w:r>
            <w:r w:rsidR="00A549C2" w:rsidRPr="00855B8E">
              <w:rPr>
                <w:rFonts w:ascii="Arial" w:hAnsi="Arial" w:cs="Arial"/>
                <w:noProof/>
                <w:webHidden/>
              </w:rPr>
              <w:fldChar w:fldCharType="end"/>
            </w:r>
          </w:hyperlink>
        </w:p>
        <w:p w14:paraId="38F847FF" w14:textId="0C123BF8" w:rsidR="00A549C2" w:rsidRPr="00855B8E" w:rsidRDefault="00000000" w:rsidP="00855B8E">
          <w:pPr>
            <w:pStyle w:val="TDC3"/>
            <w:tabs>
              <w:tab w:val="left" w:pos="880"/>
              <w:tab w:val="right" w:leader="dot" w:pos="8828"/>
            </w:tabs>
            <w:spacing w:line="276" w:lineRule="auto"/>
            <w:rPr>
              <w:rFonts w:ascii="Arial" w:eastAsiaTheme="minorEastAsia" w:hAnsi="Arial" w:cs="Arial"/>
              <w:noProof/>
              <w:lang w:eastAsia="es-MX"/>
            </w:rPr>
          </w:pPr>
          <w:hyperlink w:anchor="_Toc122123913" w:history="1">
            <w:r w:rsidR="00A549C2" w:rsidRPr="00855B8E">
              <w:rPr>
                <w:rStyle w:val="Hipervnculo"/>
                <w:rFonts w:ascii="Arial" w:hAnsi="Arial" w:cs="Arial"/>
                <w:noProof/>
              </w:rPr>
              <w:t>1.</w:t>
            </w:r>
            <w:r w:rsidR="00A549C2" w:rsidRPr="00855B8E">
              <w:rPr>
                <w:rFonts w:ascii="Arial" w:eastAsiaTheme="minorEastAsia" w:hAnsi="Arial" w:cs="Arial"/>
                <w:noProof/>
                <w:lang w:eastAsia="es-MX"/>
              </w:rPr>
              <w:tab/>
            </w:r>
            <w:r w:rsidR="00A549C2" w:rsidRPr="00855B8E">
              <w:rPr>
                <w:rStyle w:val="Hipervnculo"/>
                <w:rFonts w:ascii="Arial" w:hAnsi="Arial" w:cs="Arial"/>
                <w:noProof/>
              </w:rPr>
              <w:t>Sistema urbano,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120</w:t>
            </w:r>
            <w:r w:rsidR="00A549C2" w:rsidRPr="00855B8E">
              <w:rPr>
                <w:rFonts w:ascii="Arial" w:hAnsi="Arial" w:cs="Arial"/>
                <w:noProof/>
                <w:webHidden/>
              </w:rPr>
              <w:fldChar w:fldCharType="end"/>
            </w:r>
          </w:hyperlink>
        </w:p>
        <w:p w14:paraId="27EEDF13" w14:textId="5F59981E" w:rsidR="00A549C2" w:rsidRPr="00855B8E" w:rsidRDefault="00000000" w:rsidP="00855B8E">
          <w:pPr>
            <w:pStyle w:val="TDC3"/>
            <w:tabs>
              <w:tab w:val="left" w:pos="880"/>
              <w:tab w:val="right" w:leader="dot" w:pos="8828"/>
            </w:tabs>
            <w:spacing w:line="276" w:lineRule="auto"/>
            <w:rPr>
              <w:rFonts w:ascii="Arial" w:eastAsiaTheme="minorEastAsia" w:hAnsi="Arial" w:cs="Arial"/>
              <w:noProof/>
              <w:lang w:eastAsia="es-MX"/>
            </w:rPr>
          </w:pPr>
          <w:hyperlink w:anchor="_Toc122123914" w:history="1">
            <w:r w:rsidR="00A549C2" w:rsidRPr="00855B8E">
              <w:rPr>
                <w:rStyle w:val="Hipervnculo"/>
                <w:rFonts w:ascii="Arial" w:hAnsi="Arial" w:cs="Arial"/>
                <w:noProof/>
              </w:rPr>
              <w:t>1.</w:t>
            </w:r>
            <w:r w:rsidR="00A549C2" w:rsidRPr="00855B8E">
              <w:rPr>
                <w:rFonts w:ascii="Arial" w:eastAsiaTheme="minorEastAsia" w:hAnsi="Arial" w:cs="Arial"/>
                <w:noProof/>
                <w:lang w:eastAsia="es-MX"/>
              </w:rPr>
              <w:tab/>
            </w:r>
            <w:r w:rsidR="00A549C2" w:rsidRPr="00855B8E">
              <w:rPr>
                <w:rStyle w:val="Hipervnculo"/>
                <w:rFonts w:ascii="Arial" w:hAnsi="Arial" w:cs="Arial"/>
                <w:noProof/>
              </w:rPr>
              <w:t>Sistema de ejes de desarrollo.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128</w:t>
            </w:r>
            <w:r w:rsidR="00A549C2" w:rsidRPr="00855B8E">
              <w:rPr>
                <w:rFonts w:ascii="Arial" w:hAnsi="Arial" w:cs="Arial"/>
                <w:noProof/>
                <w:webHidden/>
              </w:rPr>
              <w:fldChar w:fldCharType="end"/>
            </w:r>
          </w:hyperlink>
        </w:p>
        <w:p w14:paraId="11F0A2CA" w14:textId="0FC13FCD"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15" w:history="1">
            <w:r w:rsidR="00A549C2" w:rsidRPr="00855B8E">
              <w:rPr>
                <w:rStyle w:val="Hipervnculo"/>
                <w:rFonts w:ascii="Arial" w:hAnsi="Arial" w:cs="Arial"/>
                <w:noProof/>
              </w:rPr>
              <w:t>D)</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ordenamiento sectorial: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128</w:t>
            </w:r>
            <w:r w:rsidR="00A549C2" w:rsidRPr="00855B8E">
              <w:rPr>
                <w:rFonts w:ascii="Arial" w:hAnsi="Arial" w:cs="Arial"/>
                <w:noProof/>
                <w:webHidden/>
              </w:rPr>
              <w:fldChar w:fldCharType="end"/>
            </w:r>
          </w:hyperlink>
        </w:p>
        <w:p w14:paraId="57A1CC6A" w14:textId="70683F1B"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16" w:history="1">
            <w:r w:rsidR="00A549C2" w:rsidRPr="00855B8E">
              <w:rPr>
                <w:rStyle w:val="Hipervnculo"/>
                <w:rFonts w:ascii="Arial" w:hAnsi="Arial" w:cs="Arial"/>
                <w:noProof/>
              </w:rPr>
              <w:t>1. Sistema de planeación para el fortalecimiento territorial y urbano;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130</w:t>
            </w:r>
            <w:r w:rsidR="00A549C2" w:rsidRPr="00855B8E">
              <w:rPr>
                <w:rFonts w:ascii="Arial" w:hAnsi="Arial" w:cs="Arial"/>
                <w:noProof/>
                <w:webHidden/>
              </w:rPr>
              <w:fldChar w:fldCharType="end"/>
            </w:r>
          </w:hyperlink>
        </w:p>
        <w:p w14:paraId="752BDEB6" w14:textId="0EFB5E0F"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17" w:history="1">
            <w:r w:rsidR="00A549C2" w:rsidRPr="00855B8E">
              <w:rPr>
                <w:rStyle w:val="Hipervnculo"/>
                <w:rFonts w:ascii="Arial" w:hAnsi="Arial" w:cs="Arial"/>
                <w:noProof/>
              </w:rPr>
              <w:t>2. Sistema de planeación del suelo y la vivienda, con énfasis en la de tipo social progresivo, interés social y popular;</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132</w:t>
            </w:r>
            <w:r w:rsidR="00A549C2" w:rsidRPr="00855B8E">
              <w:rPr>
                <w:rFonts w:ascii="Arial" w:hAnsi="Arial" w:cs="Arial"/>
                <w:noProof/>
                <w:webHidden/>
              </w:rPr>
              <w:fldChar w:fldCharType="end"/>
            </w:r>
          </w:hyperlink>
        </w:p>
        <w:p w14:paraId="2F0BF503" w14:textId="51FAB22C"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18" w:history="1">
            <w:r w:rsidR="00A549C2" w:rsidRPr="00855B8E">
              <w:rPr>
                <w:rStyle w:val="Hipervnculo"/>
                <w:rFonts w:ascii="Arial" w:hAnsi="Arial" w:cs="Arial"/>
                <w:noProof/>
              </w:rPr>
              <w:t>3. Sistema de planeación para la modernización y ampliación de la infraestructura y la movilidad sustentable;</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_Toc122123918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138</w:t>
            </w:r>
            <w:r w:rsidR="00A549C2" w:rsidRPr="00855B8E">
              <w:rPr>
                <w:rFonts w:ascii="Arial" w:hAnsi="Arial" w:cs="Arial"/>
                <w:noProof/>
                <w:webHidden/>
              </w:rPr>
              <w:fldChar w:fldCharType="end"/>
            </w:r>
          </w:hyperlink>
        </w:p>
        <w:p w14:paraId="78C34888" w14:textId="55B9234D"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19" w:history="1">
            <w:r w:rsidR="00A549C2" w:rsidRPr="00855B8E">
              <w:rPr>
                <w:rStyle w:val="Hipervnculo"/>
                <w:rFonts w:ascii="Arial" w:hAnsi="Arial" w:cs="Arial"/>
                <w:noProof/>
              </w:rPr>
              <w:t>4. Sistema de planeación para la modernización y ampliación del equipamiento;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_Toc122123919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141</w:t>
            </w:r>
            <w:r w:rsidR="00A549C2" w:rsidRPr="00855B8E">
              <w:rPr>
                <w:rFonts w:ascii="Arial" w:hAnsi="Arial" w:cs="Arial"/>
                <w:noProof/>
                <w:webHidden/>
              </w:rPr>
              <w:fldChar w:fldCharType="end"/>
            </w:r>
          </w:hyperlink>
        </w:p>
        <w:p w14:paraId="76C27E71" w14:textId="52B44F2B"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20" w:history="1">
            <w:r w:rsidR="00A549C2" w:rsidRPr="00855B8E">
              <w:rPr>
                <w:rStyle w:val="Hipervnculo"/>
                <w:rFonts w:ascii="Arial" w:hAnsi="Arial" w:cs="Arial"/>
                <w:noProof/>
              </w:rPr>
              <w:t>5. Sistema de planeación para la resiliencia urbana, identificación de zonas de riesgos para el asentamiento humano, prevención de desastres y acciones de mitigación;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149</w:t>
            </w:r>
            <w:r w:rsidR="00A549C2" w:rsidRPr="00855B8E">
              <w:rPr>
                <w:rFonts w:ascii="Arial" w:hAnsi="Arial" w:cs="Arial"/>
                <w:noProof/>
                <w:webHidden/>
              </w:rPr>
              <w:fldChar w:fldCharType="end"/>
            </w:r>
          </w:hyperlink>
        </w:p>
        <w:p w14:paraId="1E79AAC4" w14:textId="2EED5EE6"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21" w:history="1">
            <w:r w:rsidR="00A549C2" w:rsidRPr="00855B8E">
              <w:rPr>
                <w:rStyle w:val="Hipervnculo"/>
                <w:rFonts w:ascii="Arial" w:hAnsi="Arial" w:cs="Arial"/>
                <w:noProof/>
              </w:rPr>
              <w:t>6. Sistema de planeación para la prevención del entorno ambiental,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150</w:t>
            </w:r>
            <w:r w:rsidR="00A549C2" w:rsidRPr="00855B8E">
              <w:rPr>
                <w:rFonts w:ascii="Arial" w:hAnsi="Arial" w:cs="Arial"/>
                <w:noProof/>
                <w:webHidden/>
              </w:rPr>
              <w:fldChar w:fldCharType="end"/>
            </w:r>
          </w:hyperlink>
        </w:p>
        <w:p w14:paraId="3C98E277" w14:textId="3CE614AC" w:rsidR="00A549C2" w:rsidRPr="00855B8E" w:rsidRDefault="00000000" w:rsidP="00855B8E">
          <w:pPr>
            <w:pStyle w:val="TDC3"/>
            <w:tabs>
              <w:tab w:val="right" w:leader="dot" w:pos="8828"/>
            </w:tabs>
            <w:spacing w:line="276" w:lineRule="auto"/>
            <w:rPr>
              <w:rFonts w:ascii="Arial" w:eastAsiaTheme="minorEastAsia" w:hAnsi="Arial" w:cs="Arial"/>
              <w:noProof/>
              <w:lang w:eastAsia="es-MX"/>
            </w:rPr>
          </w:pPr>
          <w:hyperlink w:anchor="_Toc122123922" w:history="1">
            <w:r w:rsidR="00A549C2" w:rsidRPr="00855B8E">
              <w:rPr>
                <w:rStyle w:val="Hipervnculo"/>
                <w:rFonts w:ascii="Arial" w:hAnsi="Arial" w:cs="Arial"/>
                <w:noProof/>
              </w:rPr>
              <w:t>7. Las consideraciones sobre la movilidad que se encuentran contenidas en el artículo 5.57 ter del Código.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151</w:t>
            </w:r>
            <w:r w:rsidR="00A549C2" w:rsidRPr="00855B8E">
              <w:rPr>
                <w:rFonts w:ascii="Arial" w:hAnsi="Arial" w:cs="Arial"/>
                <w:noProof/>
                <w:webHidden/>
              </w:rPr>
              <w:fldChar w:fldCharType="end"/>
            </w:r>
          </w:hyperlink>
        </w:p>
        <w:p w14:paraId="5034D116" w14:textId="492F2B6A" w:rsidR="00A549C2" w:rsidRPr="00855B8E" w:rsidRDefault="00000000" w:rsidP="00855B8E">
          <w:pPr>
            <w:pStyle w:val="TDC1"/>
            <w:tabs>
              <w:tab w:val="left" w:pos="440"/>
              <w:tab w:val="right" w:leader="dot" w:pos="8828"/>
            </w:tabs>
            <w:spacing w:line="276" w:lineRule="auto"/>
            <w:rPr>
              <w:rFonts w:ascii="Arial" w:eastAsiaTheme="minorEastAsia" w:hAnsi="Arial" w:cs="Arial"/>
              <w:noProof/>
              <w:lang w:eastAsia="es-MX"/>
            </w:rPr>
          </w:pPr>
          <w:hyperlink w:anchor="_Toc122123923" w:history="1">
            <w:r w:rsidR="00A549C2" w:rsidRPr="00855B8E">
              <w:rPr>
                <w:rStyle w:val="Hipervnculo"/>
                <w:rFonts w:ascii="Arial" w:hAnsi="Arial" w:cs="Arial"/>
                <w:noProof/>
              </w:rPr>
              <w:t>X.</w:t>
            </w:r>
            <w:r w:rsidR="00A549C2" w:rsidRPr="00855B8E">
              <w:rPr>
                <w:rFonts w:ascii="Arial" w:eastAsiaTheme="minorEastAsia" w:hAnsi="Arial" w:cs="Arial"/>
                <w:noProof/>
                <w:lang w:eastAsia="es-MX"/>
              </w:rPr>
              <w:tab/>
            </w:r>
            <w:r w:rsidR="00A549C2" w:rsidRPr="00855B8E">
              <w:rPr>
                <w:rStyle w:val="Hipervnculo"/>
                <w:rFonts w:ascii="Arial" w:hAnsi="Arial" w:cs="Arial"/>
                <w:noProof/>
              </w:rPr>
              <w:t>Programas y proyectos estratégicos: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151</w:t>
            </w:r>
            <w:r w:rsidR="00A549C2" w:rsidRPr="00855B8E">
              <w:rPr>
                <w:rFonts w:ascii="Arial" w:hAnsi="Arial" w:cs="Arial"/>
                <w:noProof/>
                <w:webHidden/>
              </w:rPr>
              <w:fldChar w:fldCharType="end"/>
            </w:r>
          </w:hyperlink>
        </w:p>
        <w:p w14:paraId="15461B60" w14:textId="16166513"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24" w:history="1">
            <w:r w:rsidR="00A549C2" w:rsidRPr="00855B8E">
              <w:rPr>
                <w:rStyle w:val="Hipervnculo"/>
                <w:rFonts w:ascii="Arial" w:hAnsi="Arial" w:cs="Arial"/>
                <w:noProof/>
              </w:rPr>
              <w:t>A) De ordenamiento territorial;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152</w:t>
            </w:r>
            <w:r w:rsidR="00A549C2" w:rsidRPr="00855B8E">
              <w:rPr>
                <w:rFonts w:ascii="Arial" w:hAnsi="Arial" w:cs="Arial"/>
                <w:noProof/>
                <w:webHidden/>
              </w:rPr>
              <w:fldChar w:fldCharType="end"/>
            </w:r>
          </w:hyperlink>
        </w:p>
        <w:p w14:paraId="3D94F84F" w14:textId="637F5AB9"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25" w:history="1">
            <w:r w:rsidR="00A549C2" w:rsidRPr="00855B8E">
              <w:rPr>
                <w:rStyle w:val="Hipervnculo"/>
                <w:rFonts w:ascii="Arial" w:hAnsi="Arial" w:cs="Arial"/>
                <w:noProof/>
              </w:rPr>
              <w:t>B) De ordenamiento urbano e imagen urbana,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153</w:t>
            </w:r>
            <w:r w:rsidR="00A549C2" w:rsidRPr="00855B8E">
              <w:rPr>
                <w:rFonts w:ascii="Arial" w:hAnsi="Arial" w:cs="Arial"/>
                <w:noProof/>
                <w:webHidden/>
              </w:rPr>
              <w:fldChar w:fldCharType="end"/>
            </w:r>
          </w:hyperlink>
        </w:p>
        <w:p w14:paraId="1706BEA7" w14:textId="47DA92EE"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26" w:history="1">
            <w:r w:rsidR="00A549C2" w:rsidRPr="00855B8E">
              <w:rPr>
                <w:rStyle w:val="Hipervnculo"/>
                <w:rFonts w:ascii="Arial" w:hAnsi="Arial" w:cs="Arial"/>
                <w:noProof/>
              </w:rPr>
              <w:t>C) De ordenamiento sectorial.</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155</w:t>
            </w:r>
            <w:r w:rsidR="00A549C2" w:rsidRPr="00855B8E">
              <w:rPr>
                <w:rFonts w:ascii="Arial" w:hAnsi="Arial" w:cs="Arial"/>
                <w:noProof/>
                <w:webHidden/>
              </w:rPr>
              <w:fldChar w:fldCharType="end"/>
            </w:r>
          </w:hyperlink>
        </w:p>
        <w:p w14:paraId="78CCB8DF" w14:textId="44573A7A" w:rsidR="00A549C2" w:rsidRPr="00855B8E" w:rsidRDefault="00000000" w:rsidP="00855B8E">
          <w:pPr>
            <w:pStyle w:val="TDC1"/>
            <w:tabs>
              <w:tab w:val="left" w:pos="660"/>
              <w:tab w:val="right" w:leader="dot" w:pos="8828"/>
            </w:tabs>
            <w:spacing w:line="276" w:lineRule="auto"/>
            <w:rPr>
              <w:rFonts w:ascii="Arial" w:eastAsiaTheme="minorEastAsia" w:hAnsi="Arial" w:cs="Arial"/>
              <w:noProof/>
              <w:lang w:eastAsia="es-MX"/>
            </w:rPr>
          </w:pPr>
          <w:hyperlink w:anchor="_Toc122123927" w:history="1">
            <w:r w:rsidR="00A549C2" w:rsidRPr="00855B8E">
              <w:rPr>
                <w:rStyle w:val="Hipervnculo"/>
                <w:rFonts w:ascii="Arial" w:hAnsi="Arial" w:cs="Arial"/>
                <w:noProof/>
              </w:rPr>
              <w:t>XI.</w:t>
            </w:r>
            <w:r w:rsidR="00A549C2" w:rsidRPr="00855B8E">
              <w:rPr>
                <w:rFonts w:ascii="Arial" w:eastAsiaTheme="minorEastAsia" w:hAnsi="Arial" w:cs="Arial"/>
                <w:noProof/>
                <w:lang w:eastAsia="es-MX"/>
              </w:rPr>
              <w:tab/>
            </w:r>
            <w:r w:rsidR="00A549C2" w:rsidRPr="00855B8E">
              <w:rPr>
                <w:rStyle w:val="Hipervnculo"/>
                <w:rFonts w:ascii="Arial" w:hAnsi="Arial" w:cs="Arial"/>
                <w:noProof/>
              </w:rPr>
              <w:t>Instrumentos: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156</w:t>
            </w:r>
            <w:r w:rsidR="00A549C2" w:rsidRPr="00855B8E">
              <w:rPr>
                <w:rFonts w:ascii="Arial" w:hAnsi="Arial" w:cs="Arial"/>
                <w:noProof/>
                <w:webHidden/>
              </w:rPr>
              <w:fldChar w:fldCharType="end"/>
            </w:r>
          </w:hyperlink>
        </w:p>
        <w:p w14:paraId="60DD49A8" w14:textId="0B4899A2"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28" w:history="1">
            <w:r w:rsidR="00A549C2" w:rsidRPr="00855B8E">
              <w:rPr>
                <w:rStyle w:val="Hipervnculo"/>
                <w:rFonts w:ascii="Arial" w:hAnsi="Arial" w:cs="Arial"/>
                <w:noProof/>
              </w:rPr>
              <w:t>A)</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inducción y fomento;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_Toc122123928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156</w:t>
            </w:r>
            <w:r w:rsidR="00A549C2" w:rsidRPr="00855B8E">
              <w:rPr>
                <w:rFonts w:ascii="Arial" w:hAnsi="Arial" w:cs="Arial"/>
                <w:noProof/>
                <w:webHidden/>
              </w:rPr>
              <w:fldChar w:fldCharType="end"/>
            </w:r>
          </w:hyperlink>
        </w:p>
        <w:p w14:paraId="245F9B9B" w14:textId="47CB0F43"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29" w:history="1">
            <w:r w:rsidR="00A549C2" w:rsidRPr="00855B8E">
              <w:rPr>
                <w:rStyle w:val="Hipervnculo"/>
                <w:rFonts w:ascii="Arial" w:hAnsi="Arial" w:cs="Arial"/>
                <w:noProof/>
              </w:rPr>
              <w:t>B)</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regulación;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_Toc122123929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157</w:t>
            </w:r>
            <w:r w:rsidR="00A549C2" w:rsidRPr="00855B8E">
              <w:rPr>
                <w:rFonts w:ascii="Arial" w:hAnsi="Arial" w:cs="Arial"/>
                <w:noProof/>
                <w:webHidden/>
              </w:rPr>
              <w:fldChar w:fldCharType="end"/>
            </w:r>
          </w:hyperlink>
        </w:p>
        <w:p w14:paraId="02E16087" w14:textId="7D6C8AD7"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30" w:history="1">
            <w:r w:rsidR="00A549C2" w:rsidRPr="00855B8E">
              <w:rPr>
                <w:rStyle w:val="Hipervnculo"/>
                <w:rFonts w:ascii="Arial" w:hAnsi="Arial" w:cs="Arial"/>
                <w:noProof/>
              </w:rPr>
              <w:t>C)</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organización y coordinación;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_Toc122123930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157</w:t>
            </w:r>
            <w:r w:rsidR="00A549C2" w:rsidRPr="00855B8E">
              <w:rPr>
                <w:rFonts w:ascii="Arial" w:hAnsi="Arial" w:cs="Arial"/>
                <w:noProof/>
                <w:webHidden/>
              </w:rPr>
              <w:fldChar w:fldCharType="end"/>
            </w:r>
          </w:hyperlink>
        </w:p>
        <w:p w14:paraId="1B40DF01" w14:textId="3DD7EDCD"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31" w:history="1">
            <w:r w:rsidR="00A549C2" w:rsidRPr="00855B8E">
              <w:rPr>
                <w:rStyle w:val="Hipervnculo"/>
                <w:rFonts w:ascii="Arial" w:hAnsi="Arial" w:cs="Arial"/>
                <w:noProof/>
              </w:rPr>
              <w:t>D)</w:t>
            </w:r>
            <w:r w:rsidR="00A549C2" w:rsidRPr="00855B8E">
              <w:rPr>
                <w:rFonts w:ascii="Arial" w:eastAsiaTheme="minorEastAsia" w:hAnsi="Arial" w:cs="Arial"/>
                <w:noProof/>
                <w:lang w:eastAsia="es-MX"/>
              </w:rPr>
              <w:tab/>
            </w:r>
            <w:r w:rsidR="00A549C2" w:rsidRPr="00855B8E">
              <w:rPr>
                <w:rStyle w:val="Hipervnculo"/>
                <w:rFonts w:ascii="Arial" w:hAnsi="Arial" w:cs="Arial"/>
                <w:noProof/>
              </w:rPr>
              <w:t>Financieros;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_Toc122123931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158</w:t>
            </w:r>
            <w:r w:rsidR="00A549C2" w:rsidRPr="00855B8E">
              <w:rPr>
                <w:rFonts w:ascii="Arial" w:hAnsi="Arial" w:cs="Arial"/>
                <w:noProof/>
                <w:webHidden/>
              </w:rPr>
              <w:fldChar w:fldCharType="end"/>
            </w:r>
          </w:hyperlink>
        </w:p>
        <w:p w14:paraId="22B7F98A" w14:textId="2AF28EA0" w:rsidR="00A549C2" w:rsidRPr="00855B8E" w:rsidRDefault="00000000" w:rsidP="00855B8E">
          <w:pPr>
            <w:pStyle w:val="TDC2"/>
            <w:tabs>
              <w:tab w:val="left" w:pos="660"/>
              <w:tab w:val="right" w:leader="dot" w:pos="8828"/>
            </w:tabs>
            <w:spacing w:line="276" w:lineRule="auto"/>
            <w:rPr>
              <w:rFonts w:ascii="Arial" w:eastAsiaTheme="minorEastAsia" w:hAnsi="Arial" w:cs="Arial"/>
              <w:noProof/>
              <w:lang w:eastAsia="es-MX"/>
            </w:rPr>
          </w:pPr>
          <w:hyperlink w:anchor="_Toc122123932" w:history="1">
            <w:r w:rsidR="00A549C2" w:rsidRPr="00855B8E">
              <w:rPr>
                <w:rStyle w:val="Hipervnculo"/>
                <w:rFonts w:ascii="Arial" w:hAnsi="Arial" w:cs="Arial"/>
                <w:noProof/>
              </w:rPr>
              <w:t>E)</w:t>
            </w:r>
            <w:r w:rsidR="00A549C2" w:rsidRPr="00855B8E">
              <w:rPr>
                <w:rFonts w:ascii="Arial" w:eastAsiaTheme="minorEastAsia" w:hAnsi="Arial" w:cs="Arial"/>
                <w:noProof/>
                <w:lang w:eastAsia="es-MX"/>
              </w:rPr>
              <w:tab/>
            </w:r>
            <w:r w:rsidR="00A549C2" w:rsidRPr="00855B8E">
              <w:rPr>
                <w:rStyle w:val="Hipervnculo"/>
                <w:rFonts w:ascii="Arial" w:hAnsi="Arial" w:cs="Arial"/>
                <w:noProof/>
              </w:rPr>
              <w:t>De operación, seguimiento y evaluación;</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_Toc122123932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160</w:t>
            </w:r>
            <w:r w:rsidR="00A549C2" w:rsidRPr="00855B8E">
              <w:rPr>
                <w:rFonts w:ascii="Arial" w:hAnsi="Arial" w:cs="Arial"/>
                <w:noProof/>
                <w:webHidden/>
              </w:rPr>
              <w:fldChar w:fldCharType="end"/>
            </w:r>
          </w:hyperlink>
        </w:p>
        <w:p w14:paraId="06ECFB41" w14:textId="4611DF5C"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33" w:history="1">
            <w:r w:rsidR="00A549C2" w:rsidRPr="00855B8E">
              <w:rPr>
                <w:rStyle w:val="Hipervnculo"/>
                <w:rFonts w:ascii="Arial" w:hAnsi="Arial" w:cs="Arial"/>
                <w:noProof/>
              </w:rPr>
              <w:t>F) De normatividad y aprovechamiento del suelo,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_Toc122123933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161</w:t>
            </w:r>
            <w:r w:rsidR="00A549C2" w:rsidRPr="00855B8E">
              <w:rPr>
                <w:rFonts w:ascii="Arial" w:hAnsi="Arial" w:cs="Arial"/>
                <w:noProof/>
                <w:webHidden/>
              </w:rPr>
              <w:fldChar w:fldCharType="end"/>
            </w:r>
          </w:hyperlink>
        </w:p>
        <w:p w14:paraId="4C6F911A" w14:textId="0D2C210B" w:rsidR="00A549C2" w:rsidRPr="00855B8E" w:rsidRDefault="00000000" w:rsidP="00855B8E">
          <w:pPr>
            <w:pStyle w:val="TDC2"/>
            <w:tabs>
              <w:tab w:val="right" w:leader="dot" w:pos="8828"/>
            </w:tabs>
            <w:spacing w:line="276" w:lineRule="auto"/>
            <w:rPr>
              <w:rFonts w:ascii="Arial" w:eastAsiaTheme="minorEastAsia" w:hAnsi="Arial" w:cs="Arial"/>
              <w:noProof/>
              <w:lang w:eastAsia="es-MX"/>
            </w:rPr>
          </w:pPr>
          <w:hyperlink w:anchor="_Toc122123934" w:history="1">
            <w:r w:rsidR="00A549C2" w:rsidRPr="00855B8E">
              <w:rPr>
                <w:rStyle w:val="Hipervnculo"/>
                <w:rFonts w:ascii="Arial" w:hAnsi="Arial" w:cs="Arial"/>
                <w:noProof/>
              </w:rPr>
              <w:t>G) Demás necesarios.</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_Toc122123934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180</w:t>
            </w:r>
            <w:r w:rsidR="00A549C2" w:rsidRPr="00855B8E">
              <w:rPr>
                <w:rFonts w:ascii="Arial" w:hAnsi="Arial" w:cs="Arial"/>
                <w:noProof/>
                <w:webHidden/>
              </w:rPr>
              <w:fldChar w:fldCharType="end"/>
            </w:r>
          </w:hyperlink>
        </w:p>
        <w:p w14:paraId="6F1E7DE4" w14:textId="2AC0D473" w:rsidR="00A549C2" w:rsidRPr="00855B8E" w:rsidRDefault="00000000" w:rsidP="00855B8E">
          <w:pPr>
            <w:pStyle w:val="TDC1"/>
            <w:tabs>
              <w:tab w:val="right" w:leader="dot" w:pos="8828"/>
            </w:tabs>
            <w:spacing w:line="276" w:lineRule="auto"/>
            <w:rPr>
              <w:rFonts w:ascii="Arial" w:eastAsiaTheme="minorEastAsia" w:hAnsi="Arial" w:cs="Arial"/>
              <w:noProof/>
              <w:lang w:eastAsia="es-MX"/>
            </w:rPr>
          </w:pPr>
          <w:hyperlink w:anchor="_Toc122123935" w:history="1">
            <w:r w:rsidR="00A549C2" w:rsidRPr="00855B8E">
              <w:rPr>
                <w:rStyle w:val="Hipervnculo"/>
                <w:rFonts w:ascii="Arial" w:hAnsi="Arial" w:cs="Arial"/>
                <w:noProof/>
              </w:rPr>
              <w:t>XII Bis. Tabla de Usos de Suelo;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_Toc122123935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196</w:t>
            </w:r>
            <w:r w:rsidR="00A549C2" w:rsidRPr="00855B8E">
              <w:rPr>
                <w:rFonts w:ascii="Arial" w:hAnsi="Arial" w:cs="Arial"/>
                <w:noProof/>
                <w:webHidden/>
              </w:rPr>
              <w:fldChar w:fldCharType="end"/>
            </w:r>
          </w:hyperlink>
        </w:p>
        <w:p w14:paraId="7FD07FCC" w14:textId="52836042" w:rsidR="00A549C2" w:rsidRPr="00855B8E" w:rsidRDefault="00000000" w:rsidP="00855B8E">
          <w:pPr>
            <w:pStyle w:val="TDC1"/>
            <w:tabs>
              <w:tab w:val="right" w:leader="dot" w:pos="8828"/>
            </w:tabs>
            <w:spacing w:line="276" w:lineRule="auto"/>
            <w:rPr>
              <w:rFonts w:ascii="Arial" w:eastAsiaTheme="minorEastAsia" w:hAnsi="Arial" w:cs="Arial"/>
              <w:noProof/>
              <w:lang w:eastAsia="es-MX"/>
            </w:rPr>
          </w:pPr>
          <w:hyperlink w:anchor="_Toc122123936" w:history="1">
            <w:r w:rsidR="00A549C2" w:rsidRPr="00855B8E">
              <w:rPr>
                <w:rStyle w:val="Hipervnculo"/>
                <w:rFonts w:ascii="Arial" w:hAnsi="Arial" w:cs="Arial"/>
                <w:noProof/>
              </w:rPr>
              <w:t>XIII. Anexo gráfico y cartográfico, el cual se desarrollará en plataforma de información geográfica SIG, en el formato que al efecto determine la Secretaría, y</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_Toc122123936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196</w:t>
            </w:r>
            <w:r w:rsidR="00A549C2" w:rsidRPr="00855B8E">
              <w:rPr>
                <w:rFonts w:ascii="Arial" w:hAnsi="Arial" w:cs="Arial"/>
                <w:noProof/>
                <w:webHidden/>
              </w:rPr>
              <w:fldChar w:fldCharType="end"/>
            </w:r>
          </w:hyperlink>
        </w:p>
        <w:p w14:paraId="7CC3AB91" w14:textId="2D65B438" w:rsidR="00A549C2" w:rsidRPr="00855B8E" w:rsidRDefault="00000000" w:rsidP="00855B8E">
          <w:pPr>
            <w:pStyle w:val="TDC1"/>
            <w:tabs>
              <w:tab w:val="right" w:leader="dot" w:pos="8828"/>
            </w:tabs>
            <w:spacing w:line="276" w:lineRule="auto"/>
            <w:rPr>
              <w:rFonts w:ascii="Arial" w:eastAsiaTheme="minorEastAsia" w:hAnsi="Arial" w:cs="Arial"/>
              <w:noProof/>
              <w:lang w:eastAsia="es-MX"/>
            </w:rPr>
          </w:pPr>
          <w:hyperlink w:anchor="_Toc122123937" w:history="1">
            <w:r w:rsidR="00A549C2" w:rsidRPr="00855B8E">
              <w:rPr>
                <w:rStyle w:val="Hipervnculo"/>
                <w:rFonts w:ascii="Arial" w:hAnsi="Arial" w:cs="Arial"/>
                <w:noProof/>
              </w:rPr>
              <w:t>XIV. Epílogo.</w:t>
            </w:r>
            <w:r w:rsidR="00A549C2" w:rsidRPr="00855B8E">
              <w:rPr>
                <w:rFonts w:ascii="Arial" w:hAnsi="Arial" w:cs="Arial"/>
                <w:noProof/>
                <w:webHidden/>
              </w:rPr>
              <w:tab/>
            </w:r>
            <w:r w:rsidR="00A549C2" w:rsidRPr="00855B8E">
              <w:rPr>
                <w:rFonts w:ascii="Arial" w:hAnsi="Arial" w:cs="Arial"/>
                <w:noProof/>
                <w:webHidden/>
              </w:rPr>
              <w:fldChar w:fldCharType="begin"/>
            </w:r>
            <w:r w:rsidR="00A549C2" w:rsidRPr="00855B8E">
              <w:rPr>
                <w:rFonts w:ascii="Arial" w:hAnsi="Arial" w:cs="Arial"/>
                <w:noProof/>
                <w:webHidden/>
              </w:rPr>
              <w:instrText xml:space="preserve"> PAGEREF _Toc122123937 \h </w:instrText>
            </w:r>
            <w:r w:rsidR="00A549C2" w:rsidRPr="00855B8E">
              <w:rPr>
                <w:rFonts w:ascii="Arial" w:hAnsi="Arial" w:cs="Arial"/>
                <w:noProof/>
                <w:webHidden/>
              </w:rPr>
            </w:r>
            <w:r w:rsidR="00A549C2" w:rsidRPr="00855B8E">
              <w:rPr>
                <w:rFonts w:ascii="Arial" w:hAnsi="Arial" w:cs="Arial"/>
                <w:noProof/>
                <w:webHidden/>
              </w:rPr>
              <w:fldChar w:fldCharType="separate"/>
            </w:r>
            <w:r w:rsidR="00A549C2" w:rsidRPr="00855B8E">
              <w:rPr>
                <w:rFonts w:ascii="Arial" w:hAnsi="Arial" w:cs="Arial"/>
                <w:noProof/>
                <w:webHidden/>
              </w:rPr>
              <w:t>196</w:t>
            </w:r>
            <w:r w:rsidR="00A549C2" w:rsidRPr="00855B8E">
              <w:rPr>
                <w:rFonts w:ascii="Arial" w:hAnsi="Arial" w:cs="Arial"/>
                <w:noProof/>
                <w:webHidden/>
              </w:rPr>
              <w:fldChar w:fldCharType="end"/>
            </w:r>
          </w:hyperlink>
        </w:p>
        <w:p w14:paraId="775165FE" w14:textId="7999E09E" w:rsidR="002A19A8" w:rsidRPr="00855B8E" w:rsidRDefault="002A19A8" w:rsidP="00855B8E">
          <w:pPr>
            <w:spacing w:line="276" w:lineRule="auto"/>
            <w:rPr>
              <w:rFonts w:ascii="Arial" w:hAnsi="Arial" w:cs="Arial"/>
            </w:rPr>
          </w:pPr>
          <w:r w:rsidRPr="00855B8E">
            <w:rPr>
              <w:rFonts w:ascii="Arial" w:hAnsi="Arial" w:cs="Arial"/>
              <w:b/>
              <w:bCs/>
              <w:lang w:val="es-ES"/>
            </w:rPr>
            <w:fldChar w:fldCharType="end"/>
          </w:r>
        </w:p>
      </w:sdtContent>
    </w:sdt>
    <w:p w14:paraId="74F8D79F" w14:textId="6AAEEEEB" w:rsidR="007F374D" w:rsidRPr="00855B8E" w:rsidRDefault="007F374D" w:rsidP="00855B8E">
      <w:pPr>
        <w:pStyle w:val="Ttulo1"/>
        <w:spacing w:line="276" w:lineRule="auto"/>
        <w:rPr>
          <w:rFonts w:ascii="Arial" w:hAnsi="Arial" w:cs="Arial"/>
          <w:sz w:val="22"/>
          <w:szCs w:val="22"/>
        </w:rPr>
      </w:pPr>
    </w:p>
    <w:p w14:paraId="55AC240D" w14:textId="01820B51" w:rsidR="002A19A8" w:rsidRPr="00855B8E" w:rsidRDefault="002A19A8" w:rsidP="00855B8E">
      <w:pPr>
        <w:pStyle w:val="Ttulo1"/>
        <w:numPr>
          <w:ilvl w:val="0"/>
          <w:numId w:val="2"/>
        </w:numPr>
        <w:spacing w:line="276" w:lineRule="auto"/>
        <w:rPr>
          <w:rFonts w:ascii="Arial" w:hAnsi="Arial" w:cs="Arial"/>
          <w:sz w:val="22"/>
          <w:szCs w:val="22"/>
        </w:rPr>
      </w:pPr>
      <w:bookmarkStart w:id="1" w:name="_Toc122123879"/>
      <w:r w:rsidRPr="00855B8E">
        <w:rPr>
          <w:rFonts w:ascii="Arial" w:hAnsi="Arial" w:cs="Arial"/>
          <w:sz w:val="22"/>
          <w:szCs w:val="22"/>
        </w:rPr>
        <w:t>Introducción;</w:t>
      </w:r>
      <w:bookmarkEnd w:id="1"/>
    </w:p>
    <w:p w14:paraId="7C5F77DE" w14:textId="72534467" w:rsidR="002A19A8" w:rsidRPr="00855B8E" w:rsidRDefault="002A19A8" w:rsidP="00855B8E">
      <w:pPr>
        <w:spacing w:line="276" w:lineRule="auto"/>
        <w:rPr>
          <w:rFonts w:ascii="Arial" w:hAnsi="Arial" w:cs="Arial"/>
        </w:rPr>
      </w:pPr>
    </w:p>
    <w:p w14:paraId="7F7423D7" w14:textId="63A82438" w:rsidR="002A19A8" w:rsidRPr="00855B8E" w:rsidRDefault="00794898"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El ordenamiento urbano en el Estado de </w:t>
      </w:r>
      <w:r w:rsidR="00E5002B" w:rsidRPr="00855B8E">
        <w:rPr>
          <w:rFonts w:ascii="Arial" w:hAnsi="Arial" w:cs="Arial"/>
          <w:color w:val="000000" w:themeColor="text1"/>
        </w:rPr>
        <w:t>México</w:t>
      </w:r>
      <w:r w:rsidRPr="00855B8E">
        <w:rPr>
          <w:rFonts w:ascii="Arial" w:hAnsi="Arial" w:cs="Arial"/>
          <w:color w:val="000000" w:themeColor="text1"/>
        </w:rPr>
        <w:t xml:space="preserve"> está normado por el Pla</w:t>
      </w:r>
      <w:r w:rsidR="00AB671F" w:rsidRPr="00855B8E">
        <w:rPr>
          <w:rFonts w:ascii="Arial" w:hAnsi="Arial" w:cs="Arial"/>
          <w:color w:val="000000" w:themeColor="text1"/>
        </w:rPr>
        <w:t>n</w:t>
      </w:r>
      <w:r w:rsidRPr="00855B8E">
        <w:rPr>
          <w:rFonts w:ascii="Arial" w:hAnsi="Arial" w:cs="Arial"/>
          <w:color w:val="000000" w:themeColor="text1"/>
        </w:rPr>
        <w:t xml:space="preserve"> Estatal de Desarrollo Urbano</w:t>
      </w:r>
      <w:r w:rsidR="00E5002B" w:rsidRPr="00855B8E">
        <w:rPr>
          <w:rFonts w:ascii="Arial" w:hAnsi="Arial" w:cs="Arial"/>
          <w:color w:val="000000" w:themeColor="text1"/>
        </w:rPr>
        <w:t xml:space="preserve"> (PEDU)</w:t>
      </w:r>
      <w:r w:rsidRPr="00855B8E">
        <w:rPr>
          <w:rFonts w:ascii="Arial" w:hAnsi="Arial" w:cs="Arial"/>
          <w:color w:val="000000" w:themeColor="text1"/>
        </w:rPr>
        <w:t xml:space="preserve">, </w:t>
      </w:r>
      <w:r w:rsidR="00AB671F" w:rsidRPr="00855B8E">
        <w:rPr>
          <w:rFonts w:ascii="Arial" w:hAnsi="Arial" w:cs="Arial"/>
          <w:color w:val="000000" w:themeColor="text1"/>
        </w:rPr>
        <w:t xml:space="preserve">mismo que fue </w:t>
      </w:r>
      <w:r w:rsidR="007907BA" w:rsidRPr="00855B8E">
        <w:rPr>
          <w:rFonts w:ascii="Arial" w:hAnsi="Arial" w:cs="Arial"/>
          <w:color w:val="000000" w:themeColor="text1"/>
        </w:rPr>
        <w:t>modificado</w:t>
      </w:r>
      <w:r w:rsidR="00216374" w:rsidRPr="00855B8E">
        <w:rPr>
          <w:rFonts w:ascii="Arial" w:hAnsi="Arial" w:cs="Arial"/>
          <w:color w:val="000000" w:themeColor="text1"/>
        </w:rPr>
        <w:t xml:space="preserve"> </w:t>
      </w:r>
      <w:r w:rsidR="007907BA" w:rsidRPr="00855B8E">
        <w:rPr>
          <w:rFonts w:ascii="Arial" w:hAnsi="Arial" w:cs="Arial"/>
          <w:color w:val="000000" w:themeColor="text1"/>
        </w:rPr>
        <w:t>en el 2019</w:t>
      </w:r>
      <w:r w:rsidR="00290236" w:rsidRPr="00855B8E">
        <w:rPr>
          <w:rFonts w:ascii="Arial" w:hAnsi="Arial" w:cs="Arial"/>
          <w:color w:val="000000" w:themeColor="text1"/>
        </w:rPr>
        <w:t xml:space="preserve"> </w:t>
      </w:r>
      <w:r w:rsidR="00977413" w:rsidRPr="00855B8E">
        <w:rPr>
          <w:rFonts w:ascii="Arial" w:hAnsi="Arial" w:cs="Arial"/>
          <w:color w:val="000000" w:themeColor="text1"/>
        </w:rPr>
        <w:t>basándose</w:t>
      </w:r>
      <w:r w:rsidR="009C3E8B" w:rsidRPr="00855B8E">
        <w:rPr>
          <w:rFonts w:ascii="Arial" w:hAnsi="Arial" w:cs="Arial"/>
          <w:color w:val="000000" w:themeColor="text1"/>
        </w:rPr>
        <w:t xml:space="preserve"> en </w:t>
      </w:r>
      <w:r w:rsidR="00B21119" w:rsidRPr="00855B8E">
        <w:rPr>
          <w:rFonts w:ascii="Arial" w:hAnsi="Arial" w:cs="Arial"/>
          <w:color w:val="000000" w:themeColor="text1"/>
        </w:rPr>
        <w:t>las</w:t>
      </w:r>
      <w:r w:rsidR="00977413" w:rsidRPr="00855B8E">
        <w:rPr>
          <w:rFonts w:ascii="Arial" w:hAnsi="Arial" w:cs="Arial"/>
          <w:color w:val="000000" w:themeColor="text1"/>
        </w:rPr>
        <w:t xml:space="preserve"> premisas emanadas d</w:t>
      </w:r>
      <w:r w:rsidR="002F1DF5" w:rsidRPr="00855B8E">
        <w:rPr>
          <w:rFonts w:ascii="Arial" w:hAnsi="Arial" w:cs="Arial"/>
          <w:color w:val="000000" w:themeColor="text1"/>
        </w:rPr>
        <w:t>e la nueva agenda urbana que derivó en los objetivos planteados para el 2030</w:t>
      </w:r>
      <w:r w:rsidR="00002944" w:rsidRPr="00855B8E">
        <w:rPr>
          <w:rFonts w:ascii="Arial" w:hAnsi="Arial" w:cs="Arial"/>
          <w:color w:val="000000" w:themeColor="text1"/>
        </w:rPr>
        <w:t xml:space="preserve">, </w:t>
      </w:r>
      <w:r w:rsidR="00E5002B" w:rsidRPr="00855B8E">
        <w:rPr>
          <w:rFonts w:ascii="Arial" w:hAnsi="Arial" w:cs="Arial"/>
          <w:color w:val="000000" w:themeColor="text1"/>
        </w:rPr>
        <w:t>éstos</w:t>
      </w:r>
      <w:r w:rsidR="00002944" w:rsidRPr="00855B8E">
        <w:rPr>
          <w:rFonts w:ascii="Arial" w:hAnsi="Arial" w:cs="Arial"/>
          <w:color w:val="000000" w:themeColor="text1"/>
        </w:rPr>
        <w:t xml:space="preserve"> se denominaron </w:t>
      </w:r>
      <w:r w:rsidR="00213E6E" w:rsidRPr="00855B8E">
        <w:rPr>
          <w:rFonts w:ascii="Arial" w:hAnsi="Arial" w:cs="Arial"/>
          <w:color w:val="000000" w:themeColor="text1"/>
        </w:rPr>
        <w:t xml:space="preserve">los </w:t>
      </w:r>
      <w:r w:rsidR="00E5002B" w:rsidRPr="00855B8E">
        <w:rPr>
          <w:rFonts w:ascii="Arial" w:hAnsi="Arial" w:cs="Arial"/>
          <w:color w:val="000000" w:themeColor="text1"/>
        </w:rPr>
        <w:t>“</w:t>
      </w:r>
      <w:r w:rsidR="00213E6E" w:rsidRPr="00855B8E">
        <w:rPr>
          <w:rFonts w:ascii="Arial" w:hAnsi="Arial" w:cs="Arial"/>
          <w:color w:val="000000" w:themeColor="text1"/>
        </w:rPr>
        <w:t xml:space="preserve">17 </w:t>
      </w:r>
      <w:r w:rsidR="005955CE" w:rsidRPr="00855B8E">
        <w:rPr>
          <w:rFonts w:ascii="Arial" w:hAnsi="Arial" w:cs="Arial"/>
          <w:color w:val="000000" w:themeColor="text1"/>
        </w:rPr>
        <w:t>objetivos del desarrollo s</w:t>
      </w:r>
      <w:r w:rsidR="00C605BE" w:rsidRPr="00855B8E">
        <w:rPr>
          <w:rFonts w:ascii="Arial" w:hAnsi="Arial" w:cs="Arial"/>
          <w:color w:val="000000" w:themeColor="text1"/>
        </w:rPr>
        <w:t>ostenible</w:t>
      </w:r>
      <w:r w:rsidR="00E5002B" w:rsidRPr="00855B8E">
        <w:rPr>
          <w:rFonts w:ascii="Arial" w:hAnsi="Arial" w:cs="Arial"/>
          <w:color w:val="000000" w:themeColor="text1"/>
        </w:rPr>
        <w:t>”</w:t>
      </w:r>
      <w:r w:rsidR="007907BA" w:rsidRPr="00855B8E">
        <w:rPr>
          <w:rFonts w:ascii="Arial" w:hAnsi="Arial" w:cs="Arial"/>
          <w:color w:val="000000" w:themeColor="text1"/>
        </w:rPr>
        <w:t>,</w:t>
      </w:r>
      <w:r w:rsidR="00213E6E" w:rsidRPr="00855B8E">
        <w:rPr>
          <w:rFonts w:ascii="Arial" w:hAnsi="Arial" w:cs="Arial"/>
          <w:color w:val="000000" w:themeColor="text1"/>
        </w:rPr>
        <w:t xml:space="preserve"> de esta manera se busca que l</w:t>
      </w:r>
      <w:r w:rsidR="00E5002B" w:rsidRPr="00855B8E">
        <w:rPr>
          <w:rFonts w:ascii="Arial" w:hAnsi="Arial" w:cs="Arial"/>
          <w:color w:val="000000" w:themeColor="text1"/>
        </w:rPr>
        <w:t>os objetivos, políticas y estrategias del PEDU, se puedan implementar en los Planes Municipales de Desarrollo urbano.</w:t>
      </w:r>
    </w:p>
    <w:p w14:paraId="08ED73AC" w14:textId="33839AD4" w:rsidR="00E5002B" w:rsidRPr="00855B8E" w:rsidRDefault="006A2960"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este sentido el </w:t>
      </w:r>
      <w:r w:rsidR="00411359" w:rsidRPr="00855B8E">
        <w:rPr>
          <w:rFonts w:ascii="Arial" w:hAnsi="Arial" w:cs="Arial"/>
          <w:color w:val="000000" w:themeColor="text1"/>
        </w:rPr>
        <w:t>instrumento</w:t>
      </w:r>
      <w:r w:rsidRPr="00855B8E">
        <w:rPr>
          <w:rFonts w:ascii="Arial" w:hAnsi="Arial" w:cs="Arial"/>
          <w:color w:val="000000" w:themeColor="text1"/>
        </w:rPr>
        <w:t xml:space="preserve"> que establece las </w:t>
      </w:r>
      <w:r w:rsidR="007C7828" w:rsidRPr="00855B8E">
        <w:rPr>
          <w:rFonts w:ascii="Arial" w:hAnsi="Arial" w:cs="Arial"/>
          <w:color w:val="000000" w:themeColor="text1"/>
        </w:rPr>
        <w:t>normas de ocupación</w:t>
      </w:r>
      <w:r w:rsidR="006D770B" w:rsidRPr="00855B8E">
        <w:rPr>
          <w:rFonts w:ascii="Arial" w:hAnsi="Arial" w:cs="Arial"/>
          <w:color w:val="000000" w:themeColor="text1"/>
        </w:rPr>
        <w:t xml:space="preserve"> urbana</w:t>
      </w:r>
      <w:r w:rsidR="007C7828" w:rsidRPr="00855B8E">
        <w:rPr>
          <w:rFonts w:ascii="Arial" w:hAnsi="Arial" w:cs="Arial"/>
          <w:color w:val="000000" w:themeColor="text1"/>
        </w:rPr>
        <w:t xml:space="preserve"> para el municipio de Mexicaltzingo, así como las políticas y estrategias </w:t>
      </w:r>
      <w:r w:rsidR="00E22F11" w:rsidRPr="00855B8E">
        <w:rPr>
          <w:rFonts w:ascii="Arial" w:hAnsi="Arial" w:cs="Arial"/>
          <w:color w:val="000000" w:themeColor="text1"/>
        </w:rPr>
        <w:t>es el Plan Municipal de Desarrollo Urbano de Mexicaltzingo, que se publicó en la Gaceta de Gobierno del Estado de México</w:t>
      </w:r>
      <w:r w:rsidR="00224740" w:rsidRPr="00855B8E">
        <w:rPr>
          <w:rFonts w:ascii="Arial" w:hAnsi="Arial" w:cs="Arial"/>
          <w:color w:val="000000" w:themeColor="text1"/>
        </w:rPr>
        <w:t xml:space="preserve"> el 6 de mayo de 2005,</w:t>
      </w:r>
      <w:r w:rsidR="00652E76" w:rsidRPr="00855B8E">
        <w:rPr>
          <w:rFonts w:ascii="Arial" w:hAnsi="Arial" w:cs="Arial"/>
          <w:color w:val="000000" w:themeColor="text1"/>
        </w:rPr>
        <w:t xml:space="preserve"> </w:t>
      </w:r>
      <w:r w:rsidR="007E445E" w:rsidRPr="00855B8E">
        <w:rPr>
          <w:rFonts w:ascii="Arial" w:hAnsi="Arial" w:cs="Arial"/>
          <w:color w:val="000000" w:themeColor="text1"/>
        </w:rPr>
        <w:t>es decir</w:t>
      </w:r>
      <w:r w:rsidR="008630DB" w:rsidRPr="00855B8E">
        <w:rPr>
          <w:rFonts w:ascii="Arial" w:hAnsi="Arial" w:cs="Arial"/>
          <w:color w:val="000000" w:themeColor="text1"/>
        </w:rPr>
        <w:t xml:space="preserve"> cuenta con más de </w:t>
      </w:r>
      <w:r w:rsidR="00092F28" w:rsidRPr="00855B8E">
        <w:rPr>
          <w:rFonts w:ascii="Arial" w:hAnsi="Arial" w:cs="Arial"/>
          <w:color w:val="000000" w:themeColor="text1"/>
        </w:rPr>
        <w:t>17</w:t>
      </w:r>
      <w:r w:rsidR="008630DB" w:rsidRPr="00855B8E">
        <w:rPr>
          <w:rFonts w:ascii="Arial" w:hAnsi="Arial" w:cs="Arial"/>
          <w:color w:val="000000" w:themeColor="text1"/>
        </w:rPr>
        <w:t xml:space="preserve"> años </w:t>
      </w:r>
      <w:r w:rsidR="00DA4649" w:rsidRPr="00855B8E">
        <w:rPr>
          <w:rFonts w:ascii="Arial" w:hAnsi="Arial" w:cs="Arial"/>
          <w:color w:val="000000" w:themeColor="text1"/>
        </w:rPr>
        <w:t xml:space="preserve">de estar en operación </w:t>
      </w:r>
      <w:r w:rsidR="00092F28" w:rsidRPr="00855B8E">
        <w:rPr>
          <w:rFonts w:ascii="Arial" w:hAnsi="Arial" w:cs="Arial"/>
          <w:color w:val="000000" w:themeColor="text1"/>
        </w:rPr>
        <w:t xml:space="preserve">por lo que resulta </w:t>
      </w:r>
      <w:r w:rsidR="00DC4E48" w:rsidRPr="00855B8E">
        <w:rPr>
          <w:rFonts w:ascii="Arial" w:hAnsi="Arial" w:cs="Arial"/>
          <w:color w:val="000000" w:themeColor="text1"/>
        </w:rPr>
        <w:t>necesaria su actualización.</w:t>
      </w:r>
    </w:p>
    <w:p w14:paraId="0445C014" w14:textId="562CAEEB" w:rsidR="00020340" w:rsidRPr="00855B8E" w:rsidRDefault="007C73D9" w:rsidP="00855B8E">
      <w:pPr>
        <w:spacing w:before="100" w:beforeAutospacing="1" w:after="100" w:afterAutospacing="1" w:line="276" w:lineRule="auto"/>
        <w:jc w:val="both"/>
        <w:rPr>
          <w:rFonts w:ascii="Arial" w:hAnsi="Arial" w:cs="Arial"/>
          <w:color w:val="000000" w:themeColor="text1"/>
        </w:rPr>
      </w:pPr>
      <w:r w:rsidRPr="00855B8E">
        <w:rPr>
          <w:rFonts w:ascii="Arial" w:hAnsi="Arial" w:cs="Arial"/>
          <w:color w:val="000000" w:themeColor="text1"/>
        </w:rPr>
        <w:t>Esta actualización</w:t>
      </w:r>
      <w:r w:rsidR="00020340" w:rsidRPr="00855B8E">
        <w:rPr>
          <w:rFonts w:ascii="Arial" w:hAnsi="Arial" w:cs="Arial"/>
          <w:color w:val="000000" w:themeColor="text1"/>
        </w:rPr>
        <w:t xml:space="preserve"> </w:t>
      </w:r>
      <w:r w:rsidR="00343C51" w:rsidRPr="00855B8E">
        <w:rPr>
          <w:rFonts w:ascii="Arial" w:hAnsi="Arial" w:cs="Arial"/>
          <w:color w:val="000000" w:themeColor="text1"/>
        </w:rPr>
        <w:t xml:space="preserve">busca fortalecer el </w:t>
      </w:r>
      <w:r w:rsidR="00020340" w:rsidRPr="00855B8E">
        <w:rPr>
          <w:rFonts w:ascii="Arial" w:hAnsi="Arial" w:cs="Arial"/>
          <w:color w:val="000000" w:themeColor="text1"/>
        </w:rPr>
        <w:t xml:space="preserve">desarrollo municipal y el mejoramiento del nivel de vida de sus habitantes con visión a mediano y largo plazo. </w:t>
      </w:r>
      <w:r w:rsidR="002E6904" w:rsidRPr="00855B8E">
        <w:rPr>
          <w:rFonts w:ascii="Arial" w:hAnsi="Arial" w:cs="Arial"/>
          <w:color w:val="000000" w:themeColor="text1"/>
        </w:rPr>
        <w:t>Adicional</w:t>
      </w:r>
      <w:r w:rsidR="00020340" w:rsidRPr="00855B8E">
        <w:rPr>
          <w:rFonts w:ascii="Arial" w:hAnsi="Arial" w:cs="Arial"/>
          <w:color w:val="000000" w:themeColor="text1"/>
        </w:rPr>
        <w:t xml:space="preserve">, </w:t>
      </w:r>
      <w:r w:rsidR="002E6904" w:rsidRPr="00855B8E">
        <w:rPr>
          <w:rFonts w:ascii="Arial" w:hAnsi="Arial" w:cs="Arial"/>
          <w:color w:val="000000" w:themeColor="text1"/>
        </w:rPr>
        <w:t>busca definir</w:t>
      </w:r>
      <w:r w:rsidR="00020340" w:rsidRPr="00855B8E">
        <w:rPr>
          <w:rFonts w:ascii="Arial" w:hAnsi="Arial" w:cs="Arial"/>
          <w:color w:val="000000" w:themeColor="text1"/>
        </w:rPr>
        <w:t xml:space="preserve"> el déficit y superávit de las redes de infraestructura y de los equipamientos urbanos, </w:t>
      </w:r>
      <w:r w:rsidR="002E6904" w:rsidRPr="00855B8E">
        <w:rPr>
          <w:rFonts w:ascii="Arial" w:hAnsi="Arial" w:cs="Arial"/>
          <w:color w:val="000000" w:themeColor="text1"/>
        </w:rPr>
        <w:t xml:space="preserve">que son la base para </w:t>
      </w:r>
      <w:r w:rsidR="00020340" w:rsidRPr="00855B8E">
        <w:rPr>
          <w:rFonts w:ascii="Arial" w:hAnsi="Arial" w:cs="Arial"/>
          <w:color w:val="000000" w:themeColor="text1"/>
        </w:rPr>
        <w:t>la prestación de servicios públicos municipales, determinando con ello, zonas de atención prioritarias.</w:t>
      </w:r>
    </w:p>
    <w:p w14:paraId="117A198A" w14:textId="3718F74C" w:rsidR="004F0EF8" w:rsidRPr="00855B8E" w:rsidRDefault="004F0EF8"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De esta manera para la elaboración del presente Plan Municipal de Desarrollo Urbano se realizó con la intervención del Gobierno del Estado </w:t>
      </w:r>
      <w:r w:rsidR="00402505" w:rsidRPr="00855B8E">
        <w:rPr>
          <w:rFonts w:ascii="Arial" w:hAnsi="Arial" w:cs="Arial"/>
          <w:color w:val="000000" w:themeColor="text1"/>
        </w:rPr>
        <w:t xml:space="preserve">de México </w:t>
      </w:r>
      <w:r w:rsidRPr="00855B8E">
        <w:rPr>
          <w:rFonts w:ascii="Arial" w:hAnsi="Arial" w:cs="Arial"/>
          <w:color w:val="000000" w:themeColor="text1"/>
        </w:rPr>
        <w:t xml:space="preserve">a través de la Secretaría de Desarrollo Urbano y Obra, así como el Gobierno Municipal de </w:t>
      </w:r>
      <w:r w:rsidR="00402505" w:rsidRPr="00855B8E">
        <w:rPr>
          <w:rFonts w:ascii="Arial" w:hAnsi="Arial" w:cs="Arial"/>
          <w:color w:val="000000" w:themeColor="text1"/>
        </w:rPr>
        <w:t>Mexicaltzingo</w:t>
      </w:r>
      <w:r w:rsidRPr="00855B8E">
        <w:rPr>
          <w:rFonts w:ascii="Arial" w:hAnsi="Arial" w:cs="Arial"/>
          <w:color w:val="000000" w:themeColor="text1"/>
        </w:rPr>
        <w:t xml:space="preserve">. </w:t>
      </w:r>
    </w:p>
    <w:p w14:paraId="14327AA8" w14:textId="77777777" w:rsidR="004F0EF8" w:rsidRPr="00855B8E" w:rsidRDefault="004F0EF8" w:rsidP="00855B8E">
      <w:pPr>
        <w:spacing w:line="276" w:lineRule="auto"/>
        <w:jc w:val="both"/>
        <w:rPr>
          <w:rFonts w:ascii="Arial" w:hAnsi="Arial" w:cs="Arial"/>
          <w:color w:val="000000" w:themeColor="text1"/>
        </w:rPr>
      </w:pPr>
      <w:r w:rsidRPr="00855B8E">
        <w:rPr>
          <w:rFonts w:ascii="Arial" w:hAnsi="Arial" w:cs="Arial"/>
          <w:color w:val="000000" w:themeColor="text1"/>
        </w:rPr>
        <w:t>El contenido de este plan se basa en los elementos derivados de la estrategia nacional de desarrollo urbano, que centran su objetivo principal en la creación de ciudades compactas, sustentables y resilientes tema muy ligado con la movilidad en la que se prevé que sea un elemento estructurador de las ciudades. En lo referente a la vivienda, se sientan las bases para generar las condiciones necesarias para contar con viviendas adecuadas, de acuerdo con los 7 elementos descritos en el Plan Nacional de Vivienda 2019–2024.</w:t>
      </w:r>
    </w:p>
    <w:p w14:paraId="6F98495C" w14:textId="77777777" w:rsidR="004F0EF8" w:rsidRPr="00855B8E" w:rsidRDefault="004F0EF8" w:rsidP="00855B8E">
      <w:pPr>
        <w:spacing w:line="276" w:lineRule="auto"/>
        <w:jc w:val="both"/>
        <w:rPr>
          <w:rFonts w:ascii="Arial" w:hAnsi="Arial" w:cs="Arial"/>
          <w:color w:val="000000" w:themeColor="text1"/>
        </w:rPr>
      </w:pPr>
      <w:r w:rsidRPr="00855B8E">
        <w:rPr>
          <w:rFonts w:ascii="Arial" w:hAnsi="Arial" w:cs="Arial"/>
          <w:color w:val="000000" w:themeColor="text1"/>
        </w:rPr>
        <w:t>En cuanto a la propuesta territorial en este plan se impulsan los usos mixtos que permitan maximizar el uso urbano de la vivienda, en la que se puedan desempeñar actividades económicas adicionales, ya que gran parte de las actividades económicas remuneradas y no remuneradas, puedan ser desarrollados desde la misma vivienda y que contribuyan al sustento de los hogares, y se aproveche de mejor manera la infraestructura instalada con la que cuenta el municipio.</w:t>
      </w:r>
    </w:p>
    <w:p w14:paraId="6C8057AB" w14:textId="77777777" w:rsidR="004F0EF8" w:rsidRPr="00855B8E" w:rsidRDefault="004F0EF8"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la elaboración de este plan se tomó en cuenta los temas establecidos en el artículo 30 del reglamento del Libro Quinto del Código Administrativo del Estado de México, en el que se define el contenido mínimo que se deberá observar en la realización del presente Plan. </w:t>
      </w:r>
    </w:p>
    <w:p w14:paraId="12B035DB" w14:textId="77777777" w:rsidR="004F0EF8" w:rsidRPr="00855B8E" w:rsidRDefault="004F0EF8" w:rsidP="00855B8E">
      <w:pPr>
        <w:spacing w:line="276" w:lineRule="auto"/>
        <w:jc w:val="both"/>
        <w:rPr>
          <w:rFonts w:ascii="Arial" w:hAnsi="Arial" w:cs="Arial"/>
          <w:color w:val="000000" w:themeColor="text1"/>
        </w:rPr>
      </w:pPr>
      <w:r w:rsidRPr="00855B8E">
        <w:rPr>
          <w:rFonts w:ascii="Arial" w:hAnsi="Arial" w:cs="Arial"/>
          <w:color w:val="000000" w:themeColor="text1"/>
        </w:rPr>
        <w:lastRenderedPageBreak/>
        <w:t>Los documentos que sirvieron de base para la elaboración de este instrumento de planeación fueron los lineamientos urbanos, ambientales, de riesgos, viales, infraestructura, equipamiento etc. emanados de los instrumentos superiores de planeación que para este municipio corresponden los siguientes:</w:t>
      </w:r>
    </w:p>
    <w:p w14:paraId="0D0EDA6B" w14:textId="77777777" w:rsidR="004F0EF8" w:rsidRPr="00855B8E" w:rsidRDefault="004F0EF8" w:rsidP="00855B8E">
      <w:pPr>
        <w:pStyle w:val="Prrafodelista"/>
        <w:numPr>
          <w:ilvl w:val="0"/>
          <w:numId w:val="51"/>
        </w:numPr>
        <w:spacing w:after="0" w:line="276" w:lineRule="auto"/>
        <w:jc w:val="both"/>
        <w:rPr>
          <w:rFonts w:ascii="Arial" w:hAnsi="Arial" w:cs="Arial"/>
          <w:color w:val="000000" w:themeColor="text1"/>
        </w:rPr>
      </w:pPr>
      <w:r w:rsidRPr="00855B8E">
        <w:rPr>
          <w:rFonts w:ascii="Arial" w:hAnsi="Arial" w:cs="Arial"/>
          <w:color w:val="000000" w:themeColor="text1"/>
        </w:rPr>
        <w:t>Programa Sectorial de Desarrollo Agrario, Territorial y Urbano 2020-2024</w:t>
      </w:r>
    </w:p>
    <w:p w14:paraId="0DDDF5C5" w14:textId="77777777" w:rsidR="004F0EF8" w:rsidRPr="00855B8E" w:rsidRDefault="004F0EF8" w:rsidP="00855B8E">
      <w:pPr>
        <w:pStyle w:val="Prrafodelista"/>
        <w:numPr>
          <w:ilvl w:val="0"/>
          <w:numId w:val="51"/>
        </w:numPr>
        <w:spacing w:after="0" w:line="276" w:lineRule="auto"/>
        <w:jc w:val="both"/>
        <w:rPr>
          <w:rFonts w:ascii="Arial" w:hAnsi="Arial" w:cs="Arial"/>
          <w:color w:val="000000" w:themeColor="text1"/>
        </w:rPr>
      </w:pPr>
      <w:r w:rsidRPr="00855B8E">
        <w:rPr>
          <w:rFonts w:ascii="Arial" w:hAnsi="Arial" w:cs="Arial"/>
          <w:color w:val="000000" w:themeColor="text1"/>
        </w:rPr>
        <w:t>Programa Nacional de Vivienda 2019 -2024</w:t>
      </w:r>
    </w:p>
    <w:p w14:paraId="172A3134" w14:textId="77777777" w:rsidR="004F0EF8" w:rsidRPr="00855B8E" w:rsidRDefault="004F0EF8" w:rsidP="00855B8E">
      <w:pPr>
        <w:pStyle w:val="Prrafodelista"/>
        <w:numPr>
          <w:ilvl w:val="0"/>
          <w:numId w:val="51"/>
        </w:numPr>
        <w:spacing w:after="0" w:line="276" w:lineRule="auto"/>
        <w:jc w:val="both"/>
        <w:rPr>
          <w:rFonts w:ascii="Arial" w:hAnsi="Arial" w:cs="Arial"/>
          <w:color w:val="000000" w:themeColor="text1"/>
        </w:rPr>
      </w:pPr>
      <w:r w:rsidRPr="00855B8E">
        <w:rPr>
          <w:rFonts w:ascii="Arial" w:hAnsi="Arial" w:cs="Arial"/>
          <w:color w:val="000000" w:themeColor="text1"/>
        </w:rPr>
        <w:t>Plan Estatal de Desarrollo 2017 - 2023</w:t>
      </w:r>
    </w:p>
    <w:p w14:paraId="48AE58EE" w14:textId="076AA6B6" w:rsidR="004F0EF8" w:rsidRPr="00855B8E" w:rsidRDefault="004F0EF8" w:rsidP="00855B8E">
      <w:pPr>
        <w:pStyle w:val="Prrafodelista"/>
        <w:numPr>
          <w:ilvl w:val="0"/>
          <w:numId w:val="51"/>
        </w:numPr>
        <w:spacing w:after="0" w:line="276" w:lineRule="auto"/>
        <w:jc w:val="both"/>
        <w:rPr>
          <w:rFonts w:ascii="Arial" w:hAnsi="Arial" w:cs="Arial"/>
          <w:color w:val="000000" w:themeColor="text1"/>
        </w:rPr>
      </w:pPr>
      <w:r w:rsidRPr="00855B8E">
        <w:rPr>
          <w:rFonts w:ascii="Arial" w:hAnsi="Arial" w:cs="Arial"/>
          <w:color w:val="000000" w:themeColor="text1"/>
        </w:rPr>
        <w:t>Plan Estatal de Desarrollo Urbano de 2019</w:t>
      </w:r>
    </w:p>
    <w:p w14:paraId="218A52D6" w14:textId="7400F98E" w:rsidR="00402505" w:rsidRPr="00855B8E" w:rsidRDefault="00402505" w:rsidP="00855B8E">
      <w:pPr>
        <w:pStyle w:val="Prrafodelista"/>
        <w:numPr>
          <w:ilvl w:val="0"/>
          <w:numId w:val="51"/>
        </w:numPr>
        <w:spacing w:after="0" w:line="276" w:lineRule="auto"/>
        <w:jc w:val="both"/>
        <w:rPr>
          <w:rFonts w:ascii="Arial" w:hAnsi="Arial" w:cs="Arial"/>
          <w:color w:val="000000" w:themeColor="text1"/>
        </w:rPr>
      </w:pPr>
      <w:r w:rsidRPr="00855B8E">
        <w:rPr>
          <w:rFonts w:ascii="Arial" w:hAnsi="Arial" w:cs="Arial"/>
          <w:color w:val="000000" w:themeColor="text1"/>
        </w:rPr>
        <w:t>Plan Regional de Desarrollo Urbano del Valle de Toluca 2005</w:t>
      </w:r>
    </w:p>
    <w:p w14:paraId="63966F69" w14:textId="77777777" w:rsidR="004F0EF8" w:rsidRPr="00855B8E" w:rsidRDefault="004F0EF8" w:rsidP="00855B8E">
      <w:pPr>
        <w:spacing w:after="0" w:line="276" w:lineRule="auto"/>
        <w:jc w:val="both"/>
        <w:rPr>
          <w:rFonts w:ascii="Arial" w:hAnsi="Arial" w:cs="Arial"/>
          <w:color w:val="000000" w:themeColor="text1"/>
        </w:rPr>
      </w:pPr>
    </w:p>
    <w:p w14:paraId="1D3CFDE4" w14:textId="77777777" w:rsidR="004F0EF8" w:rsidRPr="00855B8E" w:rsidRDefault="004F0EF8" w:rsidP="00855B8E">
      <w:pPr>
        <w:spacing w:after="0" w:line="276" w:lineRule="auto"/>
        <w:jc w:val="both"/>
        <w:rPr>
          <w:rFonts w:ascii="Arial" w:hAnsi="Arial" w:cs="Arial"/>
          <w:color w:val="000000" w:themeColor="text1"/>
        </w:rPr>
      </w:pPr>
      <w:r w:rsidRPr="00855B8E">
        <w:rPr>
          <w:rFonts w:ascii="Arial" w:hAnsi="Arial" w:cs="Arial"/>
          <w:color w:val="000000" w:themeColor="text1"/>
        </w:rPr>
        <w:t>El presente documento se observó lo definido en la Agenda 2030 para el Desarrollo Sostenible la cual tiene como principal objetivo erradicar la pobreza, proteger al planeta y asegurar la prosperidad para todos sin comprometer los recursos para las futuras generaciones. Para tal objetivo establece 17 Objetivos de Desarrollo Sostenible, con metas específicas, que constituyen una agenda integral y multisectorial.</w:t>
      </w:r>
    </w:p>
    <w:p w14:paraId="47E4D923" w14:textId="77777777" w:rsidR="004F0EF8" w:rsidRPr="00855B8E" w:rsidRDefault="004F0EF8" w:rsidP="00855B8E">
      <w:pPr>
        <w:spacing w:after="0" w:line="276" w:lineRule="auto"/>
        <w:jc w:val="both"/>
        <w:rPr>
          <w:rFonts w:ascii="Arial" w:hAnsi="Arial" w:cs="Arial"/>
          <w:color w:val="000000" w:themeColor="text1"/>
        </w:rPr>
      </w:pPr>
    </w:p>
    <w:p w14:paraId="316AEE3B" w14:textId="77777777" w:rsidR="004F0EF8" w:rsidRPr="00855B8E" w:rsidRDefault="004F0EF8" w:rsidP="00855B8E">
      <w:pPr>
        <w:spacing w:after="0" w:line="276" w:lineRule="auto"/>
        <w:jc w:val="center"/>
        <w:rPr>
          <w:rFonts w:ascii="Arial" w:hAnsi="Arial" w:cs="Arial"/>
          <w:color w:val="000000" w:themeColor="text1"/>
        </w:rPr>
      </w:pPr>
      <w:r w:rsidRPr="00855B8E">
        <w:rPr>
          <w:rFonts w:ascii="Arial" w:hAnsi="Arial" w:cs="Arial"/>
          <w:noProof/>
          <w:color w:val="000000" w:themeColor="text1"/>
        </w:rPr>
        <w:drawing>
          <wp:inline distT="0" distB="0" distL="0" distR="0" wp14:anchorId="107A3747" wp14:editId="5195E0AB">
            <wp:extent cx="4120243" cy="2748975"/>
            <wp:effectExtent l="0" t="0" r="0" b="0"/>
            <wp:docPr id="9" name="Imagen 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8996" cy="2754815"/>
                    </a:xfrm>
                    <a:prstGeom prst="rect">
                      <a:avLst/>
                    </a:prstGeom>
                    <a:noFill/>
                  </pic:spPr>
                </pic:pic>
              </a:graphicData>
            </a:graphic>
          </wp:inline>
        </w:drawing>
      </w:r>
    </w:p>
    <w:p w14:paraId="6E421117" w14:textId="5C84473F" w:rsidR="00855B8E" w:rsidRDefault="00855B8E" w:rsidP="00855B8E">
      <w:pPr>
        <w:spacing w:line="276" w:lineRule="auto"/>
        <w:rPr>
          <w:rFonts w:ascii="Arial" w:hAnsi="Arial" w:cs="Arial"/>
          <w:color w:val="000000" w:themeColor="text1"/>
        </w:rPr>
      </w:pPr>
      <w:r>
        <w:rPr>
          <w:rFonts w:ascii="Arial" w:hAnsi="Arial" w:cs="Arial"/>
          <w:color w:val="000000" w:themeColor="text1"/>
        </w:rPr>
        <w:br w:type="page"/>
      </w:r>
    </w:p>
    <w:p w14:paraId="47EFF637" w14:textId="15CEC5B1" w:rsidR="002A19A8" w:rsidRPr="00855B8E" w:rsidRDefault="002A19A8" w:rsidP="00855B8E">
      <w:pPr>
        <w:pStyle w:val="Ttulo1"/>
        <w:numPr>
          <w:ilvl w:val="0"/>
          <w:numId w:val="2"/>
        </w:numPr>
        <w:spacing w:line="276" w:lineRule="auto"/>
        <w:rPr>
          <w:rFonts w:ascii="Arial" w:hAnsi="Arial" w:cs="Arial"/>
          <w:sz w:val="22"/>
          <w:szCs w:val="22"/>
        </w:rPr>
      </w:pPr>
      <w:bookmarkStart w:id="2" w:name="_Toc122123880"/>
      <w:r w:rsidRPr="00855B8E">
        <w:rPr>
          <w:rFonts w:ascii="Arial" w:hAnsi="Arial" w:cs="Arial"/>
          <w:sz w:val="22"/>
          <w:szCs w:val="22"/>
        </w:rPr>
        <w:lastRenderedPageBreak/>
        <w:t>Propósitos y alcances del plan:</w:t>
      </w:r>
      <w:bookmarkEnd w:id="2"/>
    </w:p>
    <w:p w14:paraId="6C6FBDBC" w14:textId="77777777" w:rsidR="002A19A8" w:rsidRPr="00855B8E" w:rsidRDefault="002A19A8" w:rsidP="00855B8E">
      <w:pPr>
        <w:pStyle w:val="Prrafodelista"/>
        <w:spacing w:line="276" w:lineRule="auto"/>
        <w:ind w:left="1080"/>
        <w:rPr>
          <w:rFonts w:ascii="Arial" w:hAnsi="Arial" w:cs="Arial"/>
        </w:rPr>
      </w:pPr>
    </w:p>
    <w:p w14:paraId="5BC5809C" w14:textId="41ED0F42" w:rsidR="002A19A8" w:rsidRPr="00855B8E" w:rsidRDefault="002A19A8" w:rsidP="00855B8E">
      <w:pPr>
        <w:pStyle w:val="Ttulo2"/>
        <w:numPr>
          <w:ilvl w:val="0"/>
          <w:numId w:val="3"/>
        </w:numPr>
        <w:spacing w:line="276" w:lineRule="auto"/>
        <w:rPr>
          <w:rFonts w:ascii="Arial" w:hAnsi="Arial" w:cs="Arial"/>
          <w:sz w:val="22"/>
          <w:szCs w:val="22"/>
        </w:rPr>
      </w:pPr>
      <w:bookmarkStart w:id="3" w:name="_Toc122123881"/>
      <w:r w:rsidRPr="00855B8E">
        <w:rPr>
          <w:rFonts w:ascii="Arial" w:hAnsi="Arial" w:cs="Arial"/>
          <w:sz w:val="22"/>
          <w:szCs w:val="22"/>
        </w:rPr>
        <w:t>Finalidad del plan;</w:t>
      </w:r>
      <w:bookmarkEnd w:id="3"/>
    </w:p>
    <w:p w14:paraId="3E6F1D8F" w14:textId="77777777" w:rsidR="00063554" w:rsidRPr="00855B8E" w:rsidRDefault="00063554" w:rsidP="00855B8E">
      <w:pPr>
        <w:spacing w:line="276" w:lineRule="auto"/>
        <w:rPr>
          <w:rFonts w:ascii="Arial" w:hAnsi="Arial" w:cs="Arial"/>
        </w:rPr>
      </w:pPr>
    </w:p>
    <w:p w14:paraId="0C6992A9" w14:textId="19580671" w:rsidR="009C1F38" w:rsidRPr="00855B8E" w:rsidRDefault="00063554" w:rsidP="00855B8E">
      <w:pPr>
        <w:spacing w:line="276" w:lineRule="auto"/>
        <w:jc w:val="both"/>
        <w:rPr>
          <w:rFonts w:ascii="Arial" w:hAnsi="Arial" w:cs="Arial"/>
        </w:rPr>
      </w:pPr>
      <w:r w:rsidRPr="00855B8E">
        <w:rPr>
          <w:rFonts w:ascii="Arial" w:hAnsi="Arial" w:cs="Arial"/>
        </w:rPr>
        <w:t xml:space="preserve">El principal propósito de este </w:t>
      </w:r>
      <w:r w:rsidR="00FA17C4" w:rsidRPr="00855B8E">
        <w:rPr>
          <w:rFonts w:ascii="Arial" w:hAnsi="Arial" w:cs="Arial"/>
        </w:rPr>
        <w:t>documento</w:t>
      </w:r>
      <w:r w:rsidRPr="00855B8E">
        <w:rPr>
          <w:rFonts w:ascii="Arial" w:hAnsi="Arial" w:cs="Arial"/>
        </w:rPr>
        <w:t xml:space="preserve"> es </w:t>
      </w:r>
      <w:r w:rsidR="007A56F5" w:rsidRPr="00855B8E">
        <w:rPr>
          <w:rFonts w:ascii="Arial" w:hAnsi="Arial" w:cs="Arial"/>
        </w:rPr>
        <w:t>la de actualizar</w:t>
      </w:r>
      <w:r w:rsidR="009C1F38" w:rsidRPr="00855B8E">
        <w:rPr>
          <w:rFonts w:ascii="Arial" w:hAnsi="Arial" w:cs="Arial"/>
        </w:rPr>
        <w:t xml:space="preserve"> el Plan Municipal de Desarrollo Urbano de </w:t>
      </w:r>
      <w:r w:rsidR="007518F2" w:rsidRPr="00855B8E">
        <w:rPr>
          <w:rFonts w:ascii="Arial" w:hAnsi="Arial" w:cs="Arial"/>
        </w:rPr>
        <w:t xml:space="preserve">Mexicaltzingo, por lo que se </w:t>
      </w:r>
      <w:r w:rsidR="00A70D92" w:rsidRPr="00855B8E">
        <w:rPr>
          <w:rFonts w:ascii="Arial" w:hAnsi="Arial" w:cs="Arial"/>
        </w:rPr>
        <w:t xml:space="preserve">observó lo establecido en </w:t>
      </w:r>
      <w:r w:rsidR="009C1F38" w:rsidRPr="00855B8E">
        <w:rPr>
          <w:rFonts w:ascii="Arial" w:hAnsi="Arial" w:cs="Arial"/>
        </w:rPr>
        <w:t>el Reglamento del Libro Quinto del Código Administrativo del Estado de México</w:t>
      </w:r>
      <w:r w:rsidR="00FA17C4" w:rsidRPr="00855B8E">
        <w:rPr>
          <w:rFonts w:ascii="Arial" w:hAnsi="Arial" w:cs="Arial"/>
        </w:rPr>
        <w:t>, así como</w:t>
      </w:r>
      <w:r w:rsidR="009C1F38" w:rsidRPr="00855B8E">
        <w:rPr>
          <w:rFonts w:ascii="Arial" w:hAnsi="Arial" w:cs="Arial"/>
        </w:rPr>
        <w:t xml:space="preserve"> los objetivos, políticas y estrategias con los diferentes instrumentos de planeación a nivel federal y estatal, así como los programas que intervienen en el ordenamiento territorial. </w:t>
      </w:r>
    </w:p>
    <w:p w14:paraId="07AC975F" w14:textId="283FCBB0" w:rsidR="009C1F38" w:rsidRPr="00855B8E" w:rsidRDefault="00250C9C" w:rsidP="00855B8E">
      <w:pPr>
        <w:spacing w:line="276" w:lineRule="auto"/>
        <w:jc w:val="both"/>
        <w:rPr>
          <w:rFonts w:ascii="Arial" w:hAnsi="Arial" w:cs="Arial"/>
        </w:rPr>
      </w:pPr>
      <w:r w:rsidRPr="00855B8E">
        <w:rPr>
          <w:rFonts w:ascii="Arial" w:hAnsi="Arial" w:cs="Arial"/>
        </w:rPr>
        <w:t xml:space="preserve">Por lo que se realiza un </w:t>
      </w:r>
      <w:r w:rsidR="009C1F38" w:rsidRPr="00855B8E">
        <w:rPr>
          <w:rFonts w:ascii="Arial" w:hAnsi="Arial" w:cs="Arial"/>
        </w:rPr>
        <w:t>análisis y propuesta para el ámbito municipal que incorpora a una escala puntual el análisis urbano de la cabecera municipal a partir de la siguiente estructura:</w:t>
      </w:r>
    </w:p>
    <w:p w14:paraId="26F4F1D4"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Introducción.</w:t>
      </w:r>
      <w:r w:rsidRPr="00855B8E">
        <w:rPr>
          <w:rFonts w:ascii="Arial" w:hAnsi="Arial" w:cs="Arial"/>
        </w:rPr>
        <w:t xml:space="preserve"> Contiene los aspectos de interés general, como son; la importancia de actualizar el PMDU, sus alcances, consideraciones, objetivos, delimitación y la fundamentación jurídico-normativa. </w:t>
      </w:r>
    </w:p>
    <w:p w14:paraId="1DEE29AF"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Diagnóstico.</w:t>
      </w:r>
      <w:r w:rsidRPr="00855B8E">
        <w:rPr>
          <w:rFonts w:ascii="Arial" w:hAnsi="Arial" w:cs="Arial"/>
        </w:rPr>
        <w:t xml:space="preserve"> Se realiza un análisis sistemático e integral de la situación actual del municipio, con el objetivo de identificar potencialidades del medio físico natural, de la dinámica social, económica y urbana; de igual forma, se esquematizan aquellas variables que funjan como limitantes para el desarrollo urbano municipal.</w:t>
      </w:r>
    </w:p>
    <w:p w14:paraId="54C1E5FB"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Prospectiva.</w:t>
      </w:r>
      <w:r w:rsidRPr="00855B8E">
        <w:rPr>
          <w:rFonts w:ascii="Arial" w:hAnsi="Arial" w:cs="Arial"/>
        </w:rPr>
        <w:t xml:space="preserve"> Examina por medio de modelos de proyección estadística los distintos escenarios previstos, considera variables urbanas, económicas y de población, que habrán de incidir en la consecución futura del mejor escenario. </w:t>
      </w:r>
    </w:p>
    <w:p w14:paraId="2DA0ABFF"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Objetivos y metas.</w:t>
      </w:r>
      <w:r w:rsidRPr="00855B8E">
        <w:rPr>
          <w:rFonts w:ascii="Arial" w:hAnsi="Arial" w:cs="Arial"/>
        </w:rPr>
        <w:t xml:space="preserve"> Contiene las principales directrices, a través de las que se puede programar y cuantificar las políticas públicas municipales.</w:t>
      </w:r>
    </w:p>
    <w:p w14:paraId="07F31900"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Políticas y estrategias</w:t>
      </w:r>
      <w:r w:rsidRPr="00855B8E">
        <w:rPr>
          <w:rFonts w:ascii="Arial" w:hAnsi="Arial" w:cs="Arial"/>
        </w:rPr>
        <w:t>. Se diseñarán las líneas de acción en materia de ordenamiento urbano, territorial y sectorial aplicables al municipio, se define la estrategia de acción para zonas urbanas, urbanizables y no urbanizables, el centro histórico y otras zonas de atención prioritaria.</w:t>
      </w:r>
    </w:p>
    <w:p w14:paraId="1412D3CB" w14:textId="170120CD"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Catálogo de proyectos, obras y acciones.</w:t>
      </w:r>
      <w:r w:rsidRPr="00855B8E">
        <w:rPr>
          <w:rFonts w:ascii="Arial" w:hAnsi="Arial" w:cs="Arial"/>
        </w:rPr>
        <w:t xml:space="preserve"> Consiste en sistematizar aquellos proyectos municipales, estatales y/o federales programados, se considerarán como prioritarios aquellos que impacten de manera positiva en desarrollo integral del municipio. </w:t>
      </w:r>
    </w:p>
    <w:p w14:paraId="3153CE77"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Instrumentación.</w:t>
      </w:r>
      <w:r w:rsidRPr="00855B8E">
        <w:rPr>
          <w:rFonts w:ascii="Arial" w:hAnsi="Arial" w:cs="Arial"/>
        </w:rPr>
        <w:t xml:space="preserve"> En este apartado se definirán los instrumentos jurídicos, administrativos, financieros y de participación social que en lo consiguiente regularán el PMDU, y las acciones que de él emanen.</w:t>
      </w:r>
    </w:p>
    <w:p w14:paraId="77247C26" w14:textId="77777777" w:rsidR="00C37D03" w:rsidRPr="00855B8E" w:rsidRDefault="00C37D03" w:rsidP="00855B8E">
      <w:pPr>
        <w:pStyle w:val="Prrafodelista"/>
        <w:numPr>
          <w:ilvl w:val="0"/>
          <w:numId w:val="52"/>
        </w:numPr>
        <w:spacing w:before="100" w:beforeAutospacing="1" w:after="100" w:afterAutospacing="1" w:line="276" w:lineRule="auto"/>
        <w:ind w:left="851" w:hanging="491"/>
        <w:jc w:val="both"/>
        <w:rPr>
          <w:rFonts w:ascii="Arial" w:hAnsi="Arial" w:cs="Arial"/>
        </w:rPr>
      </w:pPr>
      <w:r w:rsidRPr="00855B8E">
        <w:rPr>
          <w:rFonts w:ascii="Arial" w:hAnsi="Arial" w:cs="Arial"/>
          <w:b/>
          <w:bCs/>
        </w:rPr>
        <w:t>Epílogo.</w:t>
      </w:r>
      <w:r w:rsidRPr="00855B8E">
        <w:rPr>
          <w:rFonts w:ascii="Arial" w:hAnsi="Arial" w:cs="Arial"/>
        </w:rPr>
        <w:t xml:space="preserve"> Contiene la información más relevante del PMDU.</w:t>
      </w:r>
    </w:p>
    <w:p w14:paraId="4DBBC49A" w14:textId="78365074" w:rsidR="00C37D03" w:rsidRPr="00855B8E" w:rsidRDefault="0027119D" w:rsidP="00855B8E">
      <w:pPr>
        <w:spacing w:before="100" w:beforeAutospacing="1" w:after="100" w:afterAutospacing="1" w:line="276" w:lineRule="auto"/>
        <w:jc w:val="both"/>
        <w:rPr>
          <w:rFonts w:ascii="Arial" w:hAnsi="Arial" w:cs="Arial"/>
        </w:rPr>
      </w:pPr>
      <w:r w:rsidRPr="00855B8E">
        <w:rPr>
          <w:rFonts w:ascii="Arial" w:hAnsi="Arial" w:cs="Arial"/>
        </w:rPr>
        <w:t xml:space="preserve">Finalmente </w:t>
      </w:r>
      <w:r w:rsidR="00C37D03" w:rsidRPr="00855B8E">
        <w:rPr>
          <w:rFonts w:ascii="Arial" w:hAnsi="Arial" w:cs="Arial"/>
        </w:rPr>
        <w:t>se elabora</w:t>
      </w:r>
      <w:r w:rsidRPr="00855B8E">
        <w:rPr>
          <w:rFonts w:ascii="Arial" w:hAnsi="Arial" w:cs="Arial"/>
        </w:rPr>
        <w:t xml:space="preserve"> </w:t>
      </w:r>
      <w:r w:rsidR="00C37D03" w:rsidRPr="00855B8E">
        <w:rPr>
          <w:rFonts w:ascii="Arial" w:hAnsi="Arial" w:cs="Arial"/>
        </w:rPr>
        <w:t>un anexo cartográfico, que contiene los mapas en los que se representan gráficamente información territorial y estadística. Asimismo, un anexo estadístico y metodológico, en el cual se presentan los tabulados de análisis que permitieron la identificación de la problemática urbana y definición de estrategias.</w:t>
      </w:r>
    </w:p>
    <w:p w14:paraId="47D0C4CC" w14:textId="77777777" w:rsidR="002A19A8" w:rsidRPr="00855B8E" w:rsidRDefault="002A19A8" w:rsidP="00855B8E">
      <w:pPr>
        <w:spacing w:line="276" w:lineRule="auto"/>
        <w:rPr>
          <w:rFonts w:ascii="Arial" w:hAnsi="Arial" w:cs="Arial"/>
        </w:rPr>
      </w:pPr>
    </w:p>
    <w:p w14:paraId="42E3B857" w14:textId="60482BB2" w:rsidR="002A19A8" w:rsidRPr="00855B8E" w:rsidRDefault="002A19A8" w:rsidP="00855B8E">
      <w:pPr>
        <w:pStyle w:val="Ttulo2"/>
        <w:numPr>
          <w:ilvl w:val="0"/>
          <w:numId w:val="3"/>
        </w:numPr>
        <w:spacing w:line="276" w:lineRule="auto"/>
        <w:rPr>
          <w:rFonts w:ascii="Arial" w:hAnsi="Arial" w:cs="Arial"/>
          <w:sz w:val="22"/>
          <w:szCs w:val="22"/>
        </w:rPr>
      </w:pPr>
      <w:bookmarkStart w:id="4" w:name="_Toc122123882"/>
      <w:r w:rsidRPr="00855B8E">
        <w:rPr>
          <w:rFonts w:ascii="Arial" w:hAnsi="Arial" w:cs="Arial"/>
          <w:sz w:val="22"/>
          <w:szCs w:val="22"/>
        </w:rPr>
        <w:lastRenderedPageBreak/>
        <w:t>Evaluación del plan vigente en su caso,</w:t>
      </w:r>
      <w:bookmarkEnd w:id="4"/>
    </w:p>
    <w:p w14:paraId="300F915B" w14:textId="3D183335" w:rsidR="002A19A8" w:rsidRPr="00855B8E" w:rsidRDefault="002A19A8" w:rsidP="00855B8E">
      <w:pPr>
        <w:spacing w:line="276" w:lineRule="auto"/>
        <w:rPr>
          <w:rFonts w:ascii="Arial" w:hAnsi="Arial" w:cs="Arial"/>
        </w:rPr>
      </w:pPr>
    </w:p>
    <w:p w14:paraId="7E291441"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El ordenamiento territorial en el municipio de Mexicaltzingo se ha normado en los últimos 17 años por el Plan Municipal de Desarrollo Urbano de Mexicaltzingo, el cual fue aprobado el 6 de mayo de 2005 por su cabildo, desde esta fecha no se han realizado actualizaciones a este instrumento de planeación.</w:t>
      </w:r>
    </w:p>
    <w:p w14:paraId="08FAFE39"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La visión de este plan estaba centrada en mejorar las condiciones ofreciendo una mejor calidad de los servicios, así como establecer un control del desarrollo urbano, para que los servicios públicos y el equipamiento urbano cumplan su contenido social en beneficio de sus tradiciones y costumbres. </w:t>
      </w:r>
    </w:p>
    <w:p w14:paraId="1FF786E2"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Asimismo, se preveía disponer del suelo apto para el desarrollo urbano, con las aptitudes para la rápida introducción de la infraestructura básica, por otro lado, se promovía mejorar el sistema vial que permita la comunicación tanto al interior del municipio como con su contexto regional situación que impactará indudablemente en el mejoramiento del transporte. </w:t>
      </w:r>
    </w:p>
    <w:p w14:paraId="75FE4C16"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La estrategia de ordenamiento territorial que se estableció en el Plan de Desarrollo Urbano de 2005, se ha cumplido en términos generales, ya que las zonas no urbanizables determinadas en el plano de Clasificación del Territorio de este plan, se han respetado casi en su totalidad, a pesar de la presión urbana que se ha presentado por la cercanía con el municipio de Metepec y las inversiones inmobiliarias que se han dado en los últimos años en especial las destinadas a la construcción de viviendas de tipo residencial.</w:t>
      </w:r>
    </w:p>
    <w:p w14:paraId="37B9ECD7"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En cuanto a los objetivos particulares, se proponía Implementar planes, programas y proyectos parciales para las zonas donde se registre potencial para el desarrollo de actividades productivas, mismos que no se han realizado y que serán remplazados por esta actualización del PMDU de Mexicaltzingo.</w:t>
      </w:r>
    </w:p>
    <w:p w14:paraId="72BFCFE4"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Se proponía regularizar los asentamientos humanos ubicados en propiedades sociales y ejidales, así como ampliar la red primaria y secundaria de agua potable y drenaje, estos objetivos se han cumplido en su mayoría. </w:t>
      </w:r>
    </w:p>
    <w:p w14:paraId="43974B39"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Adicionalmente se preveían varios objetivos los cuales no dependen directamente de las acciones establecidas en el Plan Municipal de Desarrollo Urbano, como son temas de seguridad pública, impulso a las actividades agrícolas, ganaderas, etc.</w:t>
      </w:r>
    </w:p>
    <w:p w14:paraId="1E2DAB0B" w14:textId="565FAA83" w:rsidR="00977882" w:rsidRPr="00855B8E" w:rsidRDefault="00977882" w:rsidP="00855B8E">
      <w:pPr>
        <w:spacing w:before="240" w:line="276" w:lineRule="auto"/>
        <w:jc w:val="both"/>
        <w:rPr>
          <w:rFonts w:ascii="Arial" w:hAnsi="Arial" w:cs="Arial"/>
          <w:color w:val="000000" w:themeColor="text1"/>
        </w:rPr>
      </w:pPr>
      <w:r w:rsidRPr="00855B8E">
        <w:rPr>
          <w:rFonts w:ascii="Arial" w:hAnsi="Arial" w:cs="Arial"/>
          <w:color w:val="000000" w:themeColor="text1"/>
        </w:rPr>
        <w:t xml:space="preserve">Por lo anteriormente expuesto se observa que PMDU de Mexicaltzingo ya ha cumplido su objetivo y debido a que a nivel estatal se cuenta con un marco jurídico actualizado y de vanguardia al estar alineado a los ODS de ONU </w:t>
      </w:r>
      <w:r w:rsidR="00B42A2A" w:rsidRPr="00855B8E">
        <w:rPr>
          <w:rFonts w:ascii="Arial" w:hAnsi="Arial" w:cs="Arial"/>
          <w:color w:val="000000" w:themeColor="text1"/>
        </w:rPr>
        <w:t>Hábitat</w:t>
      </w:r>
      <w:r w:rsidRPr="00855B8E">
        <w:rPr>
          <w:rFonts w:ascii="Arial" w:hAnsi="Arial" w:cs="Arial"/>
          <w:color w:val="000000" w:themeColor="text1"/>
        </w:rPr>
        <w:t>, así como el contar con un Plan Estatal de Desarrollo Urbano actualizado publicado en 2019 resulta necesario contar con un instrumento de planeación urbana de Mexicaltzingo actualizado.</w:t>
      </w:r>
    </w:p>
    <w:p w14:paraId="59077699" w14:textId="77777777" w:rsidR="00977882" w:rsidRPr="00855B8E" w:rsidRDefault="00977882" w:rsidP="00855B8E">
      <w:pPr>
        <w:spacing w:before="240" w:line="276" w:lineRule="auto"/>
        <w:jc w:val="both"/>
        <w:rPr>
          <w:rFonts w:ascii="Arial" w:hAnsi="Arial" w:cs="Arial"/>
          <w:color w:val="000000" w:themeColor="text1"/>
        </w:rPr>
      </w:pPr>
      <w:r w:rsidRPr="00855B8E">
        <w:rPr>
          <w:rFonts w:ascii="Arial" w:hAnsi="Arial" w:cs="Arial"/>
          <w:color w:val="000000" w:themeColor="text1"/>
        </w:rPr>
        <w:t xml:space="preserve">Para la actualización de este plan se retoman las premisas establecidas en el Plan Estatal de Desarrollo Urbano, en la que se busca …disminuir la desigualdad, el rezago social y la marginación en el territorio mexiquense y pretenden la dotación estratégica de </w:t>
      </w:r>
      <w:r w:rsidRPr="00855B8E">
        <w:rPr>
          <w:rFonts w:ascii="Arial" w:hAnsi="Arial" w:cs="Arial"/>
          <w:color w:val="000000" w:themeColor="text1"/>
        </w:rPr>
        <w:lastRenderedPageBreak/>
        <w:t>equipamientos y servicios a nivel regional para la consolidación de Subcentros Urbanos ya existentes.</w:t>
      </w:r>
    </w:p>
    <w:p w14:paraId="0E5DAEDE" w14:textId="0F83A403" w:rsidR="00977882" w:rsidRPr="00855B8E" w:rsidRDefault="00977882" w:rsidP="00855B8E">
      <w:pPr>
        <w:spacing w:before="240" w:line="276" w:lineRule="auto"/>
        <w:jc w:val="both"/>
        <w:rPr>
          <w:rFonts w:ascii="Arial" w:hAnsi="Arial" w:cs="Arial"/>
          <w:color w:val="000000" w:themeColor="text1"/>
        </w:rPr>
      </w:pPr>
      <w:r w:rsidRPr="00855B8E">
        <w:rPr>
          <w:rFonts w:ascii="Arial" w:hAnsi="Arial" w:cs="Arial"/>
          <w:color w:val="000000" w:themeColor="text1"/>
        </w:rPr>
        <w:t xml:space="preserve">En este sentido de acuerdo con la estrategia del PEDU se prevé dentro de su estrategia territorial que se basa en ejes de desarrollo y AOR´s (Áreas de Ordenamiento y Regulación), </w:t>
      </w:r>
      <w:r w:rsidR="00B42A2A" w:rsidRPr="00855B8E">
        <w:rPr>
          <w:rFonts w:ascii="Arial" w:hAnsi="Arial" w:cs="Arial"/>
          <w:color w:val="000000" w:themeColor="text1"/>
        </w:rPr>
        <w:t>que,</w:t>
      </w:r>
      <w:r w:rsidRPr="00855B8E">
        <w:rPr>
          <w:rFonts w:ascii="Arial" w:hAnsi="Arial" w:cs="Arial"/>
          <w:color w:val="000000" w:themeColor="text1"/>
        </w:rPr>
        <w:t xml:space="preserve"> para el municipio de Mexicaltzingo, se tiene previsto cuatro tipos de AOR´s que son las siguientes:</w:t>
      </w:r>
    </w:p>
    <w:p w14:paraId="3B0A219D" w14:textId="77777777" w:rsidR="00977882" w:rsidRPr="00855B8E" w:rsidRDefault="00977882" w:rsidP="00855B8E">
      <w:pPr>
        <w:pStyle w:val="Prrafodelista"/>
        <w:numPr>
          <w:ilvl w:val="0"/>
          <w:numId w:val="1"/>
        </w:numPr>
        <w:spacing w:before="240" w:after="0" w:line="276" w:lineRule="auto"/>
        <w:jc w:val="both"/>
        <w:rPr>
          <w:rFonts w:ascii="Arial" w:hAnsi="Arial" w:cs="Arial"/>
          <w:color w:val="000000" w:themeColor="text1"/>
        </w:rPr>
      </w:pPr>
      <w:r w:rsidRPr="00855B8E">
        <w:rPr>
          <w:rFonts w:ascii="Arial" w:hAnsi="Arial" w:cs="Arial"/>
          <w:color w:val="000000" w:themeColor="text1"/>
        </w:rPr>
        <w:t>Fraccionamientos y Colonias Populares de Baja Densidad</w:t>
      </w:r>
    </w:p>
    <w:p w14:paraId="0EB848E6" w14:textId="77777777" w:rsidR="00977882" w:rsidRPr="00855B8E" w:rsidRDefault="00977882" w:rsidP="00855B8E">
      <w:pPr>
        <w:pStyle w:val="Prrafodelista"/>
        <w:numPr>
          <w:ilvl w:val="0"/>
          <w:numId w:val="1"/>
        </w:numPr>
        <w:spacing w:before="240" w:after="0" w:line="276" w:lineRule="auto"/>
        <w:jc w:val="both"/>
        <w:rPr>
          <w:rFonts w:ascii="Arial" w:hAnsi="Arial" w:cs="Arial"/>
          <w:color w:val="000000" w:themeColor="text1"/>
        </w:rPr>
      </w:pPr>
      <w:r w:rsidRPr="00855B8E">
        <w:rPr>
          <w:rFonts w:ascii="Arial" w:hAnsi="Arial" w:cs="Arial"/>
          <w:color w:val="000000" w:themeColor="text1"/>
        </w:rPr>
        <w:t>Crecimiento Urbano PEDU 2008</w:t>
      </w:r>
    </w:p>
    <w:p w14:paraId="4ED15042" w14:textId="77777777" w:rsidR="00977882" w:rsidRPr="00855B8E" w:rsidRDefault="00977882" w:rsidP="00855B8E">
      <w:pPr>
        <w:pStyle w:val="Prrafodelista"/>
        <w:numPr>
          <w:ilvl w:val="0"/>
          <w:numId w:val="1"/>
        </w:numPr>
        <w:spacing w:before="240" w:after="0" w:line="276" w:lineRule="auto"/>
        <w:jc w:val="both"/>
        <w:rPr>
          <w:rFonts w:ascii="Arial" w:hAnsi="Arial" w:cs="Arial"/>
          <w:color w:val="000000" w:themeColor="text1"/>
        </w:rPr>
      </w:pPr>
      <w:r w:rsidRPr="00855B8E">
        <w:rPr>
          <w:rFonts w:ascii="Arial" w:hAnsi="Arial" w:cs="Arial"/>
          <w:color w:val="000000" w:themeColor="text1"/>
        </w:rPr>
        <w:t>Agropecuaria con vivienda en zona rural</w:t>
      </w:r>
    </w:p>
    <w:p w14:paraId="4F00D05D" w14:textId="77777777" w:rsidR="00977882" w:rsidRPr="00855B8E" w:rsidRDefault="00977882" w:rsidP="00855B8E">
      <w:pPr>
        <w:pStyle w:val="Prrafodelista"/>
        <w:numPr>
          <w:ilvl w:val="0"/>
          <w:numId w:val="1"/>
        </w:numPr>
        <w:spacing w:before="240" w:after="0" w:line="276" w:lineRule="auto"/>
        <w:jc w:val="both"/>
        <w:rPr>
          <w:rFonts w:ascii="Arial" w:hAnsi="Arial" w:cs="Arial"/>
          <w:color w:val="000000" w:themeColor="text1"/>
        </w:rPr>
      </w:pPr>
      <w:r w:rsidRPr="00855B8E">
        <w:rPr>
          <w:rFonts w:ascii="Arial" w:hAnsi="Arial" w:cs="Arial"/>
          <w:color w:val="000000" w:themeColor="text1"/>
        </w:rPr>
        <w:t>Agropecuaria con vivienda suburbana</w:t>
      </w:r>
    </w:p>
    <w:p w14:paraId="6D465833" w14:textId="77777777" w:rsidR="00977882" w:rsidRPr="00855B8E" w:rsidRDefault="00977882" w:rsidP="00855B8E">
      <w:pPr>
        <w:spacing w:before="240" w:line="276" w:lineRule="auto"/>
        <w:jc w:val="both"/>
        <w:rPr>
          <w:rFonts w:ascii="Arial" w:hAnsi="Arial" w:cs="Arial"/>
          <w:color w:val="000000" w:themeColor="text1"/>
        </w:rPr>
      </w:pPr>
      <w:r w:rsidRPr="00855B8E">
        <w:rPr>
          <w:rFonts w:ascii="Arial" w:hAnsi="Arial" w:cs="Arial"/>
          <w:color w:val="000000" w:themeColor="text1"/>
        </w:rPr>
        <w:t xml:space="preserve">Adicionalmente a la estrategia de ordenamiento territorial y regulación, también se establece en este instrumento los criterios de planificación, en los que, de acuerdo a la complejidad urbana del municipio, se le asigna una categoría, la cual para el caso de Mexicaltzingo se le asignó una llamada “Simplificada”, sin embargo, este municipio al formar parte de la Zona Metropolitana del Valle de Toluca, los procesos socio urbanos son más complejos ya que la interacción que se presenta entre las diferentes demarcaciones es más intensa.  </w:t>
      </w:r>
    </w:p>
    <w:p w14:paraId="3EB28341"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Es importantes mencionar que la legislación urbana ha tenido cambios importantes en la regulación del desarrollo urbano, por lo que resulta apremiante mantener actualizados los planes de desarrollo urbano, con la finalidad de que las autorizaciones urbanas que se presenten en el municipio de Mexicaltzingo cumplan con el marco normativo de desarrollo urbano.</w:t>
      </w:r>
    </w:p>
    <w:p w14:paraId="61622FA6" w14:textId="77777777" w:rsidR="00977882" w:rsidRPr="00855B8E" w:rsidRDefault="00977882" w:rsidP="00855B8E">
      <w:pPr>
        <w:spacing w:line="276" w:lineRule="auto"/>
        <w:jc w:val="both"/>
        <w:rPr>
          <w:rFonts w:ascii="Arial" w:hAnsi="Arial" w:cs="Arial"/>
          <w:b/>
          <w:bCs/>
          <w:color w:val="000000" w:themeColor="text1"/>
        </w:rPr>
      </w:pPr>
    </w:p>
    <w:p w14:paraId="0ECAE7BF" w14:textId="77777777" w:rsidR="00977882" w:rsidRPr="00855B8E" w:rsidRDefault="00977882"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 xml:space="preserve">La evolución demográfica; </w:t>
      </w:r>
    </w:p>
    <w:p w14:paraId="19294835"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En lo que respecta a la población, se observa que, en 2020, el municipio de Mexicaltzingo alcanzó una población total de 13,807 habitantes de los cuales 6,753 eran hombres y 7,054 mujeres. Como se puede observar en la siguiente gráfica, el crecimiento poblacional de Mexicaltzingo se ha presentado de manera constante y positiva. Con crecimientos absolutos de alrededor de mil habitantes cada 5 años, lo que ha provocado que el municipio incremente su estructura urbana, intensificando los usos urbanos en las zonas determinadas como urbanas y urbanizables.</w:t>
      </w:r>
    </w:p>
    <w:p w14:paraId="5FC3C71C"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Sin embargo, por la presión urbana de los municipios vecinos (Mextepec y Calimaya principalmente) resulta necesario establecer nuevas áreas urbanizables con la finalidad de prever un crecimiento urbano ordenado, con normas sustentables, que permitan minimizar los impactos negativos al medio ambiente y al mismo tiempo contar con viviendas de calidad (Vivienda adecuada de acuerdo con el Programa Nacional de Vivienda 2019 – 2024.</w:t>
      </w:r>
    </w:p>
    <w:p w14:paraId="74BA5D4D"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lastRenderedPageBreak/>
        <w:t>Adicionalmente la actualización del plan deberá de prever toda la infraestructura y equipamiento necesario para soportar el crecimiento poblacional que se presente en los próximos años (Mediano y largo plazo)</w:t>
      </w:r>
    </w:p>
    <w:p w14:paraId="2C9A54E6" w14:textId="77777777" w:rsidR="00977882" w:rsidRPr="00855B8E" w:rsidRDefault="00977882" w:rsidP="00855B8E">
      <w:pPr>
        <w:spacing w:line="276" w:lineRule="auto"/>
        <w:jc w:val="both"/>
        <w:rPr>
          <w:rFonts w:ascii="Arial" w:hAnsi="Arial" w:cs="Arial"/>
          <w:color w:val="FF0000"/>
        </w:rPr>
      </w:pPr>
    </w:p>
    <w:p w14:paraId="37B7D432" w14:textId="77777777" w:rsidR="00977882" w:rsidRPr="00855B8E" w:rsidRDefault="00977882" w:rsidP="00855B8E">
      <w:pPr>
        <w:spacing w:line="276" w:lineRule="auto"/>
        <w:jc w:val="both"/>
        <w:rPr>
          <w:rFonts w:ascii="Arial" w:hAnsi="Arial" w:cs="Arial"/>
          <w:color w:val="FF0000"/>
        </w:rPr>
      </w:pPr>
      <w:r w:rsidRPr="00855B8E">
        <w:rPr>
          <w:rFonts w:ascii="Arial" w:hAnsi="Arial" w:cs="Arial"/>
          <w:noProof/>
        </w:rPr>
        <w:drawing>
          <wp:inline distT="0" distB="0" distL="0" distR="0" wp14:anchorId="3814DC81" wp14:editId="135C14DC">
            <wp:extent cx="5612130" cy="2910147"/>
            <wp:effectExtent l="0" t="0" r="7620" b="5080"/>
            <wp:docPr id="8" name="Gráfico 8">
              <a:extLst xmlns:a="http://schemas.openxmlformats.org/drawingml/2006/main">
                <a:ext uri="{FF2B5EF4-FFF2-40B4-BE49-F238E27FC236}">
                  <a16:creationId xmlns:a16="http://schemas.microsoft.com/office/drawing/2014/main" id="{E5E38353-576A-A198-8730-D46001DA00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4F54B53" w14:textId="77777777" w:rsidR="00977882" w:rsidRPr="00855B8E" w:rsidRDefault="00977882" w:rsidP="00855B8E">
      <w:pPr>
        <w:spacing w:line="276" w:lineRule="auto"/>
        <w:jc w:val="both"/>
        <w:rPr>
          <w:rFonts w:ascii="Arial" w:hAnsi="Arial" w:cs="Arial"/>
          <w:b/>
          <w:bCs/>
          <w:color w:val="FF0000"/>
        </w:rPr>
      </w:pPr>
    </w:p>
    <w:p w14:paraId="0157B341" w14:textId="77777777" w:rsidR="00977882" w:rsidRPr="00855B8E" w:rsidRDefault="00977882"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 xml:space="preserve">Las políticas y estrategias de ordenamiento urbano y zonificación, aprovechamiento del suelo y la dinámica de ocupación del territorio; </w:t>
      </w:r>
    </w:p>
    <w:p w14:paraId="1C848115" w14:textId="77777777" w:rsidR="00977882" w:rsidRPr="00855B8E" w:rsidRDefault="00977882" w:rsidP="00855B8E">
      <w:pPr>
        <w:spacing w:line="276" w:lineRule="auto"/>
        <w:jc w:val="both"/>
        <w:rPr>
          <w:rFonts w:ascii="Arial" w:hAnsi="Arial" w:cs="Arial"/>
          <w:b/>
          <w:bCs/>
          <w:color w:val="000000" w:themeColor="text1"/>
        </w:rPr>
      </w:pPr>
    </w:p>
    <w:p w14:paraId="2258CC83" w14:textId="51549BF8"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La estrategia de ordenamiento territorial ha funcionado adecuadamente, conteniendo los usos urbanos en las áreas determinadas por el PMDU de Mexicaltzingo como Zonas Urbanas y Urbanizables, sin embargo, éstas ya han sido ocupadas casi en su totalidad y es necesario contar con nuevas áreas que permitan expandir de manera ordenada las zonas urbanas, con la finalidad de identificar </w:t>
      </w:r>
      <w:r w:rsidR="004A468F" w:rsidRPr="00855B8E">
        <w:rPr>
          <w:rFonts w:ascii="Arial" w:hAnsi="Arial" w:cs="Arial"/>
          <w:color w:val="000000" w:themeColor="text1"/>
        </w:rPr>
        <w:t>cuáles</w:t>
      </w:r>
      <w:r w:rsidRPr="00855B8E">
        <w:rPr>
          <w:rFonts w:ascii="Arial" w:hAnsi="Arial" w:cs="Arial"/>
          <w:color w:val="000000" w:themeColor="text1"/>
        </w:rPr>
        <w:t xml:space="preserve"> son las zonas que presentan mayor aptitud para albergar nuevos desarrollos, equipamientos e infraestructura, para generar un desarrollo urbano ordenado, sustentable y en armonía con los usos y costumbres de la población de Mexicaltzingo.</w:t>
      </w:r>
    </w:p>
    <w:p w14:paraId="43AA8050" w14:textId="417992A5"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De acuerdo con el </w:t>
      </w:r>
      <w:r w:rsidR="004A468F" w:rsidRPr="00855B8E">
        <w:rPr>
          <w:rFonts w:ascii="Arial" w:hAnsi="Arial" w:cs="Arial"/>
          <w:color w:val="000000" w:themeColor="text1"/>
        </w:rPr>
        <w:t>catálogo</w:t>
      </w:r>
      <w:r w:rsidRPr="00855B8E">
        <w:rPr>
          <w:rFonts w:ascii="Arial" w:hAnsi="Arial" w:cs="Arial"/>
          <w:color w:val="000000" w:themeColor="text1"/>
        </w:rPr>
        <w:t xml:space="preserve"> de obras y proyectos del Plan Municipal de Desarrollo Urbano de Mexicaltzingo, se </w:t>
      </w:r>
      <w:r w:rsidR="004A468F" w:rsidRPr="00855B8E">
        <w:rPr>
          <w:rFonts w:ascii="Arial" w:hAnsi="Arial" w:cs="Arial"/>
          <w:color w:val="000000" w:themeColor="text1"/>
        </w:rPr>
        <w:t>tenía</w:t>
      </w:r>
      <w:r w:rsidRPr="00855B8E">
        <w:rPr>
          <w:rFonts w:ascii="Arial" w:hAnsi="Arial" w:cs="Arial"/>
          <w:color w:val="000000" w:themeColor="text1"/>
        </w:rPr>
        <w:t xml:space="preserve"> previsto que se elaboraran programas y planes parciales de desarrollo urbano con la finalidad de promover el desarrollo urbano del municipio, sin embargo, éstos no se realizaron, por lo que serán sustituidos por la actualización del Plan Municipal de Desarrollo Urbano de Mexicaltzingo. </w:t>
      </w:r>
    </w:p>
    <w:p w14:paraId="7F096087" w14:textId="29BB6605"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este sentido se observa que la actual Política Nacional de Desarrollo Urbano, está enfocada en el impulso a las ciudades compactas y de usos mixtos, por lo que se planteará una estructura urbana acorde a los lineamientos establecidos en el Programa Sectorial de </w:t>
      </w:r>
      <w:r w:rsidRPr="00855B8E">
        <w:rPr>
          <w:rFonts w:ascii="Arial" w:hAnsi="Arial" w:cs="Arial"/>
          <w:color w:val="000000" w:themeColor="text1"/>
        </w:rPr>
        <w:lastRenderedPageBreak/>
        <w:t xml:space="preserve">Desarrollo Agrario, Territorial y Urbano 2020-2024, con apego a los Objetivos del Desarrollo Sostenible de </w:t>
      </w:r>
      <w:r w:rsidR="00B42A2A" w:rsidRPr="00855B8E">
        <w:rPr>
          <w:rFonts w:ascii="Arial" w:hAnsi="Arial" w:cs="Arial"/>
          <w:color w:val="000000" w:themeColor="text1"/>
        </w:rPr>
        <w:t>la ONU</w:t>
      </w:r>
      <w:r w:rsidRPr="00855B8E">
        <w:rPr>
          <w:rFonts w:ascii="Arial" w:hAnsi="Arial" w:cs="Arial"/>
          <w:color w:val="000000" w:themeColor="text1"/>
        </w:rPr>
        <w:t xml:space="preserve"> HABITAT.</w:t>
      </w:r>
    </w:p>
    <w:p w14:paraId="25C90CF0" w14:textId="77777777" w:rsidR="00977882" w:rsidRPr="00855B8E" w:rsidRDefault="00977882" w:rsidP="00855B8E">
      <w:pPr>
        <w:spacing w:line="276" w:lineRule="auto"/>
        <w:jc w:val="both"/>
        <w:rPr>
          <w:rFonts w:ascii="Arial" w:hAnsi="Arial" w:cs="Arial"/>
          <w:color w:val="000000" w:themeColor="text1"/>
        </w:rPr>
      </w:pPr>
    </w:p>
    <w:p w14:paraId="2D020A43" w14:textId="77777777" w:rsidR="00977882" w:rsidRPr="00855B8E" w:rsidRDefault="00977882"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 xml:space="preserve">La observancia de las disposiciones para las áreas de conservación, mejoramiento y crecimiento de los centros de población; </w:t>
      </w:r>
    </w:p>
    <w:p w14:paraId="42507339" w14:textId="77777777" w:rsidR="00977882" w:rsidRPr="00855B8E" w:rsidRDefault="00977882" w:rsidP="00855B8E">
      <w:pPr>
        <w:spacing w:line="276" w:lineRule="auto"/>
        <w:jc w:val="both"/>
        <w:rPr>
          <w:rFonts w:ascii="Arial" w:hAnsi="Arial" w:cs="Arial"/>
          <w:b/>
          <w:bCs/>
          <w:color w:val="FF0000"/>
        </w:rPr>
      </w:pPr>
    </w:p>
    <w:p w14:paraId="2361251B" w14:textId="72635ACB"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cuanto a la conservación y mejoramiento del centro de población de Mexicaltzingo, se han hecho esfuerzos por parte de los tres </w:t>
      </w:r>
      <w:r w:rsidR="004A468F" w:rsidRPr="00855B8E">
        <w:rPr>
          <w:rFonts w:ascii="Arial" w:hAnsi="Arial" w:cs="Arial"/>
          <w:color w:val="000000" w:themeColor="text1"/>
        </w:rPr>
        <w:t>órdenes</w:t>
      </w:r>
      <w:r w:rsidRPr="00855B8E">
        <w:rPr>
          <w:rFonts w:ascii="Arial" w:hAnsi="Arial" w:cs="Arial"/>
          <w:color w:val="000000" w:themeColor="text1"/>
        </w:rPr>
        <w:t xml:space="preserve"> de gobierno por impulsar las áreas agropecuarias, volviéndolas más productivas, con la finalidad de que no cedan ante la presión urbana originada por el desarrollo inmobiliario promovido por los municipios vecinos (Calimaya y Metepec).</w:t>
      </w:r>
    </w:p>
    <w:p w14:paraId="60D936A7" w14:textId="294C5BAF"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Una de las condiciones que ha caracterizado el crecimiento urbano de Mexicaltzingo es la contención de sus áreas urbanas, producto de la aplicación de la normatividad establecida en su Plan Municipal de Desarrollo Urbano, lo que ha impactado en que las localidades urbanas se densifiquen y que lleguen a contar con pocos baldíos, lo que hace necesario que se actualice éste instrumento con la finalidad de que el crecimiento del centro de población se realice de manera ordenada y con criterios de </w:t>
      </w:r>
      <w:r w:rsidR="004A468F" w:rsidRPr="00855B8E">
        <w:rPr>
          <w:rFonts w:ascii="Arial" w:hAnsi="Arial" w:cs="Arial"/>
          <w:color w:val="000000" w:themeColor="text1"/>
        </w:rPr>
        <w:t>sustentabilidad</w:t>
      </w:r>
      <w:r w:rsidRPr="00855B8E">
        <w:rPr>
          <w:rFonts w:ascii="Arial" w:hAnsi="Arial" w:cs="Arial"/>
          <w:color w:val="000000" w:themeColor="text1"/>
        </w:rPr>
        <w:t>.</w:t>
      </w:r>
    </w:p>
    <w:p w14:paraId="08128734" w14:textId="77777777" w:rsidR="00977882" w:rsidRPr="00855B8E" w:rsidRDefault="00977882" w:rsidP="00855B8E">
      <w:pPr>
        <w:spacing w:line="276" w:lineRule="auto"/>
        <w:jc w:val="both"/>
        <w:rPr>
          <w:rFonts w:ascii="Arial" w:hAnsi="Arial" w:cs="Arial"/>
          <w:color w:val="FF0000"/>
        </w:rPr>
      </w:pPr>
    </w:p>
    <w:p w14:paraId="49D983E5" w14:textId="77777777" w:rsidR="00977882" w:rsidRPr="00855B8E" w:rsidRDefault="00977882"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 xml:space="preserve">Las estrategias en materia de infraestructura y equipamiento </w:t>
      </w:r>
    </w:p>
    <w:p w14:paraId="38A5D643" w14:textId="77777777" w:rsidR="00977882" w:rsidRPr="00855B8E"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El municipio de Mexicaltzingo en materia de infraestructura ha avanzado en los últimos 17 años, alcanzando en 2020 coberturas de servicios básicos con porcentajes altos, superiores a los presentados en el Estado de México, donde casi el 80% de la población cuenta con agua potable entubada, 99.2% de los habitantes de Mexicaltzingo cuentan con servicio sanitario y el 99.9% de las personas de este municipio cuentan con energía eléctrica, esto se presenta debido a la consolidación de la cabecera municipal, la cual es la que concentra la mayor parte de la población del municipio.</w:t>
      </w:r>
    </w:p>
    <w:p w14:paraId="4D199BA9" w14:textId="66CDCABD" w:rsidR="00977882" w:rsidRDefault="0097788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cuanto al equipamiento se refiere, el municipio cuenta con una amplia cobertura de éstos, debido a la concentración de la población y lo compacto de sus áreas urbanas, por lo que se puede afirmar que las necesidades básicas de los habitantes de Mexicaltzingo son cubiertas de manera adecuada, en cuanto a las necesidades más especializadas, las personas buscan equipamientos en los municipios aledaños, principalmente en el </w:t>
      </w:r>
      <w:r w:rsidR="004A468F" w:rsidRPr="00855B8E">
        <w:rPr>
          <w:rFonts w:ascii="Arial" w:hAnsi="Arial" w:cs="Arial"/>
          <w:color w:val="000000" w:themeColor="text1"/>
        </w:rPr>
        <w:t>municipio</w:t>
      </w:r>
      <w:r w:rsidRPr="00855B8E">
        <w:rPr>
          <w:rFonts w:ascii="Arial" w:hAnsi="Arial" w:cs="Arial"/>
          <w:color w:val="000000" w:themeColor="text1"/>
        </w:rPr>
        <w:t xml:space="preserve"> de Metepec y de Toluca.</w:t>
      </w:r>
    </w:p>
    <w:p w14:paraId="7FE79025" w14:textId="7191D353" w:rsidR="00855B8E" w:rsidRDefault="00855B8E">
      <w:pPr>
        <w:rPr>
          <w:rFonts w:ascii="Arial" w:hAnsi="Arial" w:cs="Arial"/>
          <w:color w:val="000000" w:themeColor="text1"/>
        </w:rPr>
      </w:pPr>
      <w:r>
        <w:rPr>
          <w:rFonts w:ascii="Arial" w:hAnsi="Arial" w:cs="Arial"/>
          <w:color w:val="000000" w:themeColor="text1"/>
        </w:rPr>
        <w:br w:type="page"/>
      </w:r>
    </w:p>
    <w:p w14:paraId="3523A903" w14:textId="52575A98" w:rsidR="002A19A8" w:rsidRPr="00855B8E" w:rsidRDefault="002A19A8" w:rsidP="00855B8E">
      <w:pPr>
        <w:pStyle w:val="Ttulo2"/>
        <w:numPr>
          <w:ilvl w:val="0"/>
          <w:numId w:val="3"/>
        </w:numPr>
        <w:spacing w:line="276" w:lineRule="auto"/>
        <w:jc w:val="both"/>
        <w:rPr>
          <w:rFonts w:ascii="Arial" w:hAnsi="Arial" w:cs="Arial"/>
          <w:sz w:val="22"/>
          <w:szCs w:val="22"/>
        </w:rPr>
      </w:pPr>
      <w:bookmarkStart w:id="5" w:name="_Toc122123883"/>
      <w:r w:rsidRPr="00855B8E">
        <w:rPr>
          <w:rFonts w:ascii="Arial" w:hAnsi="Arial" w:cs="Arial"/>
          <w:sz w:val="22"/>
          <w:szCs w:val="22"/>
        </w:rPr>
        <w:lastRenderedPageBreak/>
        <w:t xml:space="preserve">Los límites territoriales del municipio conforme a lo establecido en la división </w:t>
      </w:r>
      <w:r w:rsidR="006C78E0" w:rsidRPr="00855B8E">
        <w:rPr>
          <w:rFonts w:ascii="Arial" w:hAnsi="Arial" w:cs="Arial"/>
          <w:sz w:val="22"/>
          <w:szCs w:val="22"/>
        </w:rPr>
        <w:t>político-administrativa</w:t>
      </w:r>
      <w:r w:rsidRPr="00855B8E">
        <w:rPr>
          <w:rFonts w:ascii="Arial" w:hAnsi="Arial" w:cs="Arial"/>
          <w:sz w:val="22"/>
          <w:szCs w:val="22"/>
        </w:rPr>
        <w:t xml:space="preserve"> del Estado de México, como lo determina la Ley Orgánica Municipal del Estado de México.</w:t>
      </w:r>
      <w:bookmarkEnd w:id="5"/>
    </w:p>
    <w:p w14:paraId="248CC794" w14:textId="7AC419B9" w:rsidR="00A92CF9" w:rsidRPr="00855B8E" w:rsidRDefault="00A92CF9" w:rsidP="00855B8E">
      <w:pPr>
        <w:spacing w:line="276" w:lineRule="auto"/>
        <w:jc w:val="both"/>
        <w:rPr>
          <w:rFonts w:ascii="Arial" w:hAnsi="Arial" w:cs="Arial"/>
        </w:rPr>
      </w:pPr>
    </w:p>
    <w:p w14:paraId="501BCC3C" w14:textId="2E31D156" w:rsidR="000B0925" w:rsidRPr="00855B8E" w:rsidRDefault="005642AA"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Mexicaltzingo se ubica en la zona central del Estado de México, este municipio se ubica al sur de la ciudad de Toluca y colinda </w:t>
      </w:r>
      <w:r w:rsidR="00106F84" w:rsidRPr="00855B8E">
        <w:rPr>
          <w:rFonts w:ascii="Arial" w:hAnsi="Arial" w:cs="Arial"/>
          <w:color w:val="000000" w:themeColor="text1"/>
        </w:rPr>
        <w:t>en la parte norte con el municipio de Metepec, al</w:t>
      </w:r>
      <w:r w:rsidR="00B83B27" w:rsidRPr="00855B8E">
        <w:rPr>
          <w:rFonts w:ascii="Arial" w:hAnsi="Arial" w:cs="Arial"/>
          <w:color w:val="000000" w:themeColor="text1"/>
        </w:rPr>
        <w:t xml:space="preserve"> oste y al </w:t>
      </w:r>
      <w:r w:rsidR="00106F84" w:rsidRPr="00855B8E">
        <w:rPr>
          <w:rFonts w:ascii="Arial" w:hAnsi="Arial" w:cs="Arial"/>
          <w:color w:val="000000" w:themeColor="text1"/>
        </w:rPr>
        <w:t>sur con Calimaya</w:t>
      </w:r>
      <w:r w:rsidR="00B83B27" w:rsidRPr="00855B8E">
        <w:rPr>
          <w:rFonts w:ascii="Arial" w:hAnsi="Arial" w:cs="Arial"/>
          <w:color w:val="000000" w:themeColor="text1"/>
        </w:rPr>
        <w:t xml:space="preserve"> y </w:t>
      </w:r>
      <w:r w:rsidR="00500D96" w:rsidRPr="00855B8E">
        <w:rPr>
          <w:rFonts w:ascii="Arial" w:hAnsi="Arial" w:cs="Arial"/>
          <w:color w:val="000000" w:themeColor="text1"/>
        </w:rPr>
        <w:t>al este con el municipio de Chapultepec</w:t>
      </w:r>
      <w:r w:rsidR="00B83B27" w:rsidRPr="00855B8E">
        <w:rPr>
          <w:rFonts w:ascii="Arial" w:hAnsi="Arial" w:cs="Arial"/>
          <w:color w:val="000000" w:themeColor="text1"/>
        </w:rPr>
        <w:t>.</w:t>
      </w:r>
    </w:p>
    <w:p w14:paraId="00B7D530" w14:textId="5C7B9ED3" w:rsidR="00A22F86" w:rsidRPr="00855B8E" w:rsidRDefault="00B83B27" w:rsidP="00855B8E">
      <w:pPr>
        <w:spacing w:line="276" w:lineRule="auto"/>
        <w:jc w:val="both"/>
        <w:rPr>
          <w:rFonts w:ascii="Arial" w:hAnsi="Arial" w:cs="Arial"/>
          <w:color w:val="000000" w:themeColor="text1"/>
        </w:rPr>
      </w:pPr>
      <w:r w:rsidRPr="00855B8E">
        <w:rPr>
          <w:rFonts w:ascii="Arial" w:hAnsi="Arial" w:cs="Arial"/>
          <w:color w:val="000000" w:themeColor="text1"/>
        </w:rPr>
        <w:t>Las coordenadas extremas son las siguientes:</w:t>
      </w:r>
      <w:r w:rsidR="00A22F86" w:rsidRPr="00855B8E">
        <w:rPr>
          <w:rFonts w:ascii="Arial" w:hAnsi="Arial" w:cs="Arial"/>
          <w:color w:val="000000" w:themeColor="text1"/>
        </w:rPr>
        <w:t xml:space="preserve"> </w:t>
      </w:r>
    </w:p>
    <w:p w14:paraId="277A331C" w14:textId="77777777" w:rsidR="00A22F86" w:rsidRPr="00855B8E" w:rsidRDefault="00A22F86" w:rsidP="00855B8E">
      <w:pPr>
        <w:pStyle w:val="Prrafodelista"/>
        <w:numPr>
          <w:ilvl w:val="0"/>
          <w:numId w:val="53"/>
        </w:numPr>
        <w:spacing w:line="276" w:lineRule="auto"/>
        <w:jc w:val="both"/>
        <w:rPr>
          <w:rFonts w:ascii="Arial" w:hAnsi="Arial" w:cs="Arial"/>
          <w:color w:val="000000" w:themeColor="text1"/>
        </w:rPr>
      </w:pPr>
      <w:r w:rsidRPr="00855B8E">
        <w:rPr>
          <w:rFonts w:ascii="Arial" w:hAnsi="Arial" w:cs="Arial"/>
          <w:color w:val="000000" w:themeColor="text1"/>
        </w:rPr>
        <w:t xml:space="preserve">Latitud norte 19° 11´ 43” </w:t>
      </w:r>
    </w:p>
    <w:p w14:paraId="16077425" w14:textId="77777777" w:rsidR="00A22F86" w:rsidRPr="00855B8E" w:rsidRDefault="00A22F86" w:rsidP="00855B8E">
      <w:pPr>
        <w:pStyle w:val="Prrafodelista"/>
        <w:numPr>
          <w:ilvl w:val="0"/>
          <w:numId w:val="53"/>
        </w:numPr>
        <w:spacing w:line="276" w:lineRule="auto"/>
        <w:jc w:val="both"/>
        <w:rPr>
          <w:rFonts w:ascii="Arial" w:hAnsi="Arial" w:cs="Arial"/>
          <w:color w:val="000000" w:themeColor="text1"/>
        </w:rPr>
      </w:pPr>
      <w:r w:rsidRPr="00855B8E">
        <w:rPr>
          <w:rFonts w:ascii="Arial" w:hAnsi="Arial" w:cs="Arial"/>
          <w:color w:val="000000" w:themeColor="text1"/>
        </w:rPr>
        <w:t>Latitud norte 19° 13´ 15”</w:t>
      </w:r>
    </w:p>
    <w:p w14:paraId="36FF6C8C" w14:textId="77777777" w:rsidR="00A22F86" w:rsidRPr="00855B8E" w:rsidRDefault="00A22F86" w:rsidP="00855B8E">
      <w:pPr>
        <w:pStyle w:val="Prrafodelista"/>
        <w:numPr>
          <w:ilvl w:val="0"/>
          <w:numId w:val="53"/>
        </w:numPr>
        <w:spacing w:line="276" w:lineRule="auto"/>
        <w:jc w:val="both"/>
        <w:rPr>
          <w:rFonts w:ascii="Arial" w:hAnsi="Arial" w:cs="Arial"/>
          <w:color w:val="000000" w:themeColor="text1"/>
        </w:rPr>
      </w:pPr>
      <w:r w:rsidRPr="00855B8E">
        <w:rPr>
          <w:rFonts w:ascii="Arial" w:hAnsi="Arial" w:cs="Arial"/>
          <w:color w:val="000000" w:themeColor="text1"/>
        </w:rPr>
        <w:t>Longitud oeste 99° 33´ 05”</w:t>
      </w:r>
    </w:p>
    <w:p w14:paraId="7FF4026C" w14:textId="77777777" w:rsidR="00A22F86" w:rsidRPr="00855B8E" w:rsidRDefault="00A22F86" w:rsidP="00855B8E">
      <w:pPr>
        <w:pStyle w:val="Prrafodelista"/>
        <w:numPr>
          <w:ilvl w:val="0"/>
          <w:numId w:val="53"/>
        </w:numPr>
        <w:spacing w:line="276" w:lineRule="auto"/>
        <w:jc w:val="both"/>
        <w:rPr>
          <w:rFonts w:ascii="Arial" w:hAnsi="Arial" w:cs="Arial"/>
          <w:color w:val="000000" w:themeColor="text1"/>
        </w:rPr>
      </w:pPr>
      <w:r w:rsidRPr="00855B8E">
        <w:rPr>
          <w:rFonts w:ascii="Arial" w:hAnsi="Arial" w:cs="Arial"/>
          <w:color w:val="000000" w:themeColor="text1"/>
        </w:rPr>
        <w:t>Longitud oeste 99° 37´ 02”</w:t>
      </w:r>
    </w:p>
    <w:p w14:paraId="409AC12D" w14:textId="7EC56F0A" w:rsidR="00A92CF9" w:rsidRDefault="00B83B27" w:rsidP="00855B8E">
      <w:pPr>
        <w:spacing w:line="276" w:lineRule="auto"/>
        <w:jc w:val="both"/>
        <w:rPr>
          <w:rFonts w:ascii="Arial" w:hAnsi="Arial" w:cs="Arial"/>
          <w:color w:val="000000" w:themeColor="text1"/>
        </w:rPr>
      </w:pPr>
      <w:r w:rsidRPr="00855B8E">
        <w:rPr>
          <w:rFonts w:ascii="Arial" w:hAnsi="Arial" w:cs="Arial"/>
          <w:color w:val="000000" w:themeColor="text1"/>
        </w:rPr>
        <w:t>El municipio de Mexicaltzingo c</w:t>
      </w:r>
      <w:r w:rsidR="00A22F86" w:rsidRPr="00855B8E">
        <w:rPr>
          <w:rFonts w:ascii="Arial" w:hAnsi="Arial" w:cs="Arial"/>
          <w:color w:val="000000" w:themeColor="text1"/>
        </w:rPr>
        <w:t>uenta con una superficie de 1,219.65 ha.</w:t>
      </w:r>
      <w:r w:rsidR="00D04A83" w:rsidRPr="00855B8E">
        <w:rPr>
          <w:rFonts w:ascii="Arial" w:hAnsi="Arial" w:cs="Arial"/>
          <w:color w:val="000000" w:themeColor="text1"/>
        </w:rPr>
        <w:t xml:space="preserve"> Su cabecera municipal es conocida como Villa San Mateo Mexicaltzingo</w:t>
      </w:r>
    </w:p>
    <w:p w14:paraId="7741C352" w14:textId="77777777" w:rsidR="00855B8E" w:rsidRPr="00855B8E" w:rsidRDefault="00855B8E" w:rsidP="00855B8E">
      <w:pPr>
        <w:spacing w:line="276" w:lineRule="auto"/>
        <w:jc w:val="both"/>
        <w:rPr>
          <w:rFonts w:ascii="Arial" w:hAnsi="Arial" w:cs="Arial"/>
          <w:color w:val="000000" w:themeColor="text1"/>
        </w:rPr>
      </w:pPr>
    </w:p>
    <w:p w14:paraId="111689E9" w14:textId="77777777" w:rsidR="0048265D" w:rsidRPr="00855B8E" w:rsidRDefault="002607D2"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 xml:space="preserve">MAPA </w:t>
      </w:r>
      <w:r w:rsidR="00DF06C0" w:rsidRPr="00855B8E">
        <w:rPr>
          <w:rFonts w:ascii="Arial" w:hAnsi="Arial" w:cs="Arial"/>
          <w:b/>
          <w:bCs/>
          <w:color w:val="000000" w:themeColor="text1"/>
        </w:rPr>
        <w:t xml:space="preserve">1 </w:t>
      </w:r>
    </w:p>
    <w:p w14:paraId="7D906940" w14:textId="07BDA2AD" w:rsidR="002607D2" w:rsidRPr="00855B8E" w:rsidRDefault="002607D2"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LOCALIZACIÓN DE MEXICALTZINGO</w:t>
      </w:r>
    </w:p>
    <w:p w14:paraId="4A37CD7F" w14:textId="30EF2830" w:rsidR="00AE1D02" w:rsidRDefault="002607D2" w:rsidP="00855B8E">
      <w:pPr>
        <w:spacing w:line="276" w:lineRule="auto"/>
        <w:jc w:val="center"/>
        <w:rPr>
          <w:rFonts w:ascii="Arial" w:hAnsi="Arial" w:cs="Arial"/>
          <w:color w:val="000000" w:themeColor="text1"/>
        </w:rPr>
      </w:pPr>
      <w:r w:rsidRPr="00855B8E">
        <w:rPr>
          <w:rFonts w:ascii="Arial" w:hAnsi="Arial" w:cs="Arial"/>
          <w:noProof/>
          <w:color w:val="000000" w:themeColor="text1"/>
        </w:rPr>
        <w:drawing>
          <wp:inline distT="0" distB="0" distL="0" distR="0" wp14:anchorId="2FF74DA1" wp14:editId="4A3D0B59">
            <wp:extent cx="5205046" cy="3307483"/>
            <wp:effectExtent l="0" t="0" r="0" b="7620"/>
            <wp:docPr id="1"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a:blip r:embed="rId15"/>
                    <a:stretch>
                      <a:fillRect/>
                    </a:stretch>
                  </pic:blipFill>
                  <pic:spPr>
                    <a:xfrm>
                      <a:off x="0" y="0"/>
                      <a:ext cx="5207391" cy="3308973"/>
                    </a:xfrm>
                    <a:prstGeom prst="rect">
                      <a:avLst/>
                    </a:prstGeom>
                  </pic:spPr>
                </pic:pic>
              </a:graphicData>
            </a:graphic>
          </wp:inline>
        </w:drawing>
      </w:r>
    </w:p>
    <w:p w14:paraId="61E5759A" w14:textId="77777777" w:rsidR="00855B8E" w:rsidRPr="00855B8E" w:rsidRDefault="00855B8E" w:rsidP="00855B8E">
      <w:pPr>
        <w:spacing w:line="276" w:lineRule="auto"/>
        <w:jc w:val="center"/>
        <w:rPr>
          <w:rFonts w:ascii="Arial" w:hAnsi="Arial" w:cs="Arial"/>
          <w:color w:val="000000" w:themeColor="text1"/>
        </w:rPr>
      </w:pPr>
    </w:p>
    <w:p w14:paraId="64DAF778" w14:textId="6654CE63" w:rsidR="00AA13EC" w:rsidRPr="00855B8E" w:rsidRDefault="00AA13EC" w:rsidP="00855B8E">
      <w:pPr>
        <w:spacing w:line="276" w:lineRule="auto"/>
        <w:jc w:val="both"/>
        <w:rPr>
          <w:rFonts w:ascii="Arial" w:hAnsi="Arial" w:cs="Arial"/>
          <w:color w:val="000000" w:themeColor="text1"/>
        </w:rPr>
      </w:pPr>
      <w:r w:rsidRPr="00855B8E">
        <w:rPr>
          <w:rFonts w:ascii="Arial" w:hAnsi="Arial" w:cs="Arial"/>
          <w:color w:val="000000" w:themeColor="text1"/>
        </w:rPr>
        <w:t>El Municipio de Mexicaltzingo está integrado por</w:t>
      </w:r>
      <w:r w:rsidR="00D83D02" w:rsidRPr="00855B8E">
        <w:rPr>
          <w:rFonts w:ascii="Arial" w:hAnsi="Arial" w:cs="Arial"/>
          <w:color w:val="000000" w:themeColor="text1"/>
        </w:rPr>
        <w:t xml:space="preserve"> </w:t>
      </w:r>
      <w:r w:rsidRPr="00855B8E">
        <w:rPr>
          <w:rFonts w:ascii="Arial" w:hAnsi="Arial" w:cs="Arial"/>
          <w:color w:val="000000" w:themeColor="text1"/>
        </w:rPr>
        <w:t xml:space="preserve">7 colonias, 2 delegaciones y 9 parajes como a continuación se </w:t>
      </w:r>
      <w:r w:rsidR="00D83D02" w:rsidRPr="00855B8E">
        <w:rPr>
          <w:rFonts w:ascii="Arial" w:hAnsi="Arial" w:cs="Arial"/>
          <w:color w:val="000000" w:themeColor="text1"/>
        </w:rPr>
        <w:t>enlistan</w:t>
      </w:r>
      <w:r w:rsidRPr="00855B8E">
        <w:rPr>
          <w:rFonts w:ascii="Arial" w:hAnsi="Arial" w:cs="Arial"/>
          <w:color w:val="000000" w:themeColor="text1"/>
        </w:rPr>
        <w:t>:</w:t>
      </w:r>
    </w:p>
    <w:p w14:paraId="5E7EA13A" w14:textId="3AFC122D" w:rsidR="00D83D02" w:rsidRPr="00855B8E" w:rsidRDefault="00D83D02" w:rsidP="00855B8E">
      <w:pPr>
        <w:spacing w:line="276" w:lineRule="auto"/>
        <w:jc w:val="both"/>
        <w:rPr>
          <w:rFonts w:ascii="Arial" w:hAnsi="Arial" w:cs="Arial"/>
          <w:color w:val="000000" w:themeColor="text1"/>
        </w:rPr>
      </w:pPr>
    </w:p>
    <w:p w14:paraId="332305AD" w14:textId="619D9390" w:rsidR="00D83D02" w:rsidRPr="00855B8E" w:rsidRDefault="00D83D02" w:rsidP="00855B8E">
      <w:pPr>
        <w:spacing w:line="276" w:lineRule="auto"/>
        <w:jc w:val="both"/>
        <w:rPr>
          <w:rFonts w:ascii="Arial" w:hAnsi="Arial" w:cs="Arial"/>
          <w:color w:val="000000" w:themeColor="text1"/>
        </w:rPr>
      </w:pPr>
    </w:p>
    <w:tbl>
      <w:tblPr>
        <w:tblStyle w:val="Tablaconcuadrcula"/>
        <w:tblW w:w="0" w:type="auto"/>
        <w:tblLook w:val="04A0" w:firstRow="1" w:lastRow="0" w:firstColumn="1" w:lastColumn="0" w:noHBand="0" w:noVBand="1"/>
      </w:tblPr>
      <w:tblGrid>
        <w:gridCol w:w="4414"/>
        <w:gridCol w:w="4414"/>
      </w:tblGrid>
      <w:tr w:rsidR="00D83D02" w:rsidRPr="00855B8E" w14:paraId="2DB3D028" w14:textId="77777777" w:rsidTr="00D83D02">
        <w:tc>
          <w:tcPr>
            <w:tcW w:w="4414" w:type="dxa"/>
          </w:tcPr>
          <w:p w14:paraId="615D0AAF"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1 COLONIAS</w:t>
            </w:r>
          </w:p>
          <w:p w14:paraId="1607AC5C" w14:textId="77777777" w:rsidR="00D83D02" w:rsidRPr="00855B8E" w:rsidRDefault="00D83D02" w:rsidP="00855B8E">
            <w:pPr>
              <w:spacing w:line="276" w:lineRule="auto"/>
              <w:jc w:val="both"/>
              <w:rPr>
                <w:rFonts w:ascii="Arial" w:hAnsi="Arial" w:cs="Arial"/>
                <w:color w:val="000000" w:themeColor="text1"/>
              </w:rPr>
            </w:pPr>
          </w:p>
        </w:tc>
        <w:tc>
          <w:tcPr>
            <w:tcW w:w="4414" w:type="dxa"/>
          </w:tcPr>
          <w:p w14:paraId="79D44E2E"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3) PARAJES</w:t>
            </w:r>
          </w:p>
          <w:p w14:paraId="3F6C02CA" w14:textId="77777777" w:rsidR="00D83D02" w:rsidRPr="00855B8E" w:rsidRDefault="00D83D02" w:rsidP="00855B8E">
            <w:pPr>
              <w:spacing w:line="276" w:lineRule="auto"/>
              <w:jc w:val="both"/>
              <w:rPr>
                <w:rFonts w:ascii="Arial" w:hAnsi="Arial" w:cs="Arial"/>
                <w:color w:val="000000" w:themeColor="text1"/>
              </w:rPr>
            </w:pPr>
          </w:p>
        </w:tc>
      </w:tr>
      <w:tr w:rsidR="00D83D02" w:rsidRPr="00855B8E" w14:paraId="634E192D" w14:textId="77777777" w:rsidTr="00D83D02">
        <w:tc>
          <w:tcPr>
            <w:tcW w:w="4414" w:type="dxa"/>
          </w:tcPr>
          <w:p w14:paraId="7124483B"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a) Centro</w:t>
            </w:r>
          </w:p>
          <w:p w14:paraId="17F4008A"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b) San José</w:t>
            </w:r>
          </w:p>
          <w:p w14:paraId="06C57757"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c) Tecuanapa</w:t>
            </w:r>
          </w:p>
          <w:p w14:paraId="608009D6"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d) Atzcapotzalco</w:t>
            </w:r>
          </w:p>
          <w:p w14:paraId="2B0650A7"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e) El Calvario Tepanuaya</w:t>
            </w:r>
          </w:p>
          <w:p w14:paraId="2C50DE73"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f) Axayácatl</w:t>
            </w:r>
          </w:p>
          <w:p w14:paraId="3572BC11"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g) La Estación</w:t>
            </w:r>
          </w:p>
          <w:p w14:paraId="66456106" w14:textId="77777777" w:rsidR="00D83D02" w:rsidRPr="00855B8E" w:rsidRDefault="00D83D02" w:rsidP="00855B8E">
            <w:pPr>
              <w:spacing w:line="276" w:lineRule="auto"/>
              <w:jc w:val="both"/>
              <w:rPr>
                <w:rFonts w:ascii="Arial" w:hAnsi="Arial" w:cs="Arial"/>
                <w:color w:val="000000" w:themeColor="text1"/>
              </w:rPr>
            </w:pPr>
          </w:p>
        </w:tc>
        <w:tc>
          <w:tcPr>
            <w:tcW w:w="4414" w:type="dxa"/>
            <w:vMerge w:val="restart"/>
          </w:tcPr>
          <w:p w14:paraId="052B0CBD"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a) Mazachulco</w:t>
            </w:r>
          </w:p>
          <w:p w14:paraId="5F946D13"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b) La Loma</w:t>
            </w:r>
          </w:p>
          <w:p w14:paraId="5C295781"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c) Metztli</w:t>
            </w:r>
          </w:p>
          <w:p w14:paraId="390ED564"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d) Tecacaxtitla</w:t>
            </w:r>
          </w:p>
          <w:p w14:paraId="091D3BE4"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e) Las Palmas</w:t>
            </w:r>
          </w:p>
          <w:p w14:paraId="418F5625"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f) Bohuantitla</w:t>
            </w:r>
          </w:p>
          <w:p w14:paraId="32E8ABC0"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g) Nentambati</w:t>
            </w:r>
          </w:p>
          <w:p w14:paraId="2311A437"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h) El Trozo</w:t>
            </w:r>
          </w:p>
          <w:p w14:paraId="76D5A60C" w14:textId="77777777" w:rsidR="00D83D02" w:rsidRPr="00855B8E" w:rsidRDefault="00D83D02" w:rsidP="00855B8E">
            <w:pPr>
              <w:spacing w:line="276" w:lineRule="auto"/>
              <w:jc w:val="both"/>
              <w:rPr>
                <w:rFonts w:ascii="Arial" w:hAnsi="Arial" w:cs="Arial"/>
                <w:color w:val="000000" w:themeColor="text1"/>
              </w:rPr>
            </w:pPr>
            <w:r w:rsidRPr="00855B8E">
              <w:rPr>
                <w:rFonts w:ascii="Arial" w:hAnsi="Arial" w:cs="Arial"/>
                <w:color w:val="000000" w:themeColor="text1"/>
              </w:rPr>
              <w:t>i) La Joya</w:t>
            </w:r>
          </w:p>
          <w:p w14:paraId="0EA822DC" w14:textId="77777777" w:rsidR="00D83D02" w:rsidRPr="00855B8E" w:rsidRDefault="00D83D02" w:rsidP="00855B8E">
            <w:pPr>
              <w:spacing w:line="276" w:lineRule="auto"/>
              <w:jc w:val="both"/>
              <w:rPr>
                <w:rFonts w:ascii="Arial" w:hAnsi="Arial" w:cs="Arial"/>
                <w:color w:val="000000" w:themeColor="text1"/>
              </w:rPr>
            </w:pPr>
          </w:p>
        </w:tc>
      </w:tr>
      <w:tr w:rsidR="00D83D02" w:rsidRPr="00855B8E" w14:paraId="5CAFBC1F" w14:textId="77777777" w:rsidTr="00D83D02">
        <w:tc>
          <w:tcPr>
            <w:tcW w:w="4414" w:type="dxa"/>
          </w:tcPr>
          <w:p w14:paraId="4628C996" w14:textId="0B61D972" w:rsidR="00D83D02" w:rsidRPr="00855B8E" w:rsidRDefault="00D83D02" w:rsidP="00855B8E">
            <w:pPr>
              <w:spacing w:after="160" w:line="276" w:lineRule="auto"/>
              <w:jc w:val="both"/>
              <w:rPr>
                <w:rFonts w:ascii="Arial" w:hAnsi="Arial" w:cs="Arial"/>
                <w:color w:val="000000" w:themeColor="text1"/>
              </w:rPr>
            </w:pPr>
            <w:r w:rsidRPr="00855B8E">
              <w:rPr>
                <w:rFonts w:ascii="Arial" w:hAnsi="Arial" w:cs="Arial"/>
                <w:color w:val="000000" w:themeColor="text1"/>
              </w:rPr>
              <w:t>2 DELEGACIONES</w:t>
            </w:r>
          </w:p>
        </w:tc>
        <w:tc>
          <w:tcPr>
            <w:tcW w:w="4414" w:type="dxa"/>
            <w:vMerge/>
          </w:tcPr>
          <w:p w14:paraId="25CA4B19" w14:textId="77777777" w:rsidR="00D83D02" w:rsidRPr="00855B8E" w:rsidRDefault="00D83D02" w:rsidP="00855B8E">
            <w:pPr>
              <w:spacing w:line="276" w:lineRule="auto"/>
              <w:jc w:val="both"/>
              <w:rPr>
                <w:rFonts w:ascii="Arial" w:hAnsi="Arial" w:cs="Arial"/>
              </w:rPr>
            </w:pPr>
          </w:p>
        </w:tc>
      </w:tr>
      <w:tr w:rsidR="00D83D02" w:rsidRPr="00855B8E" w14:paraId="42A10132" w14:textId="77777777" w:rsidTr="00D83D02">
        <w:tc>
          <w:tcPr>
            <w:tcW w:w="4414" w:type="dxa"/>
          </w:tcPr>
          <w:p w14:paraId="40B04728" w14:textId="77777777" w:rsidR="00D83D02" w:rsidRPr="00855B8E" w:rsidRDefault="00D83D02" w:rsidP="00855B8E">
            <w:pPr>
              <w:spacing w:after="160" w:line="276" w:lineRule="auto"/>
              <w:jc w:val="both"/>
              <w:rPr>
                <w:rFonts w:ascii="Arial" w:hAnsi="Arial" w:cs="Arial"/>
                <w:color w:val="000000" w:themeColor="text1"/>
              </w:rPr>
            </w:pPr>
            <w:r w:rsidRPr="00855B8E">
              <w:rPr>
                <w:rFonts w:ascii="Arial" w:hAnsi="Arial" w:cs="Arial"/>
                <w:color w:val="000000" w:themeColor="text1"/>
              </w:rPr>
              <w:t>a) Mazachulco</w:t>
            </w:r>
          </w:p>
          <w:p w14:paraId="14248CD1" w14:textId="14CD57C0" w:rsidR="00D83D02" w:rsidRPr="00855B8E" w:rsidRDefault="00D83D02" w:rsidP="00855B8E">
            <w:pPr>
              <w:spacing w:after="160" w:line="276" w:lineRule="auto"/>
              <w:jc w:val="both"/>
              <w:rPr>
                <w:rFonts w:ascii="Arial" w:hAnsi="Arial" w:cs="Arial"/>
                <w:color w:val="000000" w:themeColor="text1"/>
              </w:rPr>
            </w:pPr>
            <w:r w:rsidRPr="00855B8E">
              <w:rPr>
                <w:rFonts w:ascii="Arial" w:hAnsi="Arial" w:cs="Arial"/>
                <w:color w:val="000000" w:themeColor="text1"/>
              </w:rPr>
              <w:t>b) San Isidro</w:t>
            </w:r>
          </w:p>
        </w:tc>
        <w:tc>
          <w:tcPr>
            <w:tcW w:w="4414" w:type="dxa"/>
            <w:vMerge/>
          </w:tcPr>
          <w:p w14:paraId="593ADF9A" w14:textId="77777777" w:rsidR="00D83D02" w:rsidRPr="00855B8E" w:rsidRDefault="00D83D02" w:rsidP="00855B8E">
            <w:pPr>
              <w:spacing w:line="276" w:lineRule="auto"/>
              <w:jc w:val="both"/>
              <w:rPr>
                <w:rFonts w:ascii="Arial" w:hAnsi="Arial" w:cs="Arial"/>
              </w:rPr>
            </w:pPr>
          </w:p>
        </w:tc>
      </w:tr>
    </w:tbl>
    <w:p w14:paraId="39ADD72B" w14:textId="53E6AD10" w:rsidR="00231BC9" w:rsidRPr="00855B8E" w:rsidRDefault="00231BC9" w:rsidP="00855B8E">
      <w:pPr>
        <w:spacing w:line="276" w:lineRule="auto"/>
        <w:ind w:left="360"/>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Bando municipal </w:t>
      </w:r>
      <w:r w:rsidR="00D83D02" w:rsidRPr="00855B8E">
        <w:rPr>
          <w:rFonts w:ascii="Arial" w:hAnsi="Arial" w:cs="Arial"/>
          <w:sz w:val="18"/>
          <w:szCs w:val="18"/>
        </w:rPr>
        <w:t>Mexicaltzingo</w:t>
      </w:r>
      <w:r w:rsidRPr="00855B8E">
        <w:rPr>
          <w:rFonts w:ascii="Arial" w:hAnsi="Arial" w:cs="Arial"/>
          <w:sz w:val="18"/>
          <w:szCs w:val="18"/>
        </w:rPr>
        <w:t xml:space="preserve"> 202</w:t>
      </w:r>
      <w:r w:rsidR="00D83D02" w:rsidRPr="00855B8E">
        <w:rPr>
          <w:rFonts w:ascii="Arial" w:hAnsi="Arial" w:cs="Arial"/>
          <w:sz w:val="18"/>
          <w:szCs w:val="18"/>
        </w:rPr>
        <w:t>2</w:t>
      </w:r>
      <w:r w:rsidRPr="00855B8E">
        <w:rPr>
          <w:rFonts w:ascii="Arial" w:hAnsi="Arial" w:cs="Arial"/>
          <w:sz w:val="18"/>
          <w:szCs w:val="18"/>
        </w:rPr>
        <w:t>.</w:t>
      </w:r>
    </w:p>
    <w:p w14:paraId="537B8A43" w14:textId="77777777" w:rsidR="004C2480" w:rsidRPr="00855B8E" w:rsidRDefault="004C2480" w:rsidP="00855B8E">
      <w:pPr>
        <w:pStyle w:val="Prrafodelista"/>
        <w:spacing w:line="276" w:lineRule="auto"/>
        <w:rPr>
          <w:rFonts w:ascii="Arial" w:hAnsi="Arial" w:cs="Arial"/>
        </w:rPr>
      </w:pPr>
    </w:p>
    <w:p w14:paraId="3417B5E7" w14:textId="3A71D469" w:rsidR="002A19A8" w:rsidRPr="00855B8E" w:rsidRDefault="002A19A8" w:rsidP="00855B8E">
      <w:pPr>
        <w:pStyle w:val="Ttulo1"/>
        <w:numPr>
          <w:ilvl w:val="0"/>
          <w:numId w:val="2"/>
        </w:numPr>
        <w:spacing w:line="276" w:lineRule="auto"/>
        <w:rPr>
          <w:rFonts w:ascii="Arial" w:hAnsi="Arial" w:cs="Arial"/>
          <w:sz w:val="22"/>
          <w:szCs w:val="22"/>
        </w:rPr>
      </w:pPr>
      <w:bookmarkStart w:id="6" w:name="_Toc122123884"/>
      <w:r w:rsidRPr="00855B8E">
        <w:rPr>
          <w:rFonts w:ascii="Arial" w:hAnsi="Arial" w:cs="Arial"/>
          <w:sz w:val="22"/>
          <w:szCs w:val="22"/>
        </w:rPr>
        <w:t>Marco jurídico;</w:t>
      </w:r>
      <w:bookmarkEnd w:id="6"/>
    </w:p>
    <w:p w14:paraId="43424068" w14:textId="4C3C5BE0" w:rsidR="0012599C" w:rsidRPr="00855B8E" w:rsidRDefault="0012599C" w:rsidP="00855B8E">
      <w:pPr>
        <w:spacing w:line="276" w:lineRule="auto"/>
        <w:jc w:val="both"/>
        <w:rPr>
          <w:rFonts w:ascii="Arial" w:hAnsi="Arial" w:cs="Arial"/>
          <w:color w:val="FF0000"/>
        </w:rPr>
      </w:pPr>
    </w:p>
    <w:p w14:paraId="429D81C8" w14:textId="451AB811" w:rsidR="0012599C" w:rsidRPr="00855B8E" w:rsidRDefault="0012599C" w:rsidP="00855B8E">
      <w:pPr>
        <w:spacing w:line="276" w:lineRule="auto"/>
        <w:jc w:val="both"/>
        <w:rPr>
          <w:rFonts w:ascii="Arial" w:hAnsi="Arial" w:cs="Arial"/>
          <w:color w:val="000000" w:themeColor="text1"/>
        </w:rPr>
      </w:pPr>
      <w:r w:rsidRPr="00855B8E">
        <w:rPr>
          <w:rFonts w:ascii="Arial" w:hAnsi="Arial" w:cs="Arial"/>
          <w:color w:val="000000" w:themeColor="text1"/>
        </w:rPr>
        <w:t>En esta sección del documento se hace una recopilación de los artículos de los dife</w:t>
      </w:r>
      <w:r w:rsidR="002E4580" w:rsidRPr="00855B8E">
        <w:rPr>
          <w:rFonts w:ascii="Arial" w:hAnsi="Arial" w:cs="Arial"/>
          <w:color w:val="000000" w:themeColor="text1"/>
        </w:rPr>
        <w:t xml:space="preserve">rentes instrumentos jurídicos a nivel federal, estatal y municipal que intervienen en el desarrollo urbano del Estado de México y sus municipios, en </w:t>
      </w:r>
      <w:r w:rsidR="001D2C13" w:rsidRPr="00855B8E">
        <w:rPr>
          <w:rFonts w:ascii="Arial" w:hAnsi="Arial" w:cs="Arial"/>
          <w:color w:val="000000" w:themeColor="text1"/>
        </w:rPr>
        <w:t>específico</w:t>
      </w:r>
      <w:r w:rsidR="002E4580" w:rsidRPr="00855B8E">
        <w:rPr>
          <w:rFonts w:ascii="Arial" w:hAnsi="Arial" w:cs="Arial"/>
          <w:color w:val="000000" w:themeColor="text1"/>
        </w:rPr>
        <w:t xml:space="preserve"> para el municipio de Mexicaltzingo.</w:t>
      </w:r>
    </w:p>
    <w:p w14:paraId="5A683314" w14:textId="77777777" w:rsidR="004A4D42" w:rsidRPr="00855B8E" w:rsidRDefault="004A4D42" w:rsidP="00855B8E">
      <w:pPr>
        <w:spacing w:line="276" w:lineRule="auto"/>
        <w:rPr>
          <w:rFonts w:ascii="Arial" w:hAnsi="Arial" w:cs="Arial"/>
          <w:b/>
          <w:bCs/>
        </w:rPr>
      </w:pPr>
      <w:bookmarkStart w:id="7" w:name="_Toc60091681"/>
      <w:bookmarkStart w:id="8" w:name="_Toc83045679"/>
      <w:bookmarkStart w:id="9" w:name="_Toc95663918"/>
      <w:bookmarkStart w:id="10" w:name="_Toc109737576"/>
      <w:r w:rsidRPr="00855B8E">
        <w:rPr>
          <w:rFonts w:ascii="Arial" w:hAnsi="Arial" w:cs="Arial"/>
          <w:b/>
          <w:bCs/>
        </w:rPr>
        <w:t>Federal</w:t>
      </w:r>
      <w:bookmarkEnd w:id="7"/>
      <w:bookmarkEnd w:id="8"/>
      <w:bookmarkEnd w:id="9"/>
      <w:bookmarkEnd w:id="10"/>
    </w:p>
    <w:p w14:paraId="40F5982E" w14:textId="77777777" w:rsidR="004A4D42" w:rsidRPr="00855B8E" w:rsidRDefault="004A4D42" w:rsidP="00855B8E">
      <w:pPr>
        <w:spacing w:after="240" w:line="276" w:lineRule="auto"/>
        <w:rPr>
          <w:rFonts w:ascii="Arial" w:eastAsia="Times New Roman" w:hAnsi="Arial" w:cs="Arial"/>
          <w:b/>
          <w:bCs/>
          <w:lang w:eastAsia="es-MX"/>
        </w:rPr>
      </w:pPr>
      <w:r w:rsidRPr="00855B8E">
        <w:rPr>
          <w:rFonts w:ascii="Arial" w:eastAsia="Times New Roman" w:hAnsi="Arial" w:cs="Arial"/>
          <w:b/>
          <w:bCs/>
          <w:lang w:eastAsia="es-MX"/>
        </w:rPr>
        <w:t>-Constitución Política de los Estados Unidos Mexicanos (Reforma DOF 28-05-2021)</w:t>
      </w:r>
    </w:p>
    <w:p w14:paraId="28DBE698" w14:textId="77777777" w:rsidR="004A4D42" w:rsidRPr="00855B8E" w:rsidRDefault="004A4D4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Artículo 26.</w:t>
      </w:r>
    </w:p>
    <w:p w14:paraId="172A0C72" w14:textId="77777777" w:rsidR="004A4D42" w:rsidRPr="00855B8E" w:rsidRDefault="004A4D42" w:rsidP="00855B8E">
      <w:pPr>
        <w:numPr>
          <w:ilvl w:val="0"/>
          <w:numId w:val="4"/>
        </w:numPr>
        <w:spacing w:after="0" w:line="276" w:lineRule="auto"/>
        <w:contextualSpacing/>
        <w:jc w:val="both"/>
        <w:rPr>
          <w:rFonts w:ascii="Arial" w:eastAsia="Times New Roman" w:hAnsi="Arial" w:cs="Arial"/>
          <w:lang w:eastAsia="es-MX"/>
        </w:rPr>
      </w:pPr>
      <w:r w:rsidRPr="00855B8E">
        <w:rPr>
          <w:rFonts w:ascii="Arial" w:eastAsia="Times New Roman" w:hAnsi="Arial" w:cs="Arial"/>
          <w:lang w:eastAsia="es-MX"/>
        </w:rPr>
        <w:t>El Estado organizará un Sistema de Planeación Democrática del desarrollo nacional que imprima solidez, dinamismo, competitividad, permanencia y equidad al crecimiento de la economía para la independencia y la democratización política, social y cultural de la nación.</w:t>
      </w:r>
    </w:p>
    <w:p w14:paraId="432C1FDF" w14:textId="77777777" w:rsidR="004A4D42" w:rsidRPr="00855B8E" w:rsidRDefault="004A4D42" w:rsidP="00855B8E">
      <w:pPr>
        <w:spacing w:after="0" w:line="276" w:lineRule="auto"/>
        <w:ind w:left="720"/>
        <w:contextualSpacing/>
        <w:rPr>
          <w:rFonts w:ascii="Arial" w:eastAsia="Times New Roman" w:hAnsi="Arial" w:cs="Arial"/>
          <w:lang w:eastAsia="es-MX"/>
        </w:rPr>
      </w:pPr>
    </w:p>
    <w:p w14:paraId="0ECF792B" w14:textId="77777777" w:rsidR="004A4D42" w:rsidRPr="00855B8E" w:rsidRDefault="004A4D4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Artículo 27</w:t>
      </w:r>
    </w:p>
    <w:p w14:paraId="48682137" w14:textId="29524B54"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 xml:space="preserve">La propiedad de las tierras y aguas comprendidas dentro de los límites del territorio </w:t>
      </w:r>
      <w:r w:rsidR="00B42A2A" w:rsidRPr="00855B8E">
        <w:rPr>
          <w:rFonts w:ascii="Arial" w:eastAsia="Times New Roman" w:hAnsi="Arial" w:cs="Arial"/>
          <w:lang w:eastAsia="es-MX"/>
        </w:rPr>
        <w:t>nacional</w:t>
      </w:r>
      <w:r w:rsidRPr="00855B8E">
        <w:rPr>
          <w:rFonts w:ascii="Arial" w:eastAsia="Times New Roman" w:hAnsi="Arial" w:cs="Arial"/>
          <w:lang w:eastAsia="es-MX"/>
        </w:rPr>
        <w:t xml:space="preserve"> corresponde originariamente a la Nación, la cual ha tenido y tiene el derecho de transmitir el dominio de ellas a los particulares, constituyendo la propiedad privada. </w:t>
      </w:r>
    </w:p>
    <w:p w14:paraId="5DCF1677"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 xml:space="preserve">Las expropiaciones sólo podrán hacerse por causa de utilidad pública y mediante indemnización. </w:t>
      </w:r>
    </w:p>
    <w:p w14:paraId="6C9DCB1D"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 xml:space="preserve">La nación tendrá en todo tiempo el derecho de imponer a la propiedad privada las modalidades que dicte el interés público, así como el de regular, en beneficio social, el </w:t>
      </w:r>
      <w:r w:rsidRPr="00855B8E">
        <w:rPr>
          <w:rFonts w:ascii="Arial" w:eastAsia="Times New Roman" w:hAnsi="Arial" w:cs="Arial"/>
          <w:lang w:eastAsia="es-MX"/>
        </w:rPr>
        <w:lastRenderedPageBreak/>
        <w:t>aprovechamiento de los elementos naturales susceptibles de apropiación, con objeto de hacer una distribución equitativa de la riqueza pública, cuidar de su conservación, lograr el desarrollo equilibrado del país y el mejoramiento de las condiciones de vida de la población rural y urbana. En consecuencia, se dictarán las medidas necesarias para ordenar los asentamientos humanos y establecer adecuadas provisiones, usos, reservas y destinos de tierras, aguas y bosques, a efecto de ejecutar obras públicas y de planear y regular la fundación, conservación, mejoramiento y crecimiento de los centros de población; para preservar y restaurar el equilibrio ecológico; para el fraccionamiento de los latifundios; para disponer, en los términos de la ley reglamentaria, la organización y explotación colectiva de los ejidos y comunidades; para el desarrollo de la pequeña propiedad rural; para el fomento de la agricultura, de la ganadería, de la silvicultura y de las demás actividades económicas en el medio rural, y para evitar la destrucción de los elementos naturales y los daños que la propiedad pueda sufrir en perjuicio de la sociedad.</w:t>
      </w:r>
    </w:p>
    <w:p w14:paraId="7C860959" w14:textId="77777777" w:rsidR="004A4D42" w:rsidRPr="00855B8E" w:rsidRDefault="004A4D42" w:rsidP="00855B8E">
      <w:pPr>
        <w:spacing w:after="0" w:line="276" w:lineRule="auto"/>
        <w:ind w:left="360"/>
        <w:contextualSpacing/>
        <w:rPr>
          <w:rFonts w:ascii="Arial" w:eastAsia="Times New Roman" w:hAnsi="Arial" w:cs="Arial"/>
          <w:lang w:eastAsia="es-MX"/>
        </w:rPr>
      </w:pPr>
    </w:p>
    <w:p w14:paraId="3D21983D" w14:textId="77777777" w:rsidR="004A4D42" w:rsidRPr="00855B8E" w:rsidRDefault="004A4D42" w:rsidP="00855B8E">
      <w:pPr>
        <w:spacing w:after="0" w:line="276" w:lineRule="auto"/>
        <w:rPr>
          <w:rFonts w:ascii="Arial" w:hAnsi="Arial" w:cs="Arial"/>
          <w:b/>
          <w:bCs/>
          <w:color w:val="000000" w:themeColor="text1"/>
        </w:rPr>
      </w:pPr>
      <w:r w:rsidRPr="00855B8E">
        <w:rPr>
          <w:rFonts w:ascii="Arial" w:hAnsi="Arial" w:cs="Arial"/>
          <w:b/>
          <w:bCs/>
          <w:color w:val="000000" w:themeColor="text1"/>
        </w:rPr>
        <w:t xml:space="preserve">Artículo 115 </w:t>
      </w:r>
    </w:p>
    <w:p w14:paraId="4CDA2E35"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Los estados adoptarán, para su régimen interior, la forma de gobierno republicano, representativo, democrático, laico y popular, teniendo como base de su división territorial y de su organización política y administrativa, el municipio libre, conforme a las bases siguientes:</w:t>
      </w:r>
    </w:p>
    <w:p w14:paraId="692B7D1F"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p>
    <w:p w14:paraId="446BEE3F"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 xml:space="preserve">V. Los Municipios, en los términos de las leyes federales y Estatales relativas, estarán facultados para: </w:t>
      </w:r>
    </w:p>
    <w:p w14:paraId="7B9FB482"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p>
    <w:p w14:paraId="38DCE653"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a) Formular, aprobar y administrar la zonificación y planes de desarrollo urbano municipal, así como los planes en materia de movilidad y seguridad vial;</w:t>
      </w:r>
    </w:p>
    <w:p w14:paraId="0D7CC4D0"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p>
    <w:p w14:paraId="06971E0E" w14:textId="77777777" w:rsidR="004A4D42" w:rsidRPr="00855B8E" w:rsidRDefault="004A4D42" w:rsidP="00855B8E">
      <w:pPr>
        <w:spacing w:after="0" w:line="276" w:lineRule="auto"/>
        <w:ind w:left="360"/>
        <w:contextualSpacing/>
        <w:jc w:val="both"/>
        <w:rPr>
          <w:rFonts w:ascii="Arial" w:eastAsia="Times New Roman" w:hAnsi="Arial" w:cs="Arial"/>
          <w:lang w:eastAsia="es-MX"/>
        </w:rPr>
      </w:pPr>
      <w:r w:rsidRPr="00855B8E">
        <w:rPr>
          <w:rFonts w:ascii="Arial" w:eastAsia="Times New Roman" w:hAnsi="Arial" w:cs="Arial"/>
          <w:lang w:eastAsia="es-MX"/>
        </w:rPr>
        <w:t>b) Participar en la creación y administración de sus reservas territoriales;</w:t>
      </w:r>
    </w:p>
    <w:p w14:paraId="6E68C54B" w14:textId="77777777" w:rsidR="004A4D42" w:rsidRPr="00855B8E" w:rsidRDefault="004A4D42" w:rsidP="00855B8E">
      <w:pPr>
        <w:spacing w:after="0" w:line="276" w:lineRule="auto"/>
        <w:ind w:left="360"/>
        <w:contextualSpacing/>
        <w:rPr>
          <w:rFonts w:ascii="Arial" w:hAnsi="Arial" w:cs="Arial"/>
        </w:rPr>
      </w:pPr>
    </w:p>
    <w:p w14:paraId="4465AFA7" w14:textId="6791F8D3" w:rsidR="004A4D42" w:rsidRPr="00855B8E" w:rsidRDefault="004A4D42" w:rsidP="00855B8E">
      <w:pPr>
        <w:spacing w:after="0" w:line="276" w:lineRule="auto"/>
        <w:rPr>
          <w:rFonts w:ascii="Arial" w:hAnsi="Arial" w:cs="Arial"/>
          <w:b/>
          <w:bCs/>
          <w:color w:val="000000" w:themeColor="text1"/>
        </w:rPr>
      </w:pPr>
      <w:r w:rsidRPr="00855B8E">
        <w:rPr>
          <w:rFonts w:ascii="Arial" w:hAnsi="Arial" w:cs="Arial"/>
          <w:b/>
          <w:bCs/>
          <w:color w:val="000000" w:themeColor="text1"/>
        </w:rPr>
        <w:t>- Ley General de Asentamientos Humanos, Ordenamiento Territorial y Desarrollo Urbano (Publicación Última reforma en el DOF 1 de junio de 2021).</w:t>
      </w:r>
    </w:p>
    <w:p w14:paraId="6603A744" w14:textId="77777777" w:rsidR="0038514B" w:rsidRPr="00855B8E" w:rsidRDefault="0038514B" w:rsidP="00855B8E">
      <w:pPr>
        <w:spacing w:after="0" w:line="276" w:lineRule="auto"/>
        <w:rPr>
          <w:rFonts w:ascii="Arial" w:hAnsi="Arial" w:cs="Arial"/>
          <w:b/>
          <w:bCs/>
          <w:color w:val="000000" w:themeColor="text1"/>
        </w:rPr>
      </w:pPr>
    </w:p>
    <w:p w14:paraId="0C10789B" w14:textId="3534DC22" w:rsidR="004A4D42" w:rsidRPr="00855B8E" w:rsidRDefault="004A4D4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Las disposiciones de esta Ley tienen por objeto: fijar las normas básicas e instrumentos de gestión de observancia general, para ordenar el uso del territorio y los Asentamientos Humanos en el país, con pleno respeto a los derechos humanos, así como el cumplimiento de las obligaciones que tiene el Estado para promoverlos, respetarlos, protegerlos y garantizarlos plenamente;</w:t>
      </w:r>
    </w:p>
    <w:p w14:paraId="47EDC491" w14:textId="77777777" w:rsidR="0038514B" w:rsidRPr="00855B8E" w:rsidRDefault="0038514B" w:rsidP="00855B8E">
      <w:pPr>
        <w:spacing w:after="0" w:line="276" w:lineRule="auto"/>
        <w:rPr>
          <w:rFonts w:ascii="Arial" w:eastAsia="Times New Roman" w:hAnsi="Arial" w:cs="Arial"/>
          <w:lang w:eastAsia="es-MX"/>
        </w:rPr>
      </w:pPr>
    </w:p>
    <w:p w14:paraId="6EEF8B1A" w14:textId="77777777" w:rsidR="004A4D42" w:rsidRPr="00855B8E" w:rsidRDefault="004A4D4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Artículo 4</w:t>
      </w:r>
    </w:p>
    <w:p w14:paraId="76B85882" w14:textId="77777777" w:rsidR="004A4D42" w:rsidRPr="00855B8E" w:rsidRDefault="004A4D4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La planeación, regulación y gestión de los asentamientos humanos, Centros de Población y la ordenación territorial, deben conducirse en apego a los siguientes principios de política pública: </w:t>
      </w:r>
    </w:p>
    <w:p w14:paraId="19285B01" w14:textId="77777777" w:rsidR="004A4D42" w:rsidRPr="00855B8E" w:rsidRDefault="004A4D42" w:rsidP="00855B8E">
      <w:pPr>
        <w:pStyle w:val="Prrafodelista"/>
        <w:numPr>
          <w:ilvl w:val="0"/>
          <w:numId w:val="13"/>
        </w:numPr>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Derecho a la ciudad. Garantizar a todos los habitantes de un Asentamiento Humano o Centros de Población el acceso a la vivienda, infraestructura, </w:t>
      </w:r>
      <w:r w:rsidRPr="00855B8E">
        <w:rPr>
          <w:rFonts w:ascii="Arial" w:eastAsia="Times New Roman" w:hAnsi="Arial" w:cs="Arial"/>
          <w:lang w:eastAsia="es-MX"/>
        </w:rPr>
        <w:lastRenderedPageBreak/>
        <w:t xml:space="preserve">equipamiento y servicios básicos, a partir de los derechos reconocidos por la Constitución Política de los Estados Unidos Mexicanos y los tratados internacionales suscritos por México en la materia; </w:t>
      </w:r>
    </w:p>
    <w:p w14:paraId="3C37FEDE" w14:textId="77777777" w:rsidR="004A4D42" w:rsidRPr="00855B8E" w:rsidRDefault="004A4D42" w:rsidP="00855B8E">
      <w:pPr>
        <w:pStyle w:val="Prrafodelista"/>
        <w:numPr>
          <w:ilvl w:val="0"/>
          <w:numId w:val="13"/>
        </w:numPr>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Equidad e inclusión. Garantizar el ejercicio pleno de derechos en condiciones de igualdad, promoviendo la cohesión social a través de medidas que impidan la discriminación, segregación o marginación de individuos o grupos. Promover el respeto de los derechos de los grupos vulnerables, la perspectiva de género y que todos los habitantes puedan decidir entre una oferta diversa de suelo, viviendas, servicios, equipamientos, infraestructura y actividades económicas </w:t>
      </w:r>
      <w:proofErr w:type="gramStart"/>
      <w:r w:rsidRPr="00855B8E">
        <w:rPr>
          <w:rFonts w:ascii="Arial" w:eastAsia="Times New Roman" w:hAnsi="Arial" w:cs="Arial"/>
          <w:lang w:eastAsia="es-MX"/>
        </w:rPr>
        <w:t>de acuerdo a</w:t>
      </w:r>
      <w:proofErr w:type="gramEnd"/>
      <w:r w:rsidRPr="00855B8E">
        <w:rPr>
          <w:rFonts w:ascii="Arial" w:eastAsia="Times New Roman" w:hAnsi="Arial" w:cs="Arial"/>
          <w:lang w:eastAsia="es-MX"/>
        </w:rPr>
        <w:t xml:space="preserve"> sus preferencias, necesidades y capacidades; </w:t>
      </w:r>
    </w:p>
    <w:p w14:paraId="4B396BC1" w14:textId="77777777" w:rsidR="004A4D42" w:rsidRPr="00855B8E" w:rsidRDefault="004A4D42" w:rsidP="00855B8E">
      <w:pPr>
        <w:pStyle w:val="Prrafodelista"/>
        <w:numPr>
          <w:ilvl w:val="0"/>
          <w:numId w:val="13"/>
        </w:numPr>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Derecho a la propiedad urbana. Garantizar los derechos de propiedad inmobiliaria con la intención de que los propietarios tengan protegidos sus derechos, pero también asuman responsabilidades específicas con el estado y con la sociedad, respetando los derechos y límites previstos en la Constitución Política de los Estados Unidos Mexicanos y esta Ley. El interés público prevalecerá en la ocupación y aprovechamiento del territorio; </w:t>
      </w:r>
    </w:p>
    <w:p w14:paraId="74E7B489" w14:textId="77777777" w:rsidR="004A4D42" w:rsidRPr="00855B8E" w:rsidRDefault="004A4D42" w:rsidP="00855B8E">
      <w:pPr>
        <w:pStyle w:val="Prrafodelista"/>
        <w:numPr>
          <w:ilvl w:val="0"/>
          <w:numId w:val="13"/>
        </w:numPr>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Coherencia y racionalidad. Adoptar perspectivas que promuevan el ordenamiento territorial y el Desarrollo Urbano de manera equilibrada, armónica, racional y congruente, acorde a los planes y políticas nacionales; así como procurar la eficiencia y transparencia en el uso de los recursos públicos; </w:t>
      </w:r>
    </w:p>
    <w:p w14:paraId="7805DB69" w14:textId="77777777"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 xml:space="preserve">Participación democrática y transparencia. Proteger el derecho de todas las personas a participar en la formulación, seguimiento y evaluación de las políticas, planes y programas que determinan el desarrollo de las ciudades y el territorio. Para lograrlo se garantizará la transparencia y el acceso a la información pública de conformidad con lo dispuesto en la presente Ley y demás legislación aplicable en la materia; </w:t>
      </w:r>
    </w:p>
    <w:p w14:paraId="13BF3DDD" w14:textId="77777777"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 xml:space="preserve">Productividad y eficiencia. Fortalecer la productividad y eficiencia de las ciudades y del territorio como eje del Crecimiento económico, a través de la consolidación de redes de vialidad y Movilidad, energía y comunicaciones, creación y mantenimiento de infraestructura productiva, equipamientos y servicios públicos de calidad. Maximizar la capacidad de la ciudad para atraer y retener talentos e inversiones, minimizando costos y facilitar la actividad económica; </w:t>
      </w:r>
    </w:p>
    <w:p w14:paraId="2AB4FE5C" w14:textId="1778262F"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 xml:space="preserve">Protección y progresividad del Espacio Público. Crear condiciones de habitabilidad de los espacios públicos, como elementos fundamentales para el derecho a una vida sana, la convivencia, recreación y seguridad ciudadana que considere las </w:t>
      </w:r>
      <w:r w:rsidR="00B42A2A" w:rsidRPr="00855B8E">
        <w:rPr>
          <w:rFonts w:ascii="Arial" w:eastAsia="Times New Roman" w:hAnsi="Arial" w:cs="Arial"/>
          <w:lang w:eastAsia="es-MX"/>
        </w:rPr>
        <w:t>necesidades diferenciadas</w:t>
      </w:r>
      <w:r w:rsidRPr="00855B8E">
        <w:rPr>
          <w:rFonts w:ascii="Arial" w:eastAsia="Times New Roman" w:hAnsi="Arial" w:cs="Arial"/>
          <w:lang w:eastAsia="es-MX"/>
        </w:rPr>
        <w:t xml:space="preserve"> por personas y grupos. Se fomentará el rescate, la creación y el mantenimiento de los espacios públicos que podrán ampliarse, o </w:t>
      </w:r>
      <w:r w:rsidR="00B42A2A" w:rsidRPr="00855B8E">
        <w:rPr>
          <w:rFonts w:ascii="Arial" w:eastAsia="Times New Roman" w:hAnsi="Arial" w:cs="Arial"/>
          <w:lang w:eastAsia="es-MX"/>
        </w:rPr>
        <w:t>mejorarse,</w:t>
      </w:r>
      <w:r w:rsidRPr="00855B8E">
        <w:rPr>
          <w:rFonts w:ascii="Arial" w:eastAsia="Times New Roman" w:hAnsi="Arial" w:cs="Arial"/>
          <w:lang w:eastAsia="es-MX"/>
        </w:rPr>
        <w:t xml:space="preserve"> pero nunca destruirse o verse disminuidos. En caso de utilidad pública, estos espacios deberán ser sustituidos por otros que generen beneficios equivalentes; </w:t>
      </w:r>
    </w:p>
    <w:p w14:paraId="7C8ED64D" w14:textId="77777777"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 xml:space="preserve">Resiliencia, seguridad urbana y riesgos. Propiciar y fortalecer todas las instituciones y medidas de prevención, mitigación, atención, adaptación y Resiliencia que tengan por objetivo proteger a las personas y su patrimonio, </w:t>
      </w:r>
      <w:r w:rsidRPr="00855B8E">
        <w:rPr>
          <w:rFonts w:ascii="Arial" w:eastAsia="Times New Roman" w:hAnsi="Arial" w:cs="Arial"/>
          <w:lang w:eastAsia="es-MX"/>
        </w:rPr>
        <w:lastRenderedPageBreak/>
        <w:t>frente a los riesgos naturales y antropogénicos; así como evitar la ocupación de zonas de alto riesgo;</w:t>
      </w:r>
    </w:p>
    <w:p w14:paraId="0EC041BC" w14:textId="77777777"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 xml:space="preserve">Sustentabilidad ambiental. Promover prioritariamente, el uso racional del agua y de los recursos naturales renovables y no renovables, para evitar comprometer la capacidad de futuras generaciones. Así como evitar rebasar la capacidad de carga de los ecosistemas y que el Crecimiento urbano ocurra sobre suelos agropecuarios de alta calidad, áreas naturales protegidas o bosques, y </w:t>
      </w:r>
    </w:p>
    <w:p w14:paraId="00A68338" w14:textId="77777777" w:rsidR="004A4D42" w:rsidRPr="00855B8E" w:rsidRDefault="004A4D42" w:rsidP="00855B8E">
      <w:pPr>
        <w:pStyle w:val="Prrafodelista"/>
        <w:numPr>
          <w:ilvl w:val="0"/>
          <w:numId w:val="13"/>
        </w:numPr>
        <w:spacing w:after="240" w:line="276" w:lineRule="auto"/>
        <w:jc w:val="both"/>
        <w:rPr>
          <w:rFonts w:ascii="Arial" w:eastAsia="Times New Roman" w:hAnsi="Arial" w:cs="Arial"/>
          <w:lang w:eastAsia="es-MX"/>
        </w:rPr>
      </w:pPr>
      <w:r w:rsidRPr="00855B8E">
        <w:rPr>
          <w:rFonts w:ascii="Arial" w:eastAsia="Times New Roman" w:hAnsi="Arial" w:cs="Arial"/>
          <w:lang w:eastAsia="es-MX"/>
        </w:rPr>
        <w:t>Accesibilidad universal y movilidad. Promover una adecuada accesibilidad universal que genere cercanía y favorezca la relación entre diferentes actividades urbanas con medidas como la flexibilidad de Usos del suelo compatibles y densidades sustentables, un patrón coherente de redes viales primarias, la distribución jerarquizada de los equipamientos y una efectiva Movilidad que privilegie las calles completas, el transporte público, peatonal y no motorizado.</w:t>
      </w:r>
    </w:p>
    <w:p w14:paraId="0F04BE7C"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11.</w:t>
      </w:r>
    </w:p>
    <w:p w14:paraId="440C44EF" w14:textId="77777777" w:rsidR="004A4D42" w:rsidRPr="00855B8E" w:rsidRDefault="004A4D42" w:rsidP="00855B8E">
      <w:pPr>
        <w:spacing w:after="0" w:line="276" w:lineRule="auto"/>
        <w:rPr>
          <w:rFonts w:ascii="Arial" w:hAnsi="Arial" w:cs="Arial"/>
        </w:rPr>
      </w:pPr>
      <w:r w:rsidRPr="00855B8E">
        <w:rPr>
          <w:rFonts w:ascii="Arial" w:hAnsi="Arial" w:cs="Arial"/>
        </w:rPr>
        <w:t xml:space="preserve">Corresponde a los municipios: </w:t>
      </w:r>
    </w:p>
    <w:p w14:paraId="25BD5869" w14:textId="77777777" w:rsidR="004A4D42" w:rsidRPr="00855B8E" w:rsidRDefault="004A4D42" w:rsidP="00855B8E">
      <w:pPr>
        <w:pStyle w:val="Prrafodelista"/>
        <w:numPr>
          <w:ilvl w:val="0"/>
          <w:numId w:val="14"/>
        </w:numPr>
        <w:spacing w:after="0" w:line="276" w:lineRule="auto"/>
        <w:jc w:val="both"/>
        <w:rPr>
          <w:rFonts w:ascii="Arial" w:hAnsi="Arial" w:cs="Arial"/>
        </w:rPr>
      </w:pPr>
      <w:r w:rsidRPr="00855B8E">
        <w:rPr>
          <w:rFonts w:ascii="Arial" w:hAnsi="Arial" w:cs="Arial"/>
        </w:rPr>
        <w:t xml:space="preserve">Formular, aprobar, administrar y ejecutar los planes o programas municipales de Desarrollo Urbano, de Centros de Población y los demás que de éstos deriven, adoptando normas o criterios de congruencia, coordinación y ajuste con otros niveles superiores de planeación, las normas oficiales mexicanas, así como evaluar y vigilar su cumplimiento; </w:t>
      </w:r>
    </w:p>
    <w:p w14:paraId="6BF56C30"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Regular, controlar y vigilar las Reservas, Usos del Suelo y Destinos de áreas y predios, así como las zonas de alto riesgo en los Centros de Población que se encuentren dentro del municipio; </w:t>
      </w:r>
    </w:p>
    <w:p w14:paraId="4144688C"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Formular, aprobar y administrar la Zonificación de los Centros de Población que se encuentren dentro del municipio, en los términos previstos en los planes o programas municipales y en los demás que de éstos deriven; </w:t>
      </w:r>
    </w:p>
    <w:p w14:paraId="786B871E"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Promover y ejecutar acciones, inversiones y servicios públicos para la Conservación, Mejoramiento y Crecimiento de los Centros de Población, considerando la igualdad sustantiva entre hombres y mujeres y el pleno ejercicio de derechos humanos; </w:t>
      </w:r>
    </w:p>
    <w:p w14:paraId="502B75F2"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Proponer a las autoridades competentes de las entidades federativas la Fundación y, en su caso, la desaparición de Centros de Población; </w:t>
      </w:r>
    </w:p>
    <w:p w14:paraId="2E589C0F"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Impulsar y promover la conformación de institutos metropolitanos de planeación junto con los municipios que conforman una zona metropolitana determinada, así como participar en la planeación y regulación de las zonas metropolitanas y conurbaciones, en los términos de esta Ley y de la legislación local;</w:t>
      </w:r>
    </w:p>
    <w:p w14:paraId="1867A872"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color w:val="000000" w:themeColor="text1"/>
        </w:rPr>
        <w:t>Celebrar convenios de asociación con otros municipios para fortalecer sus procesos de planeación urbana, así como para la programación, financiamiento y ejecución de acciones, obras y prestación de servicios comunes; así como para crear y mantener un instituto multimunicipal de planeación, cuando los municipios se encuentren por debajo de un rango de población menor a cien mil habitantes;</w:t>
      </w:r>
    </w:p>
    <w:p w14:paraId="5BB5CB58"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lastRenderedPageBreak/>
        <w:t xml:space="preserve">Celebrar con la Federación, la entidad federativa respectiva, con otros municipios, Demarcaciones Territoriales o con los particulares, convenios y acuerdos de coordinación y concertación que apoyen los objetivos y prioridades previstos en los planes o programas municipales de Desarrollo Urbano, de Centros de Población y los demás que de éstos deriven; </w:t>
      </w:r>
    </w:p>
    <w:p w14:paraId="6846D611"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Prestar los servicios públicos municipales, atendiendo a lo previsto en la Constitución Política de los Estados Unidos Mexicanos y en la legislación local; </w:t>
      </w:r>
    </w:p>
    <w:p w14:paraId="008F47FC"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Coordinar sus acciones y, en su caso, celebrar convenios para asociarse con la respectiva entidad federativa y con otros municipios o con los particulares, para la prestación de servicios públicos municipales, de acuerdo con lo previsto en la legislación local; </w:t>
      </w:r>
    </w:p>
    <w:p w14:paraId="13C9410D"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Expedir las autorizaciones, licencias o permisos de las diversas acciones urbanísticas, con estricto apego a las normas jurídicas locales, planes o programas de Desarrollo Urbano y sus correspondientes Reservas, Usos del Suelo y Destinos de áreas y predios; </w:t>
      </w:r>
    </w:p>
    <w:p w14:paraId="2AD15389"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Validar ante la autoridad competente de la entidad federativa, sobre la apropiada congruencia, coordinación y ajuste de sus planes y programas municipales en materia de Desarrollo Urbano, lo anterior en los términos previstos en el artículo 115, fracción V de la Constitución Política de los Estados Unidos Mexicanos; </w:t>
      </w:r>
    </w:p>
    <w:p w14:paraId="3B7E7C82"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Solicitar a la autoridad competente de la entidad federativa, la inscripción oportunamente en el Registro Público de la Propiedad de la entidad los planes y programas que se citan en la fracción anterior, así como su publicación en la gaceta o periódico oficial de la entidad; </w:t>
      </w:r>
    </w:p>
    <w:p w14:paraId="7E7B5F3A"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Solicitar la incorporación de los planes y programas de Desarrollo Urbano y sus modificaciones en el sistema de información territorial y urbano a cargo de la Secretaría; </w:t>
      </w:r>
    </w:p>
    <w:p w14:paraId="5E012E0D"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 Intervenir en la regularización de la tenencia de la tierra urbana, en los términos de la legislación aplicable y de conformidad con los planes o programas de Desarrollo Urbano y las Reservas, Usos del Suelo y Destinos de áreas y predios; </w:t>
      </w:r>
    </w:p>
    <w:p w14:paraId="6E509DD5"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Intervenir en la prevención, control y solución de los asentamientos humanos irregulares, en los términos de la legislación aplicable y de conformidad con los planes o programas de Desarrollo Urbano y de zonas metropolitanas y conurbaciones, en el marco de los derechos humanos; </w:t>
      </w:r>
    </w:p>
    <w:p w14:paraId="25C3F0E9"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Participar en la creación y administración del suelo y Reservas territoriales para el Desarrollo Urbano, de conformidad con las disposiciones jurídicas aplicables; así como generar los instrumentos que permitan la disponibilidad de tierra para personas en situación de pobreza o vulnerabilidad; </w:t>
      </w:r>
    </w:p>
    <w:p w14:paraId="68FDF049"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Atender y cumplir los lineamientos y normas relativas a los polígonos de protección y salvaguarda en zonas de riesgo, así como de zonas restringidas o identificadas como áreas no urbanizables por disposición contenidas en leyes de carácter federal; </w:t>
      </w:r>
    </w:p>
    <w:p w14:paraId="70F811F5"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Imponer sanciones administrativas a los infractores de las disposiciones jurídicas, planes o programas de Desarrollo Urbano y Reservas, Usos del Suelo y Destinos de áreas y predios en términos de la Ley General de </w:t>
      </w:r>
      <w:r w:rsidRPr="00855B8E">
        <w:rPr>
          <w:rFonts w:ascii="Arial" w:hAnsi="Arial" w:cs="Arial"/>
        </w:rPr>
        <w:lastRenderedPageBreak/>
        <w:t xml:space="preserve">Responsabilidades Administrativas, así como dar vista a las autoridades competentes, para la aplicación de las sanciones que en materia penal se deriven de las faltas y violaciones de las disposiciones jurídicas de tales planes o programas de Desarrollo Urbano y, en su caso, de ordenación ecológica y medio ambiente; </w:t>
      </w:r>
    </w:p>
    <w:p w14:paraId="77D5E45A"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Formular y ejecutar acciones específicas de promoción y protección a los espacios públicos; </w:t>
      </w:r>
    </w:p>
    <w:p w14:paraId="63A656BD"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Informar y difundir anualmente a la ciudadanía sobre la aplicación y ejecución de los planes o programas de Desarrollo Urbano; </w:t>
      </w:r>
    </w:p>
    <w:p w14:paraId="7F5A8F36"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Crear los mecanismos de consulta ciudadana para la formulación, modificación y evaluación de los planes o programas municipales de Desarrollo Urbano y los que de ellos emanen de conformidad con lo dispuesto por esta Ley; </w:t>
      </w:r>
    </w:p>
    <w:p w14:paraId="503502CD"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Promover el cumplimiento y la plena vigencia de los derechos relacionados con los asentamientos humanos, el Desarrollo Urbano y la vivienda; </w:t>
      </w:r>
    </w:p>
    <w:p w14:paraId="1CB959CD"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 xml:space="preserve">Promover y ejecutar acciones para prevenir y, mitigar el riesgo de los asentamientos humanos y aumentar la Resiliencia de </w:t>
      </w:r>
      <w:proofErr w:type="gramStart"/>
      <w:r w:rsidRPr="00855B8E">
        <w:rPr>
          <w:rFonts w:ascii="Arial" w:hAnsi="Arial" w:cs="Arial"/>
        </w:rPr>
        <w:t>los mismos</w:t>
      </w:r>
      <w:proofErr w:type="gramEnd"/>
      <w:r w:rsidRPr="00855B8E">
        <w:rPr>
          <w:rFonts w:ascii="Arial" w:hAnsi="Arial" w:cs="Arial"/>
        </w:rPr>
        <w:t xml:space="preserve"> ante fenómenos naturales y antropogénicos, y </w:t>
      </w:r>
    </w:p>
    <w:p w14:paraId="0DB6D376"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Las demás que les señale esta Ley y otras disposiciones jurídicas federales y locales.</w:t>
      </w:r>
    </w:p>
    <w:p w14:paraId="39DAFC02" w14:textId="77777777" w:rsidR="004A4D42" w:rsidRPr="00855B8E" w:rsidRDefault="004A4D42" w:rsidP="00855B8E">
      <w:pPr>
        <w:pStyle w:val="Prrafodelista"/>
        <w:numPr>
          <w:ilvl w:val="0"/>
          <w:numId w:val="14"/>
        </w:numPr>
        <w:spacing w:after="0" w:line="276" w:lineRule="auto"/>
        <w:jc w:val="both"/>
        <w:rPr>
          <w:rFonts w:ascii="Arial" w:hAnsi="Arial" w:cs="Arial"/>
          <w:color w:val="000000" w:themeColor="text1"/>
        </w:rPr>
      </w:pPr>
      <w:r w:rsidRPr="00855B8E">
        <w:rPr>
          <w:rFonts w:ascii="Arial" w:hAnsi="Arial" w:cs="Arial"/>
        </w:rPr>
        <w:t>Impulsar y promover un instituto municipal de planeación, cuando se encuentre en un rango de población de cien mil habitantes hacia arriba.</w:t>
      </w:r>
    </w:p>
    <w:p w14:paraId="21029DAA" w14:textId="77777777" w:rsidR="004A4D42" w:rsidRPr="00855B8E" w:rsidRDefault="004A4D42" w:rsidP="00855B8E">
      <w:pPr>
        <w:spacing w:after="240" w:line="276" w:lineRule="auto"/>
        <w:ind w:left="708"/>
        <w:contextualSpacing/>
        <w:rPr>
          <w:rFonts w:ascii="Arial" w:hAnsi="Arial" w:cs="Arial"/>
          <w:color w:val="000000" w:themeColor="text1"/>
        </w:rPr>
      </w:pPr>
    </w:p>
    <w:p w14:paraId="7C673A6D"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General del Equilibrio Ecológico y Protección al Ambiente (Reforma DOF 21/10/2021)</w:t>
      </w:r>
    </w:p>
    <w:p w14:paraId="1F39663B"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8</w:t>
      </w:r>
    </w:p>
    <w:p w14:paraId="78139802" w14:textId="77777777" w:rsidR="004A4D42" w:rsidRPr="00855B8E" w:rsidRDefault="004A4D42" w:rsidP="00855B8E">
      <w:pPr>
        <w:spacing w:after="0" w:line="276" w:lineRule="auto"/>
        <w:ind w:left="708"/>
        <w:contextualSpacing/>
        <w:rPr>
          <w:rFonts w:ascii="Arial" w:hAnsi="Arial" w:cs="Arial"/>
        </w:rPr>
      </w:pPr>
      <w:r w:rsidRPr="00855B8E">
        <w:rPr>
          <w:rFonts w:ascii="Arial" w:hAnsi="Arial" w:cs="Arial"/>
        </w:rPr>
        <w:t xml:space="preserve">Corresponden a los Municipios, de conformidad con lo dispuesto en esta Ley y las leyes locales en la materia, las siguientes facultades: </w:t>
      </w:r>
    </w:p>
    <w:p w14:paraId="22BB75DF"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 La formulación, conducción y evaluación de la política ambiental municipal; </w:t>
      </w:r>
    </w:p>
    <w:p w14:paraId="0CA5AA48"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aplicación de los instrumentos de política ambiental previstos en las leyes locales en la materia y la preservación y restauración del equilibrio ecológico y la protección al ambiente en bienes y zonas de jurisdicción municipal, en las materias que no estén expresamente atribuidas a la Federación o a los Estados; </w:t>
      </w:r>
    </w:p>
    <w:p w14:paraId="4A823D75"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aplicación de las disposiciones jurídicas en materia de prevención y control de la contaminación atmosférica generada por fuentes fijas que funcionen como establecimientos mercantiles o de servicios, así como de emisiones de contaminantes a la atmósfera provenientes de fuentes móviles que no sean consideradas de jurisdicción federal, con la participación que de acuerdo con la legislación estatal corresponda al gobierno del estado; </w:t>
      </w:r>
    </w:p>
    <w:p w14:paraId="017C9F47"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aplicación de las disposiciones jurídicas relativas a la prevención y control de los efectos sobre el ambiente ocasionados por la generación, transporte, almacenamiento, manejo, tratamiento y disposición final de los residuos </w:t>
      </w:r>
      <w:r w:rsidRPr="00855B8E">
        <w:rPr>
          <w:rFonts w:ascii="Arial" w:hAnsi="Arial" w:cs="Arial"/>
        </w:rPr>
        <w:lastRenderedPageBreak/>
        <w:t xml:space="preserve">sólidos e industriales que no estén considerados como peligrosos, de conformidad con lo dispuesto por el artículo 137 de la presente Ley; </w:t>
      </w:r>
    </w:p>
    <w:p w14:paraId="24F71E3E"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creación y administración de zonas de preservación ecológica de los centros de población, parques urbanos, jardines públicos y demás áreas análogas previstas por la legislación local; </w:t>
      </w:r>
    </w:p>
    <w:p w14:paraId="374FF3E3"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aplicación de las disposiciones jurídicas relativas a la prevención y control de la contaminación por ruido, vibraciones, energía térmica, radiaciones electromagnéticas y lumínica y olores perjudiciales para el equilibrio ecológico y el ambiente, proveniente de fuentes fijas que funcionen como establecimientos mercantiles o de servicios, así como la vigilancia del cumplimiento de las disposiciones que, en su caso, resulten aplicables a las fuentes móviles excepto las que conforme a esta Ley sean consideradas de jurisdicción federal; </w:t>
      </w:r>
    </w:p>
    <w:p w14:paraId="114C15C2"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aplicación de las disposiciones jurídicas en materia de prevención y control de la contaminación de las aguas que se descarguen en los sistemas de drenaje y alcantarillado de los centros de población, así como de las aguas nacionales que tengan asignadas, con la participación que conforme a la legislación local en la materia corresponda a los gobiernos de los estados; </w:t>
      </w:r>
    </w:p>
    <w:p w14:paraId="2EEB7DCF"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formulación y expedición de los programas de ordenamiento ecológico local del territorio a que se refiere el artículo 20 BIS 4 de esta Ley, en los términos en ella previstos, así como el control y la vigilancia del uso y cambio de uso del suelo, establecidos en dichos programas; </w:t>
      </w:r>
    </w:p>
    <w:p w14:paraId="1B4628DF"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preservación y restauración del equilibrio ecológico y la protección al ambiente en los centros de población, en relación con los efectos derivados de los servicios de alcantarillado, limpia, mercados, centrales de abasto, panteones, rastros, tránsito y transporte locales, siempre y cuando no se trate de facultades otorgadas a la Federación o a los Estados en la presente Ley; </w:t>
      </w:r>
    </w:p>
    <w:p w14:paraId="6D9AAF1A"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participación en la atención de los asuntos que afecten el equilibrio ecológico de dos o más municipios y que generen efectos ambientales en su circunscripción territorial; </w:t>
      </w:r>
    </w:p>
    <w:p w14:paraId="623C6C35"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participación en emergencias y contingencias ambientales conforme a las políticas y programas de protección civil que al efecto se establezcan; </w:t>
      </w:r>
    </w:p>
    <w:p w14:paraId="43101F85" w14:textId="77777777" w:rsidR="004A4D42" w:rsidRPr="00855B8E" w:rsidRDefault="004A4D42" w:rsidP="00855B8E">
      <w:pPr>
        <w:pStyle w:val="Prrafodelista"/>
        <w:numPr>
          <w:ilvl w:val="0"/>
          <w:numId w:val="15"/>
        </w:numPr>
        <w:spacing w:after="0" w:line="276" w:lineRule="auto"/>
        <w:jc w:val="both"/>
        <w:rPr>
          <w:rFonts w:ascii="Arial" w:hAnsi="Arial" w:cs="Arial"/>
        </w:rPr>
      </w:pPr>
      <w:r w:rsidRPr="00855B8E">
        <w:rPr>
          <w:rFonts w:ascii="Arial" w:hAnsi="Arial" w:cs="Arial"/>
        </w:rPr>
        <w:t xml:space="preserve">La vigilancia del cumplimiento de las normas oficiales mexicanas expedidas por la Federación, en las materias y supuestos a que se refieren las fracciones III, IV, VI y VII de este artículo; </w:t>
      </w:r>
    </w:p>
    <w:p w14:paraId="5C960B3B" w14:textId="77777777" w:rsidR="004A4D42" w:rsidRPr="00855B8E" w:rsidRDefault="004A4D42" w:rsidP="00855B8E">
      <w:pPr>
        <w:pStyle w:val="Prrafodelista"/>
        <w:numPr>
          <w:ilvl w:val="0"/>
          <w:numId w:val="15"/>
        </w:numPr>
        <w:spacing w:after="0" w:line="276" w:lineRule="auto"/>
        <w:jc w:val="both"/>
        <w:rPr>
          <w:rFonts w:ascii="Arial" w:hAnsi="Arial" w:cs="Arial"/>
          <w:color w:val="000000" w:themeColor="text1"/>
        </w:rPr>
      </w:pPr>
      <w:r w:rsidRPr="00855B8E">
        <w:rPr>
          <w:rFonts w:ascii="Arial" w:hAnsi="Arial" w:cs="Arial"/>
        </w:rPr>
        <w:t>La formulación y conducción de la política municipal de información y difusión en materia ambiental;</w:t>
      </w:r>
    </w:p>
    <w:p w14:paraId="0339AF14" w14:textId="77777777" w:rsidR="004A4D42" w:rsidRPr="00855B8E" w:rsidRDefault="004A4D42" w:rsidP="00855B8E">
      <w:pPr>
        <w:pStyle w:val="Prrafodelista"/>
        <w:numPr>
          <w:ilvl w:val="0"/>
          <w:numId w:val="15"/>
        </w:numPr>
        <w:spacing w:after="0" w:line="276" w:lineRule="auto"/>
        <w:jc w:val="both"/>
        <w:rPr>
          <w:rFonts w:ascii="Arial" w:hAnsi="Arial" w:cs="Arial"/>
          <w:color w:val="000000" w:themeColor="text1"/>
        </w:rPr>
      </w:pPr>
      <w:r w:rsidRPr="00855B8E">
        <w:rPr>
          <w:rFonts w:ascii="Arial" w:hAnsi="Arial" w:cs="Arial"/>
        </w:rPr>
        <w:t xml:space="preserve">La participación en la evaluación del impacto ambiental de obras o actividades de competencia estatal, cuando las mismas se realicen en el ámbito de su circunscripción territorial; </w:t>
      </w:r>
    </w:p>
    <w:p w14:paraId="56FE412B" w14:textId="77777777" w:rsidR="004A4D42" w:rsidRPr="00855B8E" w:rsidRDefault="004A4D42" w:rsidP="00855B8E">
      <w:pPr>
        <w:pStyle w:val="Prrafodelista"/>
        <w:numPr>
          <w:ilvl w:val="0"/>
          <w:numId w:val="15"/>
        </w:numPr>
        <w:spacing w:after="0" w:line="276" w:lineRule="auto"/>
        <w:jc w:val="both"/>
        <w:rPr>
          <w:rFonts w:ascii="Arial" w:hAnsi="Arial" w:cs="Arial"/>
          <w:color w:val="000000" w:themeColor="text1"/>
        </w:rPr>
      </w:pPr>
      <w:r w:rsidRPr="00855B8E">
        <w:rPr>
          <w:rFonts w:ascii="Arial" w:hAnsi="Arial" w:cs="Arial"/>
        </w:rPr>
        <w:t xml:space="preserve">La formulación, ejecución y evaluación del programa municipal de protección al ambiente; Fracción reformada DOF 28-01-2011 </w:t>
      </w:r>
    </w:p>
    <w:p w14:paraId="73170395" w14:textId="77777777" w:rsidR="004A4D42" w:rsidRPr="00855B8E" w:rsidRDefault="004A4D42" w:rsidP="00855B8E">
      <w:pPr>
        <w:pStyle w:val="Prrafodelista"/>
        <w:numPr>
          <w:ilvl w:val="0"/>
          <w:numId w:val="15"/>
        </w:numPr>
        <w:spacing w:after="0" w:line="276" w:lineRule="auto"/>
        <w:jc w:val="both"/>
        <w:rPr>
          <w:rFonts w:ascii="Arial" w:hAnsi="Arial" w:cs="Arial"/>
          <w:color w:val="000000" w:themeColor="text1"/>
        </w:rPr>
      </w:pPr>
      <w:r w:rsidRPr="00855B8E">
        <w:rPr>
          <w:rFonts w:ascii="Arial" w:hAnsi="Arial" w:cs="Arial"/>
        </w:rPr>
        <w:lastRenderedPageBreak/>
        <w:t xml:space="preserve"> La formulación y ejecución de acciones de mitigación y adaptación al cambio climático, y Fracción adicionada DOF 28-01-2011 XVII.- La atención de los demás asuntos que en materia de preservación del equilibrio ecológico y protección al ambiente les conceda esta Ley u otros ordenamientos en concordancia con ella y que no estén otorgados expresamente a la Federación o a los Estados.</w:t>
      </w:r>
    </w:p>
    <w:p w14:paraId="54F170BA" w14:textId="77777777" w:rsidR="004A4D42" w:rsidRPr="00855B8E" w:rsidRDefault="004A4D42" w:rsidP="00855B8E">
      <w:pPr>
        <w:pStyle w:val="Prrafodelista"/>
        <w:spacing w:after="0" w:line="276" w:lineRule="auto"/>
        <w:ind w:left="1428"/>
        <w:rPr>
          <w:rFonts w:ascii="Arial" w:hAnsi="Arial" w:cs="Arial"/>
          <w:color w:val="000000" w:themeColor="text1"/>
        </w:rPr>
      </w:pPr>
    </w:p>
    <w:p w14:paraId="4D7E6450"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23</w:t>
      </w:r>
    </w:p>
    <w:p w14:paraId="04DB3B9D" w14:textId="77777777" w:rsidR="004A4D42" w:rsidRPr="00855B8E" w:rsidRDefault="004A4D42" w:rsidP="00855B8E">
      <w:pPr>
        <w:spacing w:after="0" w:line="276" w:lineRule="auto"/>
        <w:rPr>
          <w:rFonts w:ascii="Arial" w:hAnsi="Arial" w:cs="Arial"/>
        </w:rPr>
      </w:pPr>
      <w:r w:rsidRPr="00855B8E">
        <w:rPr>
          <w:rFonts w:ascii="Arial" w:hAnsi="Arial" w:cs="Arial"/>
        </w:rPr>
        <w:t xml:space="preserve">Para contribuir al logro de los objetivos de la política ambiental, la planeación del desarrollo urbano y la vivienda, además de cumplir con lo dispuesto en el artículo 27 constitucional en materia de asentamientos humanos, considerará los siguientes criterios: </w:t>
      </w:r>
    </w:p>
    <w:p w14:paraId="698AB4BF" w14:textId="77777777" w:rsidR="004A4D42" w:rsidRPr="00855B8E" w:rsidRDefault="004A4D42" w:rsidP="00855B8E">
      <w:pPr>
        <w:pStyle w:val="Prrafodelista"/>
        <w:numPr>
          <w:ilvl w:val="0"/>
          <w:numId w:val="16"/>
        </w:numPr>
        <w:spacing w:after="0" w:line="276" w:lineRule="auto"/>
        <w:jc w:val="both"/>
        <w:rPr>
          <w:rFonts w:ascii="Arial" w:hAnsi="Arial" w:cs="Arial"/>
        </w:rPr>
      </w:pPr>
      <w:r w:rsidRPr="00855B8E">
        <w:rPr>
          <w:rFonts w:ascii="Arial" w:hAnsi="Arial" w:cs="Arial"/>
        </w:rPr>
        <w:t xml:space="preserve">Los planes o programas de desarrollo urbano deberán tomar en cuenta los lineamientos y estrategias contenidas en los programas de ordenamiento ecológico del territorio; </w:t>
      </w:r>
    </w:p>
    <w:p w14:paraId="094504DE" w14:textId="77777777" w:rsidR="004A4D42" w:rsidRPr="00855B8E" w:rsidRDefault="004A4D42" w:rsidP="00855B8E">
      <w:pPr>
        <w:pStyle w:val="Prrafodelista"/>
        <w:numPr>
          <w:ilvl w:val="0"/>
          <w:numId w:val="16"/>
        </w:numPr>
        <w:spacing w:after="0" w:line="276" w:lineRule="auto"/>
        <w:jc w:val="both"/>
        <w:rPr>
          <w:rFonts w:ascii="Arial" w:hAnsi="Arial" w:cs="Arial"/>
        </w:rPr>
      </w:pPr>
      <w:r w:rsidRPr="00855B8E">
        <w:rPr>
          <w:rFonts w:ascii="Arial" w:hAnsi="Arial" w:cs="Arial"/>
        </w:rPr>
        <w:t xml:space="preserve">En la determinación de los usos del suelo, se buscará lograr una diversidad y eficiencia de </w:t>
      </w:r>
      <w:proofErr w:type="gramStart"/>
      <w:r w:rsidRPr="00855B8E">
        <w:rPr>
          <w:rFonts w:ascii="Arial" w:hAnsi="Arial" w:cs="Arial"/>
        </w:rPr>
        <w:t>los mismos</w:t>
      </w:r>
      <w:proofErr w:type="gramEnd"/>
      <w:r w:rsidRPr="00855B8E">
        <w:rPr>
          <w:rFonts w:ascii="Arial" w:hAnsi="Arial" w:cs="Arial"/>
        </w:rPr>
        <w:t xml:space="preserve"> y se evitará el desarrollo de esquemas segregados o unifuncionales, así como las tendencias a la suburbanización extensiva;</w:t>
      </w:r>
    </w:p>
    <w:p w14:paraId="37D86754" w14:textId="77777777" w:rsidR="004A4D42" w:rsidRPr="00855B8E" w:rsidRDefault="004A4D42" w:rsidP="00855B8E">
      <w:pPr>
        <w:pStyle w:val="Prrafodelista"/>
        <w:numPr>
          <w:ilvl w:val="0"/>
          <w:numId w:val="16"/>
        </w:numPr>
        <w:spacing w:after="0" w:line="276" w:lineRule="auto"/>
        <w:jc w:val="both"/>
        <w:rPr>
          <w:rFonts w:ascii="Arial" w:hAnsi="Arial" w:cs="Arial"/>
          <w:b/>
          <w:bCs/>
          <w:color w:val="000000" w:themeColor="text1"/>
        </w:rPr>
      </w:pPr>
      <w:r w:rsidRPr="00855B8E">
        <w:rPr>
          <w:rFonts w:ascii="Arial" w:hAnsi="Arial" w:cs="Arial"/>
        </w:rPr>
        <w:t>En la determinación de las áreas para el crecimiento de los centros de población, se fomentará la mezcla de los usos habitacionales con los productivos que no representen riesgos o daños a la salud de la población y se evitará que se afecten áreas con alto valor ambiental;</w:t>
      </w:r>
    </w:p>
    <w:p w14:paraId="0400E194" w14:textId="77777777" w:rsidR="004A4D42" w:rsidRPr="00855B8E" w:rsidRDefault="004A4D42" w:rsidP="00855B8E">
      <w:pPr>
        <w:pStyle w:val="Prrafodelista"/>
        <w:numPr>
          <w:ilvl w:val="0"/>
          <w:numId w:val="17"/>
        </w:numPr>
        <w:spacing w:after="0" w:line="276" w:lineRule="auto"/>
        <w:ind w:left="426"/>
        <w:jc w:val="both"/>
        <w:rPr>
          <w:rFonts w:ascii="Arial" w:hAnsi="Arial" w:cs="Arial"/>
          <w:b/>
          <w:bCs/>
          <w:color w:val="000000" w:themeColor="text1"/>
        </w:rPr>
      </w:pPr>
      <w:r w:rsidRPr="00855B8E">
        <w:rPr>
          <w:rFonts w:ascii="Arial" w:hAnsi="Arial" w:cs="Arial"/>
        </w:rPr>
        <w:t>Las autoridades de la Federación, los Estados, el Distrito Federal y los Municipios, en la esfera de su competencia, promoverán la utilización de instrumentos económicos, fiscales y financieros de política urbana y ambiental, para inducir conductas compatibles con la protección y restauración del medio ambiente y con un desarrollo urbano sustentable;</w:t>
      </w:r>
    </w:p>
    <w:p w14:paraId="30DA98FF"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Agraria (Reforma DOF 25-06-2018)</w:t>
      </w:r>
    </w:p>
    <w:p w14:paraId="4D2C4B3F"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Está Ley es reglamentaria del Artículo 27 Constitucional en materia agraria. Señala que el ejercicio de los derechos de propiedad a que se refiere esta Ley en lo relacionado con el aprovechamiento urbano y el equilibrio ecológico se ajustara a lo dispuesto en la Ley General de Asentamientos Humanos, la Ley del Equilibrio Ecológico y la Protección al Ambiente y demás Leyes aplicables.</w:t>
      </w:r>
    </w:p>
    <w:p w14:paraId="374F9D3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Artículo 87 </w:t>
      </w:r>
    </w:p>
    <w:p w14:paraId="044ED49F" w14:textId="77777777" w:rsidR="004A4D42" w:rsidRPr="00855B8E" w:rsidRDefault="004A4D42" w:rsidP="00855B8E">
      <w:pPr>
        <w:spacing w:after="240" w:line="276" w:lineRule="auto"/>
        <w:ind w:left="708"/>
        <w:contextualSpacing/>
        <w:rPr>
          <w:rFonts w:ascii="Arial" w:hAnsi="Arial" w:cs="Arial"/>
          <w:color w:val="000000" w:themeColor="text1"/>
        </w:rPr>
      </w:pPr>
      <w:r w:rsidRPr="00855B8E">
        <w:rPr>
          <w:rFonts w:ascii="Arial" w:hAnsi="Arial" w:cs="Arial"/>
          <w:color w:val="000000" w:themeColor="text1"/>
        </w:rPr>
        <w:t>Los terrenos de un ejido se encuentren ubicados en el área de crecimiento de un centro de población, los núcleos de población ejidal podrán beneficiarse de la urbanización de sus tierras. En todo caso, la incorporación de las tierras ejidales al desarrollo urbano deberá sujetarse a las leyes, reglamentos y planes vigentes en materia de asentamientos humanos.</w:t>
      </w:r>
    </w:p>
    <w:p w14:paraId="5F3F8D7C"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Artículo 88 </w:t>
      </w:r>
    </w:p>
    <w:p w14:paraId="2423B0F4" w14:textId="77777777" w:rsidR="004A4D42" w:rsidRPr="00855B8E" w:rsidRDefault="004A4D42" w:rsidP="00855B8E">
      <w:pPr>
        <w:spacing w:after="240" w:line="276" w:lineRule="auto"/>
        <w:ind w:left="708"/>
        <w:contextualSpacing/>
        <w:rPr>
          <w:rFonts w:ascii="Arial" w:hAnsi="Arial" w:cs="Arial"/>
          <w:color w:val="000000" w:themeColor="text1"/>
        </w:rPr>
      </w:pPr>
      <w:r w:rsidRPr="00855B8E">
        <w:rPr>
          <w:rFonts w:ascii="Arial" w:hAnsi="Arial" w:cs="Arial"/>
          <w:color w:val="000000" w:themeColor="text1"/>
        </w:rPr>
        <w:lastRenderedPageBreak/>
        <w:t>Indica que queda prohibida la urbanización de las tierras ejidales que se ubiquen en áreas naturales protegidas, incluyendo las zonas de preservación ecológica de los centros de población, cuando se contraponga a lo previsto en la declaratoria respectiva.</w:t>
      </w:r>
    </w:p>
    <w:p w14:paraId="0848517E" w14:textId="77777777" w:rsidR="004A4D42" w:rsidRPr="00855B8E" w:rsidRDefault="004A4D42" w:rsidP="00855B8E">
      <w:pPr>
        <w:spacing w:before="240" w:after="0" w:line="276" w:lineRule="auto"/>
        <w:rPr>
          <w:rFonts w:ascii="Arial" w:hAnsi="Arial" w:cs="Arial"/>
          <w:b/>
          <w:bCs/>
          <w:color w:val="000000" w:themeColor="text1"/>
        </w:rPr>
      </w:pPr>
      <w:r w:rsidRPr="00855B8E">
        <w:rPr>
          <w:rFonts w:ascii="Arial" w:hAnsi="Arial" w:cs="Arial"/>
          <w:b/>
          <w:bCs/>
          <w:color w:val="000000" w:themeColor="text1"/>
        </w:rPr>
        <w:t xml:space="preserve">Artículo 89 </w:t>
      </w:r>
    </w:p>
    <w:p w14:paraId="596B01E0" w14:textId="77777777" w:rsidR="004A4D42" w:rsidRPr="00855B8E" w:rsidRDefault="004A4D42" w:rsidP="00855B8E">
      <w:pPr>
        <w:spacing w:after="240" w:line="276" w:lineRule="auto"/>
        <w:ind w:left="708"/>
        <w:contextualSpacing/>
        <w:rPr>
          <w:rFonts w:ascii="Arial" w:hAnsi="Arial" w:cs="Arial"/>
          <w:color w:val="000000" w:themeColor="text1"/>
        </w:rPr>
      </w:pPr>
      <w:r w:rsidRPr="00855B8E">
        <w:rPr>
          <w:rFonts w:ascii="Arial" w:hAnsi="Arial" w:cs="Arial"/>
          <w:color w:val="000000" w:themeColor="text1"/>
        </w:rPr>
        <w:t>En toda enajenación de terrenos ejidales ubicados en las áreas declaradas reservadas para el crecimiento de un centro de población, de conformidad con los planes de desarrollo urbano municipal, en favor de personas ajenas al ejido, se deberá respetar el derecho de preferencia de los gobiernos de los estados y municipios establecido por la Ley General de Asentamientos Humanos.</w:t>
      </w:r>
    </w:p>
    <w:p w14:paraId="7933C391" w14:textId="77777777" w:rsidR="004A4D42" w:rsidRPr="00855B8E" w:rsidRDefault="004A4D42" w:rsidP="00855B8E">
      <w:pPr>
        <w:spacing w:after="240" w:line="276" w:lineRule="auto"/>
        <w:rPr>
          <w:rFonts w:ascii="Arial" w:hAnsi="Arial" w:cs="Arial"/>
          <w:b/>
          <w:bCs/>
          <w:color w:val="000000" w:themeColor="text1"/>
        </w:rPr>
      </w:pPr>
      <w:bookmarkStart w:id="11" w:name="_Hlk95670409"/>
      <w:r w:rsidRPr="00855B8E">
        <w:rPr>
          <w:rFonts w:ascii="Arial" w:hAnsi="Arial" w:cs="Arial"/>
          <w:b/>
          <w:bCs/>
          <w:color w:val="000000" w:themeColor="text1"/>
        </w:rPr>
        <w:t>-Ley General para la Inclusión de las Personas con Discapacidad (modificación del 18 de enero de 2021)</w:t>
      </w:r>
    </w:p>
    <w:bookmarkEnd w:id="11"/>
    <w:p w14:paraId="51E27FAB"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b/>
          <w:bCs/>
          <w:color w:val="000000" w:themeColor="text1"/>
        </w:rPr>
        <w:t>Artículo 16</w:t>
      </w:r>
      <w:r w:rsidRPr="00855B8E">
        <w:rPr>
          <w:rFonts w:ascii="Arial" w:hAnsi="Arial" w:cs="Arial"/>
          <w:color w:val="000000" w:themeColor="text1"/>
        </w:rPr>
        <w:t xml:space="preserve">. </w:t>
      </w:r>
    </w:p>
    <w:p w14:paraId="7948B5D5"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Las personas con discapacidad tienen derecho a la accesibilidad universal y a la vivienda, por lo que se deberán emitir normas, lineamientos y reglamentos que garanticen la accesibilidad obligatoria en instalaciones públicas o privadas, que les permita el libre desplazamiento en condiciones dignas y seguras</w:t>
      </w:r>
    </w:p>
    <w:p w14:paraId="7574B01A" w14:textId="77777777" w:rsidR="004A4D42" w:rsidRPr="00855B8E" w:rsidRDefault="004A4D42" w:rsidP="00855B8E">
      <w:pPr>
        <w:pStyle w:val="Prrafodelista"/>
        <w:numPr>
          <w:ilvl w:val="0"/>
          <w:numId w:val="10"/>
        </w:numPr>
        <w:spacing w:after="240" w:line="276" w:lineRule="auto"/>
        <w:jc w:val="both"/>
        <w:rPr>
          <w:rFonts w:ascii="Arial" w:hAnsi="Arial" w:cs="Arial"/>
          <w:color w:val="000000" w:themeColor="text1"/>
        </w:rPr>
      </w:pPr>
      <w:r w:rsidRPr="00855B8E">
        <w:rPr>
          <w:rFonts w:ascii="Arial" w:hAnsi="Arial" w:cs="Arial"/>
          <w:color w:val="000000" w:themeColor="text1"/>
        </w:rPr>
        <w:t>Coordinará con las dependencias y entidades de los tres órdenes de gobierno, la elaboración de programas en materia de accesibilidad, desarrollo urbano y vivienda, la promoción de reformas legales, elaboración de reglamentos o normas y la certificación en materia de accesibilidad a instalaciones públicas o privadas;</w:t>
      </w:r>
    </w:p>
    <w:p w14:paraId="1894BBE0" w14:textId="77777777" w:rsidR="004A4D42" w:rsidRPr="00855B8E" w:rsidRDefault="004A4D42" w:rsidP="00855B8E">
      <w:pPr>
        <w:pStyle w:val="Prrafodelista"/>
        <w:numPr>
          <w:ilvl w:val="0"/>
          <w:numId w:val="1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Supervisará la aplicación de disposiciones legales o administrativas, que garanticen la accesibilidad en las instalaciones públicas o privadas, y </w:t>
      </w:r>
    </w:p>
    <w:p w14:paraId="1CF83F8B" w14:textId="77777777" w:rsidR="004A4D42" w:rsidRPr="00855B8E" w:rsidRDefault="004A4D42" w:rsidP="00855B8E">
      <w:pPr>
        <w:pStyle w:val="Prrafodelista"/>
        <w:numPr>
          <w:ilvl w:val="0"/>
          <w:numId w:val="10"/>
        </w:numPr>
        <w:spacing w:after="240" w:line="276" w:lineRule="auto"/>
        <w:jc w:val="both"/>
        <w:rPr>
          <w:rFonts w:ascii="Arial" w:hAnsi="Arial" w:cs="Arial"/>
          <w:color w:val="000000" w:themeColor="text1"/>
        </w:rPr>
      </w:pPr>
      <w:r w:rsidRPr="00855B8E">
        <w:rPr>
          <w:rFonts w:ascii="Arial" w:hAnsi="Arial" w:cs="Arial"/>
          <w:color w:val="000000" w:themeColor="text1"/>
        </w:rPr>
        <w:t>Promoverá que las personas con discapacidad que tengan como apoyo para la realización de sus actividades cotidianas, un perro guía o animal de servicio, tengan derecho a que éstos accedan y permanezcan con ellos en todos los espacios en donde se desenvuelvan. Asimismo, queda prohibido cualquier restricción mediante la que se impida el ejercicio de este derecho.</w:t>
      </w:r>
    </w:p>
    <w:p w14:paraId="7AAA6FB0"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b/>
          <w:bCs/>
          <w:color w:val="000000" w:themeColor="text1"/>
        </w:rPr>
        <w:t>Artículo 17</w:t>
      </w:r>
    </w:p>
    <w:p w14:paraId="778BBBFA"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Para asegurar la accesibilidad en la infraestructura básica, equipamiento o entorno urbano y los espacios públicos, se contemplarán entre otros, los siguientes lineamientos: </w:t>
      </w:r>
    </w:p>
    <w:p w14:paraId="46B76E90" w14:textId="77777777" w:rsidR="004A4D42" w:rsidRPr="00855B8E" w:rsidRDefault="004A4D42" w:rsidP="00855B8E">
      <w:pPr>
        <w:pStyle w:val="Prrafodelista"/>
        <w:numPr>
          <w:ilvl w:val="0"/>
          <w:numId w:val="18"/>
        </w:numPr>
        <w:spacing w:after="240" w:line="276" w:lineRule="auto"/>
        <w:jc w:val="both"/>
        <w:rPr>
          <w:rFonts w:ascii="Arial" w:hAnsi="Arial" w:cs="Arial"/>
          <w:color w:val="000000" w:themeColor="text1"/>
        </w:rPr>
      </w:pPr>
      <w:r w:rsidRPr="00855B8E">
        <w:rPr>
          <w:rFonts w:ascii="Arial" w:hAnsi="Arial" w:cs="Arial"/>
          <w:color w:val="000000" w:themeColor="text1"/>
        </w:rPr>
        <w:t xml:space="preserve">Que incluya el uso de señalización, facilidades arquitectónicas, tecnologías, información, sistema braille, lengua de señas mexicana, ayudas técnicas, perros guía o animal de servicio y otros apoyos, y </w:t>
      </w:r>
    </w:p>
    <w:p w14:paraId="06197730" w14:textId="77777777" w:rsidR="004A4D42" w:rsidRPr="00855B8E" w:rsidRDefault="004A4D42" w:rsidP="00855B8E">
      <w:pPr>
        <w:pStyle w:val="Prrafodelista"/>
        <w:numPr>
          <w:ilvl w:val="0"/>
          <w:numId w:val="18"/>
        </w:numPr>
        <w:spacing w:after="240" w:line="276" w:lineRule="auto"/>
        <w:jc w:val="both"/>
        <w:rPr>
          <w:rFonts w:ascii="Arial" w:hAnsi="Arial" w:cs="Arial"/>
          <w:color w:val="000000" w:themeColor="text1"/>
        </w:rPr>
      </w:pPr>
      <w:r w:rsidRPr="00855B8E">
        <w:rPr>
          <w:rFonts w:ascii="Arial" w:hAnsi="Arial" w:cs="Arial"/>
          <w:color w:val="000000" w:themeColor="text1"/>
        </w:rPr>
        <w:t>Que la adecuación de las instalaciones públicas sea progresiva.</w:t>
      </w:r>
    </w:p>
    <w:p w14:paraId="19FE1CFE" w14:textId="77777777" w:rsidR="004A4D42" w:rsidRPr="00855B8E" w:rsidRDefault="004A4D42" w:rsidP="00855B8E">
      <w:pPr>
        <w:pStyle w:val="Prrafodelista"/>
        <w:spacing w:after="240" w:line="276" w:lineRule="auto"/>
        <w:ind w:left="1080"/>
        <w:rPr>
          <w:rFonts w:ascii="Arial" w:hAnsi="Arial" w:cs="Arial"/>
          <w:color w:val="000000" w:themeColor="text1"/>
        </w:rPr>
      </w:pPr>
    </w:p>
    <w:p w14:paraId="44AB0AB9"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General de Desarrollo Forestal Sustentable (modificación del 26 de abril de 2021)</w:t>
      </w:r>
    </w:p>
    <w:p w14:paraId="70C73BDD"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lastRenderedPageBreak/>
        <w:t>Artículo 50</w:t>
      </w:r>
    </w:p>
    <w:p w14:paraId="26507344"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La Secretaría establecerá, integrará, organizará y mantendrá actualizado el Registro Forestal Nacional.</w:t>
      </w:r>
    </w:p>
    <w:p w14:paraId="7762B36B" w14:textId="77777777" w:rsidR="004A4D42" w:rsidRPr="00855B8E" w:rsidRDefault="004A4D42" w:rsidP="00855B8E">
      <w:pPr>
        <w:pStyle w:val="Prrafodelista"/>
        <w:numPr>
          <w:ilvl w:val="0"/>
          <w:numId w:val="19"/>
        </w:numPr>
        <w:spacing w:after="240" w:line="276" w:lineRule="auto"/>
        <w:jc w:val="both"/>
        <w:rPr>
          <w:rFonts w:ascii="Arial" w:eastAsia="HelveticaNeueLT Std" w:hAnsi="Arial" w:cs="Arial"/>
        </w:rPr>
      </w:pPr>
      <w:r w:rsidRPr="00855B8E">
        <w:rPr>
          <w:rFonts w:ascii="Arial" w:eastAsia="HelveticaNeueLT Std" w:hAnsi="Arial" w:cs="Arial"/>
        </w:rPr>
        <w:t>Los decretos que establezcan áreas naturales protegidas que incluyan terrenos forestales o preferentemente forestales;</w:t>
      </w:r>
    </w:p>
    <w:p w14:paraId="208A0729"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75</w:t>
      </w:r>
    </w:p>
    <w:p w14:paraId="6A4169F6"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siguientes aprovechamientos forestales requieren la autorización en materia de impacto ambiental, en los términos de la Ley General del Equilibrio Ecológico y la Protección al Ambiente:</w:t>
      </w:r>
    </w:p>
    <w:p w14:paraId="6A8AF9CD" w14:textId="77777777" w:rsidR="004A4D42" w:rsidRPr="00855B8E" w:rsidRDefault="004A4D42" w:rsidP="00855B8E">
      <w:pPr>
        <w:pStyle w:val="Prrafodelista"/>
        <w:numPr>
          <w:ilvl w:val="0"/>
          <w:numId w:val="12"/>
        </w:numPr>
        <w:spacing w:after="240" w:line="276" w:lineRule="auto"/>
        <w:jc w:val="both"/>
        <w:rPr>
          <w:rFonts w:ascii="Arial" w:eastAsia="HelveticaNeueLT Std" w:hAnsi="Arial" w:cs="Arial"/>
        </w:rPr>
      </w:pPr>
      <w:r w:rsidRPr="00855B8E">
        <w:rPr>
          <w:rFonts w:ascii="Arial" w:eastAsia="HelveticaNeueLT Std" w:hAnsi="Arial" w:cs="Arial"/>
        </w:rPr>
        <w:t>En aprovechamientos de especies forestales de difícil regeneración, conforme al Reglamento y a las Normas Oficiales Mexicanas, y</w:t>
      </w:r>
    </w:p>
    <w:p w14:paraId="709E1BD7" w14:textId="77777777" w:rsidR="004A4D42" w:rsidRPr="00855B8E" w:rsidRDefault="004A4D42" w:rsidP="00855B8E">
      <w:pPr>
        <w:pStyle w:val="Prrafodelista"/>
        <w:numPr>
          <w:ilvl w:val="0"/>
          <w:numId w:val="12"/>
        </w:numPr>
        <w:spacing w:after="240" w:line="276" w:lineRule="auto"/>
        <w:jc w:val="both"/>
        <w:rPr>
          <w:rFonts w:ascii="Arial" w:eastAsia="HelveticaNeueLT Std" w:hAnsi="Arial" w:cs="Arial"/>
        </w:rPr>
      </w:pPr>
      <w:r w:rsidRPr="00855B8E">
        <w:rPr>
          <w:rFonts w:ascii="Arial" w:eastAsia="HelveticaNeueLT Std" w:hAnsi="Arial" w:cs="Arial"/>
        </w:rPr>
        <w:t>En áreas naturales protegidas.</w:t>
      </w:r>
    </w:p>
    <w:p w14:paraId="7C9EF64C" w14:textId="77777777" w:rsidR="004A4D42" w:rsidRPr="00855B8E" w:rsidRDefault="004A4D42" w:rsidP="00855B8E">
      <w:pPr>
        <w:spacing w:after="240" w:line="276" w:lineRule="auto"/>
        <w:rPr>
          <w:rFonts w:ascii="Arial" w:eastAsia="HelveticaNeueLT Std" w:hAnsi="Arial" w:cs="Arial"/>
        </w:rPr>
      </w:pPr>
      <w:r w:rsidRPr="00855B8E">
        <w:rPr>
          <w:rFonts w:ascii="Arial" w:hAnsi="Arial" w:cs="Arial"/>
          <w:b/>
          <w:bCs/>
          <w:color w:val="000000" w:themeColor="text1"/>
        </w:rPr>
        <w:t>Artículo 114</w:t>
      </w:r>
      <w:r w:rsidRPr="00855B8E">
        <w:rPr>
          <w:rFonts w:ascii="Arial" w:eastAsia="HelveticaNeueLT Std" w:hAnsi="Arial" w:cs="Arial"/>
        </w:rPr>
        <w:t xml:space="preserve">  </w:t>
      </w:r>
    </w:p>
    <w:p w14:paraId="795BB0BA"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Los propietarios y legítimos poseedores de terrenos forestales o temporalmente forestales, los titulares de autorizaciones de aprovechamiento de recursos forestales, los prestadores de servicios forestales responsables de estos, quienes realicen actividades de plantaciones forestales comerciales, de reforestación, y/o los responsables de la administración de las Áreas Naturales Protegidas están obligados a dar aviso de la posible presencia de plagas y enfermedades forestales a la Comisión, la cual elaborará o validará el informe técnico fitosanitario correspondiente. </w:t>
      </w:r>
    </w:p>
    <w:p w14:paraId="4D97B7CC" w14:textId="5BA94619"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Los propietarios y legítimos poseedores de terrenos forestales o temporalmente forestales y los titulares de los aprovechamientos, están obligados a ejecutar los trabajos de sanidad forestal, conforme a las autorizaciones de aprovechamiento de recursos forestales y de avisos de plantaciones forestales comerciales; los responsables de la administración de las Áreas Naturales </w:t>
      </w:r>
      <w:r w:rsidR="00B42A2A" w:rsidRPr="00855B8E">
        <w:rPr>
          <w:rFonts w:ascii="Arial" w:hAnsi="Arial" w:cs="Arial"/>
          <w:color w:val="000000" w:themeColor="text1"/>
        </w:rPr>
        <w:t>Protegidas</w:t>
      </w:r>
      <w:r w:rsidRPr="00855B8E">
        <w:rPr>
          <w:rFonts w:ascii="Arial" w:hAnsi="Arial" w:cs="Arial"/>
          <w:color w:val="000000" w:themeColor="text1"/>
        </w:rPr>
        <w:t xml:space="preserve"> lo harán conforme a los lineamientos que emita la Secretaría o a los programas de manejo forestal.</w:t>
      </w:r>
    </w:p>
    <w:p w14:paraId="5072DA0F" w14:textId="77777777" w:rsidR="004A4D42" w:rsidRPr="00855B8E" w:rsidRDefault="004A4D42" w:rsidP="00855B8E">
      <w:pPr>
        <w:spacing w:after="240" w:line="276" w:lineRule="auto"/>
        <w:rPr>
          <w:rFonts w:ascii="Arial" w:eastAsia="HelveticaNeueLT Std" w:hAnsi="Arial" w:cs="Arial"/>
        </w:rPr>
      </w:pPr>
      <w:r w:rsidRPr="00855B8E">
        <w:rPr>
          <w:rFonts w:ascii="Arial" w:hAnsi="Arial" w:cs="Arial"/>
          <w:b/>
          <w:bCs/>
          <w:color w:val="000000" w:themeColor="text1"/>
        </w:rPr>
        <w:t xml:space="preserve">Artículo 160 </w:t>
      </w:r>
    </w:p>
    <w:p w14:paraId="61246031"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Cuando la gravedad de la infracción lo amerite, la Secretaría solicitará a las autoridades que los hubieren otorgado, la suspensión, modificación, revocación o cancelación de la concesión, permiso, licencia y en general de todas las autorizaciones otorgadas para la realización de las actividades calificadas como infracciones. </w:t>
      </w:r>
    </w:p>
    <w:p w14:paraId="4B8B2379"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Esta atribución la ejercerá directamente la Secretaría cuando le corresponda otorgar los instrumentos respectivos. De igual manera, la Comisión podrá promover ante las autoridades federales o locales competentes, con base en los estudios que elabore, la limitación o suspensión de la instalación o funcionamiento de industrias, comercios, </w:t>
      </w:r>
      <w:r w:rsidRPr="00855B8E">
        <w:rPr>
          <w:rFonts w:ascii="Arial" w:hAnsi="Arial" w:cs="Arial"/>
          <w:color w:val="000000" w:themeColor="text1"/>
        </w:rPr>
        <w:lastRenderedPageBreak/>
        <w:t>servicios, desarrollos urbanos, turísticos o de cualquier actividad que afecte o pueda afectar los recursos forestales.</w:t>
      </w:r>
    </w:p>
    <w:p w14:paraId="33DCB379"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w:t>
      </w:r>
      <w:r w:rsidRPr="00855B8E">
        <w:rPr>
          <w:rFonts w:ascii="Arial" w:hAnsi="Arial" w:cs="Arial"/>
        </w:rPr>
        <w:t xml:space="preserve"> </w:t>
      </w:r>
      <w:r w:rsidRPr="00855B8E">
        <w:rPr>
          <w:rFonts w:ascii="Arial" w:hAnsi="Arial" w:cs="Arial"/>
          <w:b/>
          <w:bCs/>
          <w:color w:val="000000" w:themeColor="text1"/>
        </w:rPr>
        <w:t>Ley Federal Sobre Monumentos Y Zonas Arqueológicos, Artísticos e Históricos (modificación del 15 de febrero de 2018)</w:t>
      </w:r>
    </w:p>
    <w:p w14:paraId="34DDEC9E" w14:textId="77777777" w:rsidR="004A4D42" w:rsidRPr="00855B8E" w:rsidRDefault="004A4D42" w:rsidP="00855B8E">
      <w:pPr>
        <w:spacing w:after="240" w:line="276" w:lineRule="auto"/>
        <w:rPr>
          <w:rFonts w:ascii="Arial" w:eastAsia="HelveticaNeueLT Std" w:hAnsi="Arial" w:cs="Arial"/>
        </w:rPr>
      </w:pPr>
      <w:r w:rsidRPr="00855B8E">
        <w:rPr>
          <w:rFonts w:ascii="Arial" w:hAnsi="Arial" w:cs="Arial"/>
          <w:b/>
          <w:bCs/>
          <w:color w:val="000000" w:themeColor="text1"/>
        </w:rPr>
        <w:t xml:space="preserve">Artículo 2 </w:t>
      </w:r>
    </w:p>
    <w:p w14:paraId="40CB4410"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Es de utilidad pública, la investigación, protección, conservación, restauración y recuperación de los monumentos arqueológicos, artísticos e históricos y de las zonas de monumentos. La Secretaría de Cultura, el Instituto Nacional de Antropología e Historia, el Instituto Nacional de Bellas Artes y los demás institutos culturales del país, en coordinación con las autoridades estatales, municipales y los particulares, realizarán campañas permanentes para fomentar el conocimiento y respeto a los monumentos arqueológicos, históricos y artísticos.</w:t>
      </w:r>
    </w:p>
    <w:p w14:paraId="50FEEB69"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El Instituto Nacional de Antropología e Historia y el Instituto Nacional de Bellas Artes y Literatura, de acuerdo con lo que establezca el reglamento de esta Ley, organizarán o autorizarán asociaciones civiles, juntas vecinales, y uniones de campesinos como órganos auxiliares para impedir el saqueo arqueológico y preservar el patrimonio cultural de la Nación. Además, se establecerán museos regionales.</w:t>
      </w:r>
    </w:p>
    <w:p w14:paraId="5E99ED90"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6</w:t>
      </w:r>
    </w:p>
    <w:p w14:paraId="523BA605"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 xml:space="preserve">Los propietarios de bienes inmuebles declarados monumentos históricos o artísticos, deberán conservarlos y, en su caso, restaurarlos en los términos del artículo siguiente, previa autorización del Instituto correspondiente. </w:t>
      </w:r>
    </w:p>
    <w:p w14:paraId="555CFF8E"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propietarios de bienes inmuebles colindantes a un monumento, que pretendan realizar obras de excavación, cimentación, demolición o construcción, que puedan afectar las características de los monumentos históricos o artísticos, deberán obtener el permiso del Instituto correspondiente, que se expedirá una vez satisfechos los requisitos que se exijan en el Reglamento.</w:t>
      </w:r>
    </w:p>
    <w:p w14:paraId="6BC4E072"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7</w:t>
      </w:r>
    </w:p>
    <w:p w14:paraId="7AE36AE6"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rPr>
        <w:t xml:space="preserve"> Las autoridades de las entidades federativas y Municipios cuando decidan restaurar y conservar los </w:t>
      </w:r>
      <w:r w:rsidRPr="00855B8E">
        <w:rPr>
          <w:rFonts w:ascii="Arial" w:hAnsi="Arial" w:cs="Arial"/>
          <w:color w:val="000000" w:themeColor="text1"/>
        </w:rPr>
        <w:t xml:space="preserve">monumentos arqueológicos e históricos lo harán siempre, previo permiso y bajo la dirección del Instituto Nacional de Antropología e Historia. </w:t>
      </w:r>
    </w:p>
    <w:p w14:paraId="0188F291" w14:textId="66A6D1AF" w:rsidR="004A4D42" w:rsidRPr="00855B8E" w:rsidRDefault="00B42A2A" w:rsidP="00855B8E">
      <w:pPr>
        <w:spacing w:after="240" w:line="276" w:lineRule="auto"/>
        <w:rPr>
          <w:rFonts w:ascii="Arial" w:hAnsi="Arial" w:cs="Arial"/>
          <w:color w:val="000000" w:themeColor="text1"/>
        </w:rPr>
      </w:pPr>
      <w:r w:rsidRPr="00855B8E">
        <w:rPr>
          <w:rFonts w:ascii="Arial" w:hAnsi="Arial" w:cs="Arial"/>
          <w:color w:val="000000" w:themeColor="text1"/>
        </w:rPr>
        <w:t>Asimismo,</w:t>
      </w:r>
      <w:r w:rsidR="004A4D42" w:rsidRPr="00855B8E">
        <w:rPr>
          <w:rFonts w:ascii="Arial" w:hAnsi="Arial" w:cs="Arial"/>
          <w:color w:val="000000" w:themeColor="text1"/>
        </w:rPr>
        <w:t xml:space="preserve"> dichas autoridades cuando resuelvan construir o acondicionar edificios para que el Instituto Nacional de Antropología e Historia exhiba los monumentos arqueológicos e históricos de esa región, podrán solicitarle el permiso correspondiente, siendo requisito el que estas construcciones tengan las seguridades y los dispositivos de control que fija el Reglamento. El Instituto Nacional de Antropología e Historia podrá recibir aportaciones de </w:t>
      </w:r>
      <w:r w:rsidR="004A4D42" w:rsidRPr="00855B8E">
        <w:rPr>
          <w:rFonts w:ascii="Arial" w:hAnsi="Arial" w:cs="Arial"/>
          <w:color w:val="000000" w:themeColor="text1"/>
        </w:rPr>
        <w:lastRenderedPageBreak/>
        <w:t>las autoridades mencionadas, así como de particulares para los fines que señala este artículo.</w:t>
      </w:r>
    </w:p>
    <w:p w14:paraId="7DCE65A3"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 </w:t>
      </w:r>
      <w:bookmarkStart w:id="12" w:name="_Hlk95671396"/>
      <w:r w:rsidRPr="00855B8E">
        <w:rPr>
          <w:rFonts w:ascii="Arial" w:hAnsi="Arial" w:cs="Arial"/>
          <w:b/>
          <w:bCs/>
          <w:color w:val="000000" w:themeColor="text1"/>
        </w:rPr>
        <w:t>-Ley General para la Prevención y Gestión Integral de los Residuos (modificación del 22 de mayo de 2015)</w:t>
      </w:r>
    </w:p>
    <w:bookmarkEnd w:id="12"/>
    <w:p w14:paraId="721E0A8F"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6.</w:t>
      </w:r>
    </w:p>
    <w:p w14:paraId="05880E5B"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La Federación, las entidades federativas y los municipios, ejercerán sus atribuciones en materia de prevención de la generación, aprovechamiento, gestión integral de los residuos, de prevención de la contaminación de sitios y su remediación, de conformidad con la distribución de competencias prevista en esta Ley y en otros ordenamientos legales.</w:t>
      </w:r>
    </w:p>
    <w:p w14:paraId="4F9B7D0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10.</w:t>
      </w:r>
    </w:p>
    <w:p w14:paraId="1B17F8FE"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municipios tienen a su cargo las funciones de manejo integral de residuos sólidos urbanos, que consisten en la recolección, traslado, tratamiento, y su disposición final, conforme a las siguientes facultades:</w:t>
      </w:r>
    </w:p>
    <w:p w14:paraId="01B7E964" w14:textId="77777777" w:rsidR="004A4D42" w:rsidRPr="00855B8E" w:rsidRDefault="004A4D42" w:rsidP="00855B8E">
      <w:pPr>
        <w:pStyle w:val="Prrafodelista"/>
        <w:numPr>
          <w:ilvl w:val="0"/>
          <w:numId w:val="11"/>
        </w:numPr>
        <w:spacing w:after="240" w:line="276" w:lineRule="auto"/>
        <w:jc w:val="both"/>
        <w:rPr>
          <w:rFonts w:ascii="Arial" w:hAnsi="Arial" w:cs="Arial"/>
          <w:color w:val="000000" w:themeColor="text1"/>
        </w:rPr>
      </w:pPr>
      <w:r w:rsidRPr="00855B8E">
        <w:rPr>
          <w:rFonts w:ascii="Arial" w:hAnsi="Arial" w:cs="Arial"/>
          <w:color w:val="000000" w:themeColor="text1"/>
        </w:rPr>
        <w:t>Formular, por sí o en coordinación con las entidades federativas, y con la participación de representantes de los distintos sectores sociales, los Programas Municipales para la Prevención y Gestión Integral de los Residuos Sólidos Urbanos, los cuales deberán observar lo dispuesto en el Programa Estatal para la Prevención y Gestión Integral de los Residuos correspondiente;</w:t>
      </w:r>
    </w:p>
    <w:p w14:paraId="07814EE3" w14:textId="77777777" w:rsidR="004A4D42" w:rsidRPr="00855B8E" w:rsidRDefault="004A4D42" w:rsidP="00855B8E">
      <w:pPr>
        <w:pStyle w:val="Prrafodelista"/>
        <w:spacing w:after="240" w:line="276" w:lineRule="auto"/>
        <w:ind w:left="1080"/>
        <w:rPr>
          <w:rFonts w:ascii="Arial" w:hAnsi="Arial" w:cs="Arial"/>
          <w:color w:val="000000" w:themeColor="text1"/>
        </w:rPr>
      </w:pPr>
    </w:p>
    <w:p w14:paraId="06BC1EBB" w14:textId="77777777" w:rsidR="004A4D42" w:rsidRPr="00855B8E" w:rsidRDefault="004A4D42" w:rsidP="00855B8E">
      <w:pPr>
        <w:pStyle w:val="Prrafodelista"/>
        <w:numPr>
          <w:ilvl w:val="0"/>
          <w:numId w:val="11"/>
        </w:numPr>
        <w:spacing w:after="240" w:line="276" w:lineRule="auto"/>
        <w:jc w:val="both"/>
        <w:rPr>
          <w:rFonts w:ascii="Arial" w:hAnsi="Arial" w:cs="Arial"/>
          <w:color w:val="000000" w:themeColor="text1"/>
        </w:rPr>
      </w:pPr>
      <w:r w:rsidRPr="00855B8E">
        <w:rPr>
          <w:rFonts w:ascii="Arial" w:hAnsi="Arial" w:cs="Arial"/>
          <w:color w:val="000000" w:themeColor="text1"/>
        </w:rPr>
        <w:t>Emitir los reglamentos y demás disposiciones jurídico-administrativas de observancia general dentro de sus jurisdicciones respectivas, a fin de dar cumplimiento a lo establecido en la presente Ley y en las disposiciones legales que emitan las entidades federativas correspondientes;</w:t>
      </w:r>
    </w:p>
    <w:p w14:paraId="3FCF2602" w14:textId="77777777" w:rsidR="004A4D42" w:rsidRPr="00855B8E" w:rsidRDefault="004A4D42" w:rsidP="00855B8E">
      <w:pPr>
        <w:spacing w:line="276" w:lineRule="auto"/>
        <w:rPr>
          <w:rFonts w:ascii="Arial" w:hAnsi="Arial" w:cs="Arial"/>
          <w:b/>
          <w:bCs/>
        </w:rPr>
      </w:pPr>
      <w:bookmarkStart w:id="13" w:name="_Toc60091682"/>
      <w:bookmarkStart w:id="14" w:name="_Toc83045680"/>
      <w:bookmarkStart w:id="15" w:name="_Toc95663919"/>
      <w:bookmarkStart w:id="16" w:name="_Toc109737577"/>
      <w:r w:rsidRPr="00855B8E">
        <w:rPr>
          <w:rFonts w:ascii="Arial" w:hAnsi="Arial" w:cs="Arial"/>
          <w:b/>
          <w:bCs/>
        </w:rPr>
        <w:t>Estatal</w:t>
      </w:r>
      <w:bookmarkEnd w:id="13"/>
      <w:bookmarkEnd w:id="14"/>
      <w:bookmarkEnd w:id="15"/>
      <w:bookmarkEnd w:id="16"/>
    </w:p>
    <w:p w14:paraId="08F1FA30" w14:textId="77777777" w:rsidR="004A4D42" w:rsidRPr="00855B8E" w:rsidRDefault="004A4D42" w:rsidP="00855B8E">
      <w:pPr>
        <w:spacing w:line="276" w:lineRule="auto"/>
        <w:rPr>
          <w:rFonts w:ascii="Arial" w:hAnsi="Arial" w:cs="Arial"/>
        </w:rPr>
      </w:pPr>
    </w:p>
    <w:p w14:paraId="4617C6A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-Constitución Política del Estado Libre y Soberano de México (modificación del 22 de junio de 2021).</w:t>
      </w:r>
    </w:p>
    <w:p w14:paraId="192CA58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139</w:t>
      </w:r>
    </w:p>
    <w:p w14:paraId="60D6C9A3" w14:textId="77777777" w:rsidR="004A4D42" w:rsidRPr="00855B8E" w:rsidRDefault="004A4D42" w:rsidP="00855B8E">
      <w:pPr>
        <w:spacing w:after="240" w:line="276" w:lineRule="auto"/>
        <w:ind w:left="708"/>
        <w:contextualSpacing/>
        <w:rPr>
          <w:rFonts w:ascii="Arial" w:hAnsi="Arial" w:cs="Arial"/>
          <w:color w:val="000000" w:themeColor="text1"/>
        </w:rPr>
      </w:pPr>
      <w:r w:rsidRPr="00855B8E">
        <w:rPr>
          <w:rFonts w:ascii="Arial" w:hAnsi="Arial" w:cs="Arial"/>
          <w:color w:val="000000" w:themeColor="text1"/>
        </w:rPr>
        <w:t>El desarrollo de la entidad se sustenta en el Sistema Estatal de Planeación Democrática, que imprima solidez, dinamismo, competitividad, permanencia y equidad al crecimiento de la economía para la libertad y la democratización política, social y cultural del Estado y que tiene como base el Plan de Desarrollo del Estado de México.</w:t>
      </w:r>
    </w:p>
    <w:p w14:paraId="2B0268C1" w14:textId="77777777" w:rsidR="004A4D42" w:rsidRPr="00855B8E" w:rsidRDefault="004A4D42" w:rsidP="00855B8E">
      <w:pPr>
        <w:spacing w:after="240" w:line="276" w:lineRule="auto"/>
        <w:ind w:left="1428"/>
        <w:contextualSpacing/>
        <w:rPr>
          <w:rFonts w:ascii="Arial" w:hAnsi="Arial" w:cs="Arial"/>
          <w:color w:val="000000" w:themeColor="text1"/>
        </w:rPr>
      </w:pPr>
    </w:p>
    <w:p w14:paraId="1679753B" w14:textId="77777777" w:rsidR="004A4D42" w:rsidRPr="00855B8E" w:rsidRDefault="004A4D42" w:rsidP="00855B8E">
      <w:pPr>
        <w:spacing w:after="240" w:line="276" w:lineRule="auto"/>
        <w:ind w:left="708"/>
        <w:contextualSpacing/>
        <w:rPr>
          <w:rFonts w:ascii="Arial" w:hAnsi="Arial" w:cs="Arial"/>
          <w:color w:val="000000" w:themeColor="text1"/>
        </w:rPr>
      </w:pPr>
      <w:r w:rsidRPr="00855B8E">
        <w:rPr>
          <w:rFonts w:ascii="Arial" w:hAnsi="Arial" w:cs="Arial"/>
          <w:color w:val="000000" w:themeColor="text1"/>
        </w:rPr>
        <w:lastRenderedPageBreak/>
        <w:t>Los planes, programas y acciones que formulen y ejecuten los ayuntamientos en las materias de su competencia, se sujetarán a las disposiciones legales aplicables y serán congruentes con los planes y programas federales, estatales, regionales y metropolitanos, en su caso.</w:t>
      </w:r>
    </w:p>
    <w:p w14:paraId="4C9305FD" w14:textId="77777777" w:rsidR="004A4D42" w:rsidRPr="00855B8E" w:rsidRDefault="004A4D42" w:rsidP="00855B8E">
      <w:pPr>
        <w:spacing w:after="240" w:line="276" w:lineRule="auto"/>
        <w:ind w:left="708"/>
        <w:contextualSpacing/>
        <w:rPr>
          <w:rFonts w:ascii="Arial" w:hAnsi="Arial" w:cs="Arial"/>
          <w:color w:val="000000" w:themeColor="text1"/>
        </w:rPr>
      </w:pPr>
    </w:p>
    <w:p w14:paraId="3F59A589"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de Planeación del Estado de México y Municipios (modificación del 13 de septiembre de 2017)</w:t>
      </w:r>
    </w:p>
    <w:p w14:paraId="6D303E73"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11</w:t>
      </w:r>
    </w:p>
    <w:p w14:paraId="6ED8BF21"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El Sistema de Planeación Democrática para el Desarrollo del Estado de México y Municipios comprende un conjunto de relaciones funcionales que establecen los habitantes del Estado de México, los poderes Legislativo, Ejecutivo, Judicial, los grupos y organizaciones sociales y privados, entre sí, a fin de efectuar acciones al amparo de mecanismos de coordinación y participación, conforme a la competencia y atribución de los titulares de las dependencias, organismos, entidades públicas y unidades administrativas, en los cuales se consideren propuestas; planteen demandas y formalizan acuerdos.</w:t>
      </w:r>
    </w:p>
    <w:p w14:paraId="0C2950D9" w14:textId="77777777" w:rsidR="004A4D42" w:rsidRPr="00855B8E" w:rsidRDefault="004A4D42" w:rsidP="00855B8E">
      <w:pPr>
        <w:spacing w:after="240" w:line="276" w:lineRule="auto"/>
        <w:ind w:left="360"/>
        <w:contextualSpacing/>
        <w:rPr>
          <w:rFonts w:ascii="Arial" w:hAnsi="Arial" w:cs="Arial"/>
          <w:color w:val="000000" w:themeColor="text1"/>
        </w:rPr>
      </w:pPr>
    </w:p>
    <w:p w14:paraId="280F520D"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12</w:t>
      </w:r>
    </w:p>
    <w:p w14:paraId="6ECB7F8E"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El Sistema de Planeación Democrática para el Desarrollo del Estado de México y Municipios, tendrá por objeto garantizar el desarrollo integral del Estado y de los municipios, atendiendo principalmente a las necesidades básicas para mejorar la calidad de vida y conformación armónica y adecuada de las relaciones funcionales entre las diferentes regiones de la entidad.</w:t>
      </w:r>
    </w:p>
    <w:p w14:paraId="0FE96BB1" w14:textId="77777777" w:rsidR="004A4D42" w:rsidRPr="00855B8E" w:rsidRDefault="004A4D42" w:rsidP="00855B8E">
      <w:pPr>
        <w:spacing w:after="240" w:line="276" w:lineRule="auto"/>
        <w:ind w:left="360"/>
        <w:contextualSpacing/>
        <w:rPr>
          <w:rFonts w:ascii="Arial" w:hAnsi="Arial" w:cs="Arial"/>
          <w:color w:val="000000" w:themeColor="text1"/>
        </w:rPr>
      </w:pPr>
    </w:p>
    <w:p w14:paraId="08D5179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13</w:t>
      </w:r>
    </w:p>
    <w:p w14:paraId="71F65E0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En el Sistema de Planeación Democrática para el Desarrollo del Estado de México y Municipios participan los poderes Legislativo, Ejecutivo y Judicial, los ayuntamientos y los habitantes del Estado de México. Su organización se llevará a cabo a través de las estructuras de las administraciones públicas estatal y municipales y en su vertiente de coordinación por el Comité de Planeación para el Desarrollo del Estado de México y por los comités de planeación para el desarrollo municipal, “COPLADEMUN”.</w:t>
      </w:r>
    </w:p>
    <w:p w14:paraId="13824DDF"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El Sistema de Planeación Democrática para el Desarrollo del Estado de México y Municipios comprende como instrumentos, el proceso de planeación estratégica; los planes; los programas; el presupuesto por programas; el sistema de control, seguimiento y evaluación; el Sistema Estatal de Información e Investigación Geográfica, Estadística y Catastral; la Agenda Digital; los lineamientos metodológicos; y las políticas de planeación que autoricen el Gobierno del Estado y los ayuntamientos</w:t>
      </w:r>
    </w:p>
    <w:p w14:paraId="08F22C52" w14:textId="77777777" w:rsidR="004A4D42" w:rsidRPr="00855B8E" w:rsidRDefault="004A4D42" w:rsidP="00855B8E">
      <w:pPr>
        <w:spacing w:after="240" w:line="276" w:lineRule="auto"/>
        <w:contextualSpacing/>
        <w:rPr>
          <w:rFonts w:ascii="Arial" w:hAnsi="Arial" w:cs="Arial"/>
          <w:color w:val="000000" w:themeColor="text1"/>
        </w:rPr>
      </w:pPr>
    </w:p>
    <w:p w14:paraId="4D9B042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-Código para la Biodiversidad del Estado de México (modificación del 5 de enero de 2021)</w:t>
      </w:r>
    </w:p>
    <w:p w14:paraId="4EFA449F" w14:textId="77777777" w:rsidR="004A4D42" w:rsidRPr="00855B8E" w:rsidRDefault="004A4D42" w:rsidP="00855B8E">
      <w:pPr>
        <w:spacing w:after="240" w:line="276" w:lineRule="auto"/>
        <w:rPr>
          <w:rFonts w:ascii="Arial" w:hAnsi="Arial" w:cs="Arial"/>
        </w:rPr>
      </w:pPr>
      <w:r w:rsidRPr="00855B8E">
        <w:rPr>
          <w:rFonts w:ascii="Arial" w:hAnsi="Arial" w:cs="Arial"/>
          <w:b/>
          <w:bCs/>
          <w:color w:val="000000" w:themeColor="text1"/>
        </w:rPr>
        <w:lastRenderedPageBreak/>
        <w:t>Artículo 1.5.</w:t>
      </w:r>
      <w:r w:rsidRPr="00855B8E">
        <w:rPr>
          <w:rFonts w:ascii="Arial" w:hAnsi="Arial" w:cs="Arial"/>
        </w:rPr>
        <w:t xml:space="preserve"> </w:t>
      </w:r>
    </w:p>
    <w:p w14:paraId="7227716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 xml:space="preserve">La aplicación del presente Código corresponde al Poder Ejecutivo, a los Ayuntamientos y al Tribunal de lo Contencioso Administrativo del Estado de México en sus respectivas competencias, quienes actuarán directamente o a través de sus dependencias, organismos auxiliares del sector, salas regionales y secciones correspondientes en los términos de este Código, la Ley Orgánica de la Administración Pública del Estado de México, la Ley Orgánica Municipal del Estado de México y los reglamentos correspondientes. </w:t>
      </w:r>
    </w:p>
    <w:p w14:paraId="6E36A754" w14:textId="77777777" w:rsidR="004A4D42" w:rsidRPr="00855B8E" w:rsidRDefault="004A4D42" w:rsidP="00855B8E">
      <w:pPr>
        <w:spacing w:after="240" w:line="276" w:lineRule="auto"/>
        <w:ind w:left="360"/>
        <w:contextualSpacing/>
        <w:rPr>
          <w:rFonts w:ascii="Arial" w:hAnsi="Arial" w:cs="Arial"/>
          <w:color w:val="000000" w:themeColor="text1"/>
        </w:rPr>
      </w:pPr>
    </w:p>
    <w:p w14:paraId="41BE27CB"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1.6.</w:t>
      </w:r>
    </w:p>
    <w:p w14:paraId="37096E57"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 xml:space="preserve"> Son atribuciones de las autoridades estatales y municipales a que se refiere el presente Código en las materias que les corresponde, las siguientes: I. Aplicar para todos los efectos las disposiciones de este Código; II. Formular, conducir, vigilar y evaluar las políticas, los programas, los planes o proyectos y ajustar su actuación al Plan Estatal de Desarrollo, al Programa Estatal de Desarrollo y a los Planes y Programas Municipales de Desarrollo dentro del ámbito y marco legal aplicable;</w:t>
      </w:r>
    </w:p>
    <w:p w14:paraId="7FDAC00A" w14:textId="77777777" w:rsidR="004A4D42" w:rsidRPr="00855B8E" w:rsidRDefault="004A4D42" w:rsidP="00855B8E">
      <w:pPr>
        <w:spacing w:after="240" w:line="276" w:lineRule="auto"/>
        <w:ind w:left="360"/>
        <w:contextualSpacing/>
        <w:rPr>
          <w:rFonts w:ascii="Arial" w:hAnsi="Arial" w:cs="Arial"/>
          <w:color w:val="000000" w:themeColor="text1"/>
        </w:rPr>
      </w:pPr>
    </w:p>
    <w:p w14:paraId="060647EE"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-El Código Administrativo del Estado de México (28 de diciembre de 2021)</w:t>
      </w:r>
    </w:p>
    <w:p w14:paraId="3A02388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Artículo 5.2 </w:t>
      </w:r>
    </w:p>
    <w:p w14:paraId="023F35F7"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En el ordenamiento territorial de los asentamientos humanos y el desarrollo urbano de los centros de población, se deberán observar los principios generales de política pública siguientes: derecho a la ciudad, equidad e inclusión, derecho a la propiedad urbana, coherencia y racionalidad, participación democrática y transparencia, productividad y eficiencia, protección y progresividad del espacio público, resiliencia, seguridad urbana y riesgos, sustentabilidad ambiental y accesibilidad universal y movilidad, previstos en la Ley General de Asentamientos Humanos, Ordenamiento Territorial y Desarrollo Urbano. Para tal efecto:</w:t>
      </w:r>
      <w:r w:rsidRPr="00855B8E">
        <w:rPr>
          <w:rFonts w:ascii="Arial" w:hAnsi="Arial" w:cs="Arial"/>
          <w:color w:val="000000" w:themeColor="text1"/>
        </w:rPr>
        <w:cr/>
        <w:t>I. El ordenamiento territorial de los asentamientos humanos atenderá:</w:t>
      </w:r>
    </w:p>
    <w:p w14:paraId="4E05EA92"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El ordenamiento ecológico del territorio;</w:t>
      </w:r>
    </w:p>
    <w:p w14:paraId="5404B277"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distribución equilibrada de la población y sus actividades en el territorio estatal, en función de la sustentabilidad ambiental de los procesos de desarrollo económico y social;</w:t>
      </w:r>
    </w:p>
    <w:p w14:paraId="533F5E63"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eficiente interrelación y la conectividad de los centros de población;</w:t>
      </w:r>
    </w:p>
    <w:p w14:paraId="4114F007"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mitigación de los efectos negativos en el ambiente derivados del crecimiento urbano;</w:t>
      </w:r>
    </w:p>
    <w:p w14:paraId="5B49243E"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El ordenamiento territorial de las regiones y zonas metropolitanas, la creación de instrumentos de gobernanza metropolitana y el desarrollo urbano equilibrado racional y congruente del Estado.</w:t>
      </w:r>
    </w:p>
    <w:p w14:paraId="2000475A"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El impulso de centros de población que presenten condiciones favorables para absorber flujos de población.</w:t>
      </w:r>
    </w:p>
    <w:p w14:paraId="45BDFF98"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lastRenderedPageBreak/>
        <w:t>La información sobre las regiones o zonas geográficas vulnerables a los efectos adversos del cambio climático contenida en los Atlas de Riesgos del Estado de México y en los Atlas municipales de riesgos.</w:t>
      </w:r>
    </w:p>
    <w:p w14:paraId="25033107"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El uso racional del agua y de los recursos naturales renovables y no renovables.</w:t>
      </w:r>
    </w:p>
    <w:p w14:paraId="067CA5F9"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accesibilidad universal que genere cercanía y favorezca la relación entre las diferentes actividades urbanas.</w:t>
      </w:r>
    </w:p>
    <w:p w14:paraId="76F7FF6B"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adopción de medidas de prevención, mitigación, atención, adaptación y resiliencia de los asentamientos humanos y centros de población.</w:t>
      </w:r>
    </w:p>
    <w:p w14:paraId="230EB464"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seguridad urbana y protección a las personas y su patrimonio, frente a los riesgos naturales y antropogénicos.</w:t>
      </w:r>
    </w:p>
    <w:p w14:paraId="062B385F"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movilidad sustentable que privilegie las calles completas, el transporte público, el peatonal y el no motorizado.</w:t>
      </w:r>
    </w:p>
    <w:p w14:paraId="431E5866"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no ocupación de zonas de alto riesgo.</w:t>
      </w:r>
    </w:p>
    <w:p w14:paraId="7E320A42"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 xml:space="preserve">El establecimiento de Reservas; </w:t>
      </w:r>
    </w:p>
    <w:p w14:paraId="60C07192" w14:textId="293309F4"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 xml:space="preserve">El fomento de proyectos de desarrollo urbano sustentables que sean acordes con la planeación </w:t>
      </w:r>
      <w:r w:rsidR="00B42A2A" w:rsidRPr="00855B8E">
        <w:rPr>
          <w:rFonts w:ascii="Arial" w:hAnsi="Arial" w:cs="Arial"/>
          <w:color w:val="000000" w:themeColor="text1"/>
        </w:rPr>
        <w:t>urbana</w:t>
      </w:r>
      <w:r w:rsidRPr="00855B8E">
        <w:rPr>
          <w:rFonts w:ascii="Arial" w:hAnsi="Arial" w:cs="Arial"/>
          <w:color w:val="000000" w:themeColor="text1"/>
        </w:rPr>
        <w:t xml:space="preserve"> </w:t>
      </w:r>
      <w:r w:rsidR="00B42A2A" w:rsidRPr="00855B8E">
        <w:rPr>
          <w:rFonts w:ascii="Arial" w:hAnsi="Arial" w:cs="Arial"/>
          <w:color w:val="000000" w:themeColor="text1"/>
        </w:rPr>
        <w:t>atraiga</w:t>
      </w:r>
      <w:r w:rsidRPr="00855B8E">
        <w:rPr>
          <w:rFonts w:ascii="Arial" w:hAnsi="Arial" w:cs="Arial"/>
          <w:color w:val="000000" w:themeColor="text1"/>
        </w:rPr>
        <w:t xml:space="preserve"> inversión y generen rendimientos económicos y beneficios sociales a la población; y </w:t>
      </w:r>
    </w:p>
    <w:p w14:paraId="51D1E7F2"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protección de la imagen urbana y del entorno.</w:t>
      </w:r>
    </w:p>
    <w:p w14:paraId="7CBC1D0E"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 xml:space="preserve">La capacidad de la ciudad para facilitar la actividad económica y para atraer y retener talentos e inversiones, minimizando costos. </w:t>
      </w:r>
    </w:p>
    <w:p w14:paraId="57B3A2BD"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 xml:space="preserve">La consolidación de redes de vialidad y movilidad, energía y comunicaciones, así como la creación y mantenimiento de infraestructura productiva, equipamientos y servicios públicos de calidad. </w:t>
      </w:r>
    </w:p>
    <w:p w14:paraId="217701DB"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creación de condiciones de habitabilidad de los espacios públicos, como elementos fundamentales para el derecho a una vida sana, la convivencia, recreación y seguridad ciudadana.</w:t>
      </w:r>
    </w:p>
    <w:p w14:paraId="6D8EF630" w14:textId="77777777" w:rsidR="004A4D42" w:rsidRPr="00855B8E" w:rsidRDefault="004A4D42" w:rsidP="00855B8E">
      <w:pPr>
        <w:numPr>
          <w:ilvl w:val="1"/>
          <w:numId w:val="5"/>
        </w:numPr>
        <w:spacing w:after="240" w:line="276" w:lineRule="auto"/>
        <w:contextualSpacing/>
        <w:jc w:val="both"/>
        <w:rPr>
          <w:rFonts w:ascii="Arial" w:hAnsi="Arial" w:cs="Arial"/>
          <w:color w:val="000000" w:themeColor="text1"/>
        </w:rPr>
      </w:pPr>
      <w:r w:rsidRPr="00855B8E">
        <w:rPr>
          <w:rFonts w:ascii="Arial" w:hAnsi="Arial" w:cs="Arial"/>
        </w:rPr>
        <w:t>El fomento del rescate, creación y mantenimiento de espacios públicos</w:t>
      </w:r>
    </w:p>
    <w:p w14:paraId="20878228" w14:textId="77777777" w:rsidR="004A4D42" w:rsidRPr="00855B8E" w:rsidRDefault="004A4D42" w:rsidP="00855B8E">
      <w:pPr>
        <w:spacing w:after="240" w:line="276" w:lineRule="auto"/>
        <w:ind w:left="1080"/>
        <w:contextualSpacing/>
        <w:rPr>
          <w:rFonts w:ascii="Arial" w:hAnsi="Arial" w:cs="Arial"/>
          <w:color w:val="000000" w:themeColor="text1"/>
        </w:rPr>
      </w:pPr>
    </w:p>
    <w:p w14:paraId="0998EF9B" w14:textId="77777777" w:rsidR="004A4D42" w:rsidRPr="00855B8E" w:rsidRDefault="004A4D42" w:rsidP="00855B8E">
      <w:pPr>
        <w:spacing w:after="240" w:line="276" w:lineRule="auto"/>
        <w:contextualSpacing/>
        <w:rPr>
          <w:rFonts w:ascii="Arial" w:hAnsi="Arial" w:cs="Arial"/>
          <w:color w:val="000000" w:themeColor="text1"/>
        </w:rPr>
      </w:pPr>
      <w:r w:rsidRPr="00855B8E">
        <w:rPr>
          <w:rFonts w:ascii="Arial" w:hAnsi="Arial" w:cs="Arial"/>
          <w:color w:val="000000" w:themeColor="text1"/>
        </w:rPr>
        <w:t xml:space="preserve">III. El ordenamiento territorial de los asentamientos humanos y el desarrollo urbano de los centros de población, tendrán una orientación estratégica que contribuya a mejorar la calidad de vida de la población urbana y rural, así como a establecer condiciones para la competitividad económica y social de los centros de población, mediante: </w:t>
      </w:r>
    </w:p>
    <w:p w14:paraId="4B2CD431"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La concurrencia y coordinación de los gobiernos federal, estatal y municipales, en los procesos de planeación, regulación, programación, gestión, ejecución, supervisión, administración, control y evaluación del ordenamiento territorial de los asentamientos humanos y el desarrollo urbano de los centros de población, en el marco de lo previsto en la Constitución Política de los Estados Unidos Mexicanos, la Ley General de Asentamientos Humanos, Ordenamiento Territorial y Desarrollo Urbano, este Libro y su Reglamento. </w:t>
      </w:r>
    </w:p>
    <w:p w14:paraId="11D52F33"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El fomento y la protección del derecho de las personas de participar en los procesos de planeación, ejecución, seguimiento, evaluación y vigilancia de los planes y programas de ordenamiento territorial y desarrollo urbano, así como en las acciones de conservación, recuperación y acrecentamiento del patrimonio natural y cultural. </w:t>
      </w:r>
    </w:p>
    <w:p w14:paraId="3A80715F"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lastRenderedPageBreak/>
        <w:t>La concertación con los sectores social y privado de acciones e inversiones en materia de desarrollo urbano;</w:t>
      </w:r>
    </w:p>
    <w:p w14:paraId="6C8A2C0A"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La consolidación de la capacidad de gestión urbana de los municipios; </w:t>
      </w:r>
    </w:p>
    <w:p w14:paraId="0BC8765E"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La homologación de las normas y procedimientos municipales que regulan el desarrollo urbano de los centros de población; </w:t>
      </w:r>
    </w:p>
    <w:p w14:paraId="2471BC02"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La simplificación administrativa de los instrumentos de gestión y control del desarrollo urbano, así como la mejora regulatoria, la implementación de plataformas tecnológicas y de gobierno digital, para el desahogo de trámites y transparencia en los procedimientos respectivos. </w:t>
      </w:r>
    </w:p>
    <w:p w14:paraId="3A46539F"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 xml:space="preserve">La planeación conjunta y coordinada de las conurbaciones y zonas metropolitanas entre autoridades estatales y municipios y con los gobiernos Federal, estatales y de la Ciudad de México, según sea el caso. </w:t>
      </w:r>
    </w:p>
    <w:p w14:paraId="3702CBC3" w14:textId="77777777" w:rsidR="004A4D42" w:rsidRPr="00855B8E" w:rsidRDefault="004A4D42" w:rsidP="00855B8E">
      <w:pPr>
        <w:pStyle w:val="Prrafodelista"/>
        <w:numPr>
          <w:ilvl w:val="0"/>
          <w:numId w:val="20"/>
        </w:numPr>
        <w:spacing w:after="240" w:line="276" w:lineRule="auto"/>
        <w:jc w:val="both"/>
        <w:rPr>
          <w:rFonts w:ascii="Arial" w:hAnsi="Arial" w:cs="Arial"/>
          <w:color w:val="000000" w:themeColor="text1"/>
        </w:rPr>
      </w:pPr>
      <w:r w:rsidRPr="00855B8E">
        <w:rPr>
          <w:rFonts w:ascii="Arial" w:hAnsi="Arial" w:cs="Arial"/>
          <w:color w:val="000000" w:themeColor="text1"/>
        </w:rPr>
        <w:t>El derecho de todas las personas sin distinción de sexo, raza, etnia, edad, limitación física u orientación sexual, a vivir y disfrutar ciudades y asentamientos humanos en condiciones sustentables, resilientes, saludables, productivos, equitativos, justos, incluyentes, democráticos y seguros, así como al suelo urbano, a la vivienda, a la calidad de vida, a la infraestructura y movilidad urbana, al transporte, a los servicios públicos, al patrimonio natural y cultural, al espacio público, al esparcimiento y a la imagen urbana.</w:t>
      </w:r>
    </w:p>
    <w:p w14:paraId="014FB8E2"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Artículo 5.5 </w:t>
      </w:r>
    </w:p>
    <w:p w14:paraId="6A745CB0"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principios de política pública en materia de ordenamiento territorial de los asentamientos humanos y desarrollo urbano de los centros de población deberán ser observados por las autoridades estatales y municipales, en:</w:t>
      </w:r>
    </w:p>
    <w:p w14:paraId="0D14BAB0" w14:textId="77777777" w:rsidR="004A4D42" w:rsidRPr="00855B8E" w:rsidRDefault="004A4D42" w:rsidP="00855B8E">
      <w:pPr>
        <w:numPr>
          <w:ilvl w:val="0"/>
          <w:numId w:val="6"/>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expedición de normas, reglamentos, lineamientos, planes de desarrollo urbano, autorizaciones, licencias, dictámenes, constancias y demás instrumentos administrativos de su competencia;</w:t>
      </w:r>
    </w:p>
    <w:p w14:paraId="6F4A9C58" w14:textId="77777777" w:rsidR="004A4D42" w:rsidRPr="00855B8E" w:rsidRDefault="004A4D42" w:rsidP="00855B8E">
      <w:pPr>
        <w:numPr>
          <w:ilvl w:val="0"/>
          <w:numId w:val="6"/>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La planeación, programación, presupuestación, ejecución y control de acciones de desarrollo urbano, obra pública y prestación, administración y funcionamiento de servicios públicos, las que podrán participar de manera coordinada y concurrente; y</w:t>
      </w:r>
    </w:p>
    <w:p w14:paraId="1C5CD4D5" w14:textId="77777777" w:rsidR="004A4D42" w:rsidRPr="00855B8E" w:rsidRDefault="004A4D42" w:rsidP="00855B8E">
      <w:pPr>
        <w:numPr>
          <w:ilvl w:val="0"/>
          <w:numId w:val="6"/>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Los demás actos administrativos que correspondan a su competencia.</w:t>
      </w:r>
    </w:p>
    <w:p w14:paraId="305DA268" w14:textId="77777777" w:rsidR="004A4D42" w:rsidRPr="00855B8E" w:rsidRDefault="004A4D42" w:rsidP="00855B8E">
      <w:pPr>
        <w:spacing w:after="240" w:line="276" w:lineRule="auto"/>
        <w:ind w:left="1068"/>
        <w:contextualSpacing/>
        <w:rPr>
          <w:rFonts w:ascii="Arial" w:hAnsi="Arial" w:cs="Arial"/>
          <w:color w:val="000000" w:themeColor="text1"/>
        </w:rPr>
      </w:pPr>
    </w:p>
    <w:p w14:paraId="132C3E02"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5.6</w:t>
      </w:r>
    </w:p>
    <w:p w14:paraId="23539E7B"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 xml:space="preserve">El uso y aprovechamiento del suelo con fines urbanos de áreas y predios ejidales o comunales comprendidos dentro de los límites de los centros de población o que formen parte de las zonas de urbanización ejidal y de las tierras del asentamiento humano en ejidos y comunidades, así como la construcción de edificaciones, cualquiera que sea su régimen jurídico de propiedad, se sujetará a lo dispuesto en la Ley General de Asentamientos Humanos, Ordenamiento Territorial y Desarrollo Urbano, en la Ley Agraria, este Libro, su reglamentación, según corresponda, los planes o programas de desarrollo urbano y las autorizaciones y licencias expedidas </w:t>
      </w:r>
      <w:r w:rsidRPr="00855B8E">
        <w:rPr>
          <w:rFonts w:ascii="Arial" w:hAnsi="Arial" w:cs="Arial"/>
          <w:color w:val="000000" w:themeColor="text1"/>
        </w:rPr>
        <w:lastRenderedPageBreak/>
        <w:t>por las autoridades competentes en materia urbana. Las tierras agrícolas, pecuarias y forestales, así como las destinadas a la preservación ecológica, deberán utilizarse preferentemente en dichas actividades o fines.</w:t>
      </w:r>
    </w:p>
    <w:p w14:paraId="59F3A0A9" w14:textId="77777777" w:rsidR="004A4D42" w:rsidRPr="00855B8E" w:rsidRDefault="004A4D42" w:rsidP="00855B8E">
      <w:pPr>
        <w:spacing w:after="240" w:line="276" w:lineRule="auto"/>
        <w:ind w:left="360"/>
        <w:contextualSpacing/>
        <w:rPr>
          <w:rFonts w:ascii="Arial" w:hAnsi="Arial" w:cs="Arial"/>
          <w:color w:val="000000" w:themeColor="text1"/>
        </w:rPr>
      </w:pPr>
    </w:p>
    <w:p w14:paraId="7267544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5.10</w:t>
      </w:r>
    </w:p>
    <w:p w14:paraId="0118FC51"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municipios tendrán las atribuciones siguientes:</w:t>
      </w:r>
    </w:p>
    <w:p w14:paraId="36945EB5"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I. Formular, aprobar, ejecutar, evaluar, modificar y actualizar los planes municipales de desarrollo urbano y los parciales que de ellos deriven.</w:t>
      </w:r>
    </w:p>
    <w:p w14:paraId="750210D5"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IX. Difundir los planes de desarrollo urbano, así como los trámites para obtener las autorizaciones y licencias de su competencia;</w:t>
      </w:r>
    </w:p>
    <w:p w14:paraId="6B4CA0D4"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 Participar en los órganos de coordinación estatal, regional y metropolitana, en materia de ordenamiento territorial de los asentamientos humanos, desarrollo urbano de los centros de población y vivienda;</w:t>
      </w:r>
    </w:p>
    <w:p w14:paraId="75C2E31E"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XI. Participar en la creación y administración de reservas territoriales para el desarrollo urbano y la vivienda, así como generar los instrumentos que permitan la disponibilidad de tierra para personas en situación de pobreza o vulnerabilidad.</w:t>
      </w:r>
    </w:p>
    <w:p w14:paraId="508FEAB6"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XIX. Vigilar, conforme a su competencia, el cumplimiento de este Libro y sus disposiciones reglamentarias, de los planes de desarrollo urbano, de las disposiciones administrativas y reglamentarias que emita en la materia y de las autorizaciones y licencias que otorgue;</w:t>
      </w:r>
    </w:p>
    <w:p w14:paraId="3C2C28DA"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XX. Determinar infracciones de los particulares a las disposiciones de este Libro y de su reglamentación e imponer las medidas de seguridad y sanciones que establece el presente Libro, así como dar vista a las autoridades competentes para la aplicación de las sanciones penales conducentes.</w:t>
      </w:r>
    </w:p>
    <w:p w14:paraId="0527F9C8"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XXI. Solicitar a la Secretaría los dictámenes de congruencia de los planes de desarrollo urbano de su competencia, así como su correspondiente inscripción en el Instituto de la Función Registral del Estado de México.</w:t>
      </w:r>
    </w:p>
    <w:p w14:paraId="69A6252D"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XXII. Informar anualmente a la ciudadanía sobre la aplicación y ejecución de los planes o programas de desarrollo urbano.</w:t>
      </w:r>
    </w:p>
    <w:p w14:paraId="25ED200B"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XXIII. Promover y ejecutar acciones para prevenir y mitigar el riesgo de los asentamientos humanos y aumentar la resiliencia de estos ante fenómenos naturales y antropogénicos.</w:t>
      </w:r>
    </w:p>
    <w:p w14:paraId="14F300AB" w14:textId="77777777" w:rsidR="004A4D42" w:rsidRPr="00855B8E" w:rsidRDefault="004A4D42" w:rsidP="00855B8E">
      <w:pPr>
        <w:spacing w:after="0" w:line="276" w:lineRule="auto"/>
        <w:ind w:left="708"/>
        <w:rPr>
          <w:rFonts w:ascii="Arial" w:hAnsi="Arial" w:cs="Arial"/>
          <w:color w:val="000000" w:themeColor="text1"/>
        </w:rPr>
      </w:pPr>
      <w:r w:rsidRPr="00855B8E">
        <w:rPr>
          <w:rFonts w:ascii="Arial" w:hAnsi="Arial" w:cs="Arial"/>
          <w:color w:val="000000" w:themeColor="text1"/>
        </w:rPr>
        <w:t>XXIV. Atender y cumplir los lineamientos y normas relativas a polígonos de protección y salvaguarda en zonas de riesgo, así como de zonas restringidas o identificadas como áreas no urbanizables.</w:t>
      </w:r>
    </w:p>
    <w:p w14:paraId="496D5C37"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 xml:space="preserve">Artículo 5.16 </w:t>
      </w:r>
    </w:p>
    <w:p w14:paraId="03777763"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La planeación y regulación del ordenamiento territorial de los asentamientos humanos y el desarrollo urbano de los centros de población, la cual tiene por objeto lograr una distribución equilibrada y sustentable de la población y de las actividades económicas en el territorio estatal, así como mejorar la calidad de vida de sus habitantes, el desarrollo integral de sus comunidades y la competitividad de los centros de población y la adaptación al cambio climático.</w:t>
      </w:r>
    </w:p>
    <w:p w14:paraId="192BB66F" w14:textId="77777777" w:rsidR="004A4D42" w:rsidRPr="00855B8E" w:rsidRDefault="004A4D42" w:rsidP="00855B8E">
      <w:pPr>
        <w:spacing w:after="240" w:line="276" w:lineRule="auto"/>
        <w:ind w:left="720"/>
        <w:contextualSpacing/>
        <w:rPr>
          <w:rFonts w:ascii="Arial" w:hAnsi="Arial" w:cs="Arial"/>
          <w:color w:val="000000" w:themeColor="text1"/>
        </w:rPr>
      </w:pPr>
    </w:p>
    <w:p w14:paraId="3D026CE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Los ciudadanos del Estado, en los términos de este Libro y su reglamentación, tienen derecho a participar en la formulación de propuestas en los procesos de elaboración de los planes de desarrollo urbano, así como coadyuvar con las autoridades estatales y municipales en la vigilancia de la normatividad prevista en ellos, para el caso de las comunidades indígenas de la entidad participarán en los términos previstos por la Ley de Derechos y Cultura Indígena del Estado de México.</w:t>
      </w:r>
    </w:p>
    <w:p w14:paraId="2118DD0B" w14:textId="77777777" w:rsidR="004A4D42" w:rsidRPr="00855B8E" w:rsidRDefault="004A4D42" w:rsidP="00855B8E">
      <w:pPr>
        <w:spacing w:after="240" w:line="276" w:lineRule="auto"/>
        <w:ind w:left="720"/>
        <w:contextualSpacing/>
        <w:rPr>
          <w:rFonts w:ascii="Arial" w:hAnsi="Arial" w:cs="Arial"/>
          <w:color w:val="000000" w:themeColor="text1"/>
        </w:rPr>
      </w:pPr>
    </w:p>
    <w:p w14:paraId="51E4C3E4"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5.18</w:t>
      </w:r>
    </w:p>
    <w:p w14:paraId="503BD3F3"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Los planes regionales, municipales y parciales deberán ser congruentes con las políticas, estrategias y objetivos previstos en el Plan Estatal de Desarrollo Urbano, el cual deberá ser congruente con el Programa Nacional de Vivienda y el Programa Nacional de Infraestructura. Los planes municipales y los parciales que deriven de éstos, que se encuentren en zonas metropolitanas o de conurbación, deberán ser congruentes, además, con los planes regionales y los parciales de competencia estatal que incidan en la zona y, en lo conducente, con planes y programas de ordenación de dichas zonas metropolitanas y de conurbación, conforme a las declaratorias de las zonas metropolitanas decretadas por la Legislatura del Estado.</w:t>
      </w:r>
    </w:p>
    <w:p w14:paraId="223EEE1E" w14:textId="77777777" w:rsidR="004A4D42" w:rsidRPr="00855B8E" w:rsidRDefault="004A4D42" w:rsidP="00855B8E">
      <w:pPr>
        <w:spacing w:after="240" w:line="276" w:lineRule="auto"/>
        <w:ind w:left="360"/>
        <w:contextualSpacing/>
        <w:rPr>
          <w:rFonts w:ascii="Arial" w:hAnsi="Arial" w:cs="Arial"/>
          <w:color w:val="000000" w:themeColor="text1"/>
        </w:rPr>
      </w:pPr>
    </w:p>
    <w:p w14:paraId="6341AA6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5.21</w:t>
      </w:r>
    </w:p>
    <w:p w14:paraId="6932D90E"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planes de desarrollo urbano:</w:t>
      </w:r>
    </w:p>
    <w:p w14:paraId="5EBDCB4C" w14:textId="77777777" w:rsidR="004A4D42" w:rsidRPr="00855B8E" w:rsidRDefault="004A4D42" w:rsidP="00855B8E">
      <w:pPr>
        <w:numPr>
          <w:ilvl w:val="0"/>
          <w:numId w:val="7"/>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Serán de cumplimiento obligatorio para las autoridades y los particulares;</w:t>
      </w:r>
    </w:p>
    <w:p w14:paraId="322CFAF3" w14:textId="77777777" w:rsidR="004A4D42" w:rsidRPr="00855B8E" w:rsidRDefault="004A4D42" w:rsidP="00855B8E">
      <w:pPr>
        <w:numPr>
          <w:ilvl w:val="0"/>
          <w:numId w:val="7"/>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Deberán ser observados en la formulación y ejecución de programas de obra pública, así como de dotación, administración y funcionamiento de servicios públicos; y</w:t>
      </w:r>
    </w:p>
    <w:p w14:paraId="02A41C0A" w14:textId="77777777" w:rsidR="004A4D42" w:rsidRPr="00855B8E" w:rsidRDefault="004A4D42" w:rsidP="00855B8E">
      <w:pPr>
        <w:numPr>
          <w:ilvl w:val="0"/>
          <w:numId w:val="7"/>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Solamente podrán modificarse, en relación con la estructura urbana prevista, siguiendo las formalidades a que se refiere el artículo anterior y siempre que estén sustentados en una evaluación del plan que se modifica.</w:t>
      </w:r>
    </w:p>
    <w:p w14:paraId="6CD4645A" w14:textId="77777777" w:rsidR="004A4D42" w:rsidRPr="00855B8E" w:rsidRDefault="004A4D42" w:rsidP="00855B8E">
      <w:pPr>
        <w:spacing w:after="240" w:line="276" w:lineRule="auto"/>
        <w:ind w:left="720"/>
        <w:contextualSpacing/>
        <w:rPr>
          <w:rFonts w:ascii="Arial" w:hAnsi="Arial" w:cs="Arial"/>
          <w:color w:val="000000" w:themeColor="text1"/>
        </w:rPr>
      </w:pPr>
    </w:p>
    <w:p w14:paraId="2B1ABDCB"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5.22</w:t>
      </w:r>
    </w:p>
    <w:p w14:paraId="3BEFF148"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La planeación y regulación del ordenamiento territorial de los asentamientos humanos se sustentará en las políticas siguientes:</w:t>
      </w:r>
    </w:p>
    <w:p w14:paraId="7F083D81" w14:textId="77777777" w:rsidR="004A4D42" w:rsidRPr="00855B8E" w:rsidRDefault="004A4D42" w:rsidP="00855B8E">
      <w:pPr>
        <w:numPr>
          <w:ilvl w:val="0"/>
          <w:numId w:val="8"/>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De impulso, aplicable en centros de población que presenten condiciones favorables para incidir o reforzar un proceso acelerado de desarrollo, así como de rápido crecimiento demográfico, bajo el supuesto de una importante concentración de recursos;</w:t>
      </w:r>
    </w:p>
    <w:p w14:paraId="7A2C82B5" w14:textId="77777777" w:rsidR="004A4D42" w:rsidRPr="00855B8E" w:rsidRDefault="004A4D42" w:rsidP="00855B8E">
      <w:pPr>
        <w:numPr>
          <w:ilvl w:val="0"/>
          <w:numId w:val="8"/>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t>De consolidación, aplicable en centros de población que requieran mejorar y aprovechar su estructura urbana, sin afectar su dinámica de crecimiento, a efecto de ordenar la concentración urbana; y</w:t>
      </w:r>
    </w:p>
    <w:p w14:paraId="189F5BE8" w14:textId="77777777" w:rsidR="004A4D42" w:rsidRPr="00855B8E" w:rsidRDefault="004A4D42" w:rsidP="00855B8E">
      <w:pPr>
        <w:numPr>
          <w:ilvl w:val="0"/>
          <w:numId w:val="8"/>
        </w:numPr>
        <w:spacing w:after="240" w:line="276" w:lineRule="auto"/>
        <w:contextualSpacing/>
        <w:jc w:val="both"/>
        <w:rPr>
          <w:rFonts w:ascii="Arial" w:hAnsi="Arial" w:cs="Arial"/>
          <w:color w:val="000000" w:themeColor="text1"/>
        </w:rPr>
      </w:pPr>
      <w:r w:rsidRPr="00855B8E">
        <w:rPr>
          <w:rFonts w:ascii="Arial" w:hAnsi="Arial" w:cs="Arial"/>
          <w:color w:val="000000" w:themeColor="text1"/>
        </w:rPr>
        <w:lastRenderedPageBreak/>
        <w:t>De control, aplicable en centros de población que requieran disminuir o desalentar el ritmo de crecimiento por presentar problemas de saturación e insuficiencia de servicios; por carecer de suelo apto para su expansión; o por tener limitaciones en la disponibilidad de agua e infraestructura urbana, lo que obliga a orientar su desarrollo al interior de la estructura urbana existente.</w:t>
      </w:r>
    </w:p>
    <w:p w14:paraId="34959A64" w14:textId="77777777" w:rsidR="004A4D42" w:rsidRPr="00855B8E" w:rsidRDefault="004A4D42" w:rsidP="00855B8E">
      <w:pPr>
        <w:spacing w:after="240" w:line="276" w:lineRule="auto"/>
        <w:ind w:left="708"/>
        <w:rPr>
          <w:rFonts w:ascii="Arial" w:hAnsi="Arial" w:cs="Arial"/>
          <w:color w:val="000000" w:themeColor="text1"/>
        </w:rPr>
      </w:pPr>
      <w:r w:rsidRPr="00855B8E">
        <w:rPr>
          <w:rFonts w:ascii="Arial" w:hAnsi="Arial" w:cs="Arial"/>
          <w:color w:val="000000" w:themeColor="text1"/>
        </w:rPr>
        <w:t>Para ordenar y regular los asentamientos humanos en el territorio estatal, el suelo se clasificará en áreas aptas y no aptas para el desarrollo urbano.</w:t>
      </w:r>
    </w:p>
    <w:p w14:paraId="6A50B043"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5.23</w:t>
      </w:r>
    </w:p>
    <w:p w14:paraId="3486F48D"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El ordenamiento territorial de los asentamientos humanos será de observancia obligatoria en la formulación y ejecución de los planes de desarrollo urbano, así como en la planeación, programación y presupuestación de las acciones, inversiones y obra pública del Estado y de los municipios.</w:t>
      </w:r>
    </w:p>
    <w:p w14:paraId="38608284" w14:textId="77777777" w:rsidR="004A4D42" w:rsidRPr="00855B8E" w:rsidRDefault="004A4D42" w:rsidP="00855B8E">
      <w:pPr>
        <w:spacing w:after="240" w:line="276" w:lineRule="auto"/>
        <w:ind w:left="360"/>
        <w:contextualSpacing/>
        <w:rPr>
          <w:rFonts w:ascii="Arial" w:hAnsi="Arial" w:cs="Arial"/>
          <w:color w:val="000000" w:themeColor="text1"/>
        </w:rPr>
      </w:pPr>
    </w:p>
    <w:p w14:paraId="697BCBC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-Reglamento del Libro Quinto del Código Administrativo del Estado de México (última reforma 07 de julio del 2021)</w:t>
      </w:r>
    </w:p>
    <w:p w14:paraId="4D44A818"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28</w:t>
      </w:r>
    </w:p>
    <w:p w14:paraId="5DF179A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Determina los tipos de planes de desarrollo urbano de competencia municipal.</w:t>
      </w:r>
    </w:p>
    <w:p w14:paraId="13D5132D"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29</w:t>
      </w:r>
    </w:p>
    <w:p w14:paraId="704D6376"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Establece las características de planes de desarrollo urbano de competencia municipal.</w:t>
      </w:r>
    </w:p>
    <w:p w14:paraId="63ED95F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30</w:t>
      </w:r>
    </w:p>
    <w:p w14:paraId="2C9ECE04"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Del contenido de planes de desarrollo urbano y los parciales de competencia municipal.</w:t>
      </w:r>
    </w:p>
    <w:p w14:paraId="63524C83"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33</w:t>
      </w:r>
    </w:p>
    <w:p w14:paraId="674E2E5B"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Establece el procedimiento de aprobación y modificación de los planes de Desarrollo Urbano de competencia municipal.</w:t>
      </w:r>
    </w:p>
    <w:p w14:paraId="3D55410F"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34</w:t>
      </w:r>
    </w:p>
    <w:p w14:paraId="0AADBACA"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Fundamenta el aviso público de inicio del proceso de consulta de los planes de desarrollo urbano.</w:t>
      </w:r>
    </w:p>
    <w:p w14:paraId="45E37ECC"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37</w:t>
      </w:r>
    </w:p>
    <w:p w14:paraId="4384206A"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Los planes de desarrollo urbano deberán ser evaluados sistemáticamente por las autoridades que los emitan, para promover, controlar o corregir su ejecución y para sustentar su modificación.</w:t>
      </w:r>
    </w:p>
    <w:p w14:paraId="3EDC6736" w14:textId="77777777" w:rsidR="004A4D42" w:rsidRPr="00855B8E" w:rsidRDefault="004A4D42" w:rsidP="00855B8E">
      <w:pPr>
        <w:spacing w:after="240" w:line="276" w:lineRule="auto"/>
        <w:ind w:left="360"/>
        <w:contextualSpacing/>
        <w:rPr>
          <w:rFonts w:ascii="Arial" w:hAnsi="Arial" w:cs="Arial"/>
          <w:color w:val="000000" w:themeColor="text1"/>
        </w:rPr>
      </w:pPr>
    </w:p>
    <w:p w14:paraId="2870614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de Cambio Climático del Estado de México (Ultima reforma 6 de mayo de 2022)</w:t>
      </w:r>
    </w:p>
    <w:p w14:paraId="7A4FBDE5"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lastRenderedPageBreak/>
        <w:t xml:space="preserve">Esta Ley tiene como objeto, proteger el ambiente, crear condiciones para el desarrollo sustentable y preservación y restauración del equilibrio ecológico. </w:t>
      </w:r>
    </w:p>
    <w:p w14:paraId="6034FEBD"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5</w:t>
      </w:r>
    </w:p>
    <w:p w14:paraId="6C1D7EEF" w14:textId="77777777" w:rsidR="004A4D42" w:rsidRPr="00855B8E" w:rsidRDefault="004A4D42" w:rsidP="00855B8E">
      <w:pPr>
        <w:spacing w:after="240" w:line="276" w:lineRule="auto"/>
        <w:contextualSpacing/>
        <w:rPr>
          <w:rFonts w:ascii="Arial" w:hAnsi="Arial" w:cs="Arial"/>
          <w:color w:val="000000" w:themeColor="text1"/>
        </w:rPr>
      </w:pPr>
      <w:r w:rsidRPr="00855B8E">
        <w:rPr>
          <w:rFonts w:ascii="Arial" w:hAnsi="Arial" w:cs="Arial"/>
          <w:color w:val="000000" w:themeColor="text1"/>
        </w:rPr>
        <w:t>Son autoridades competentes para la aplicación de la presente Ley:</w:t>
      </w:r>
    </w:p>
    <w:p w14:paraId="429B94B4"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 El titular del Poder Ejecutivo del Estado;</w:t>
      </w:r>
    </w:p>
    <w:p w14:paraId="65A49D39"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II. La Secretaría; y</w:t>
      </w:r>
    </w:p>
    <w:p w14:paraId="773079C2"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III. Los Ayuntamientos.</w:t>
      </w:r>
    </w:p>
    <w:p w14:paraId="19BBF074"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6</w:t>
      </w:r>
    </w:p>
    <w:p w14:paraId="5A04580C"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Corresponde al titular del Poder Ejecutivo del Estado el ejercicio de las atribuciones siguientes:</w:t>
      </w:r>
    </w:p>
    <w:p w14:paraId="73B2B041" w14:textId="77777777" w:rsidR="004A4D42" w:rsidRPr="00855B8E" w:rsidRDefault="004A4D42" w:rsidP="00855B8E">
      <w:pPr>
        <w:pStyle w:val="Prrafodelista"/>
        <w:numPr>
          <w:ilvl w:val="0"/>
          <w:numId w:val="21"/>
        </w:numPr>
        <w:spacing w:after="240" w:line="276" w:lineRule="auto"/>
        <w:jc w:val="both"/>
        <w:rPr>
          <w:rFonts w:ascii="Arial" w:hAnsi="Arial" w:cs="Arial"/>
          <w:color w:val="000000" w:themeColor="text1"/>
        </w:rPr>
      </w:pPr>
      <w:r w:rsidRPr="00855B8E">
        <w:rPr>
          <w:rFonts w:ascii="Arial" w:hAnsi="Arial" w:cs="Arial"/>
          <w:color w:val="000000" w:themeColor="text1"/>
        </w:rPr>
        <w:t>…</w:t>
      </w:r>
    </w:p>
    <w:p w14:paraId="29209D09" w14:textId="77777777" w:rsidR="004A4D42" w:rsidRPr="00855B8E" w:rsidRDefault="004A4D42" w:rsidP="00855B8E">
      <w:pPr>
        <w:pStyle w:val="Prrafodelista"/>
        <w:numPr>
          <w:ilvl w:val="0"/>
          <w:numId w:val="22"/>
        </w:numPr>
        <w:spacing w:after="240" w:line="276" w:lineRule="auto"/>
        <w:jc w:val="both"/>
        <w:rPr>
          <w:rFonts w:ascii="Arial" w:hAnsi="Arial" w:cs="Arial"/>
          <w:color w:val="000000" w:themeColor="text1"/>
        </w:rPr>
      </w:pPr>
      <w:r w:rsidRPr="00855B8E">
        <w:rPr>
          <w:rFonts w:ascii="Arial" w:hAnsi="Arial" w:cs="Arial"/>
          <w:color w:val="000000" w:themeColor="text1"/>
        </w:rPr>
        <w:t>Celebrar convenios o acuerdos de coordinación con las dependencias y entidades de la Administración Pública Federal, con los gobiernos de otras entidades federativas y con los Ayuntamientos, para la ejecución de acciones para la adaptación al cambio climático, así como para la mitigación de las emisiones de gases de efecto invernadero;</w:t>
      </w:r>
    </w:p>
    <w:p w14:paraId="633519A4" w14:textId="77777777" w:rsidR="004A4D42" w:rsidRPr="00855B8E" w:rsidRDefault="004A4D42" w:rsidP="00855B8E">
      <w:pPr>
        <w:pStyle w:val="Prrafodelista"/>
        <w:numPr>
          <w:ilvl w:val="0"/>
          <w:numId w:val="22"/>
        </w:numPr>
        <w:spacing w:after="240" w:line="276" w:lineRule="auto"/>
        <w:jc w:val="both"/>
        <w:rPr>
          <w:rFonts w:ascii="Arial" w:hAnsi="Arial" w:cs="Arial"/>
          <w:b/>
          <w:bCs/>
          <w:color w:val="000000" w:themeColor="text1"/>
        </w:rPr>
      </w:pPr>
      <w:r w:rsidRPr="00855B8E">
        <w:rPr>
          <w:rFonts w:ascii="Arial" w:hAnsi="Arial" w:cs="Arial"/>
          <w:color w:val="000000" w:themeColor="text1"/>
        </w:rPr>
        <w:t xml:space="preserve">Implementar con los Ayuntamientos lineamientos generales obligatorios para el ahorro, eficiencia en el uso de energía y en el uso de tecnologías ecológicas de bajo costo que mitiguen el cambio climático; </w:t>
      </w:r>
    </w:p>
    <w:p w14:paraId="07258B5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7</w:t>
      </w:r>
    </w:p>
    <w:p w14:paraId="465F2527"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Corresponde a la Secretaría el ejercicio de las atribuciones siguientes:</w:t>
      </w:r>
    </w:p>
    <w:p w14:paraId="4B212AE0" w14:textId="77777777" w:rsidR="004A4D42" w:rsidRPr="00855B8E" w:rsidRDefault="004A4D42" w:rsidP="00855B8E">
      <w:pPr>
        <w:pStyle w:val="Prrafodelista"/>
        <w:numPr>
          <w:ilvl w:val="0"/>
          <w:numId w:val="23"/>
        </w:numPr>
        <w:spacing w:after="240" w:line="276" w:lineRule="auto"/>
        <w:jc w:val="both"/>
        <w:rPr>
          <w:rFonts w:ascii="Arial" w:hAnsi="Arial" w:cs="Arial"/>
          <w:color w:val="000000" w:themeColor="text1"/>
        </w:rPr>
      </w:pPr>
      <w:r w:rsidRPr="00855B8E">
        <w:rPr>
          <w:rFonts w:ascii="Arial" w:hAnsi="Arial" w:cs="Arial"/>
          <w:color w:val="000000" w:themeColor="text1"/>
        </w:rPr>
        <w:t>Proponer y evaluar la política estatal en materia de cambio climático, en concordancia con la política nacional, y emitir recomendaciones a los Ayuntamientos respecto a su política en la materia;</w:t>
      </w:r>
    </w:p>
    <w:p w14:paraId="5276A7D2" w14:textId="77777777" w:rsidR="004A4D42" w:rsidRPr="00855B8E" w:rsidRDefault="004A4D42" w:rsidP="00855B8E">
      <w:pPr>
        <w:pStyle w:val="Prrafodelista"/>
        <w:numPr>
          <w:ilvl w:val="0"/>
          <w:numId w:val="23"/>
        </w:numPr>
        <w:spacing w:after="240" w:line="276" w:lineRule="auto"/>
        <w:jc w:val="both"/>
        <w:rPr>
          <w:rFonts w:ascii="Arial" w:hAnsi="Arial" w:cs="Arial"/>
          <w:color w:val="000000" w:themeColor="text1"/>
        </w:rPr>
      </w:pPr>
      <w:r w:rsidRPr="00855B8E">
        <w:rPr>
          <w:rFonts w:ascii="Arial" w:hAnsi="Arial" w:cs="Arial"/>
          <w:color w:val="000000" w:themeColor="text1"/>
        </w:rPr>
        <w:t>…</w:t>
      </w:r>
    </w:p>
    <w:p w14:paraId="2D10F1F7" w14:textId="77777777" w:rsidR="004A4D42" w:rsidRPr="00855B8E" w:rsidRDefault="004A4D42" w:rsidP="00855B8E">
      <w:pPr>
        <w:pStyle w:val="Prrafodelista"/>
        <w:numPr>
          <w:ilvl w:val="0"/>
          <w:numId w:val="24"/>
        </w:numPr>
        <w:spacing w:after="240" w:line="276" w:lineRule="auto"/>
        <w:jc w:val="both"/>
        <w:rPr>
          <w:rFonts w:ascii="Arial" w:hAnsi="Arial" w:cs="Arial"/>
          <w:b/>
          <w:bCs/>
          <w:color w:val="000000" w:themeColor="text1"/>
        </w:rPr>
      </w:pPr>
      <w:r w:rsidRPr="00855B8E">
        <w:rPr>
          <w:rFonts w:ascii="Arial" w:hAnsi="Arial" w:cs="Arial"/>
          <w:color w:val="000000" w:themeColor="text1"/>
        </w:rPr>
        <w:t>Apoyar a los Ayuntamientos que lo soliciten en la integración de la información de las categorías de fuentes emisoras de su jurisdicción, para su incorporación al Inventario; …</w:t>
      </w:r>
    </w:p>
    <w:p w14:paraId="7E1F5FED" w14:textId="77777777" w:rsidR="004A4D42" w:rsidRPr="00855B8E" w:rsidRDefault="004A4D42" w:rsidP="00855B8E">
      <w:pPr>
        <w:pStyle w:val="Prrafodelista"/>
        <w:numPr>
          <w:ilvl w:val="0"/>
          <w:numId w:val="25"/>
        </w:numPr>
        <w:spacing w:after="240" w:line="276" w:lineRule="auto"/>
        <w:jc w:val="both"/>
        <w:rPr>
          <w:rFonts w:ascii="Arial" w:hAnsi="Arial" w:cs="Arial"/>
          <w:color w:val="000000" w:themeColor="text1"/>
        </w:rPr>
      </w:pPr>
      <w:r w:rsidRPr="00855B8E">
        <w:rPr>
          <w:rFonts w:ascii="Arial" w:hAnsi="Arial" w:cs="Arial"/>
          <w:color w:val="000000" w:themeColor="text1"/>
        </w:rPr>
        <w:t>Apoyar a la Secretaría de Seguridad y a los Ayuntamientos, para que consideren la información sobre las regiones o zonas geográficas vulnerables a los efectos adversos del cambio climático, en el desarrollo y actualización del Atlas de Riesgos del Estado de México y de los atlas municipales de riesgos;</w:t>
      </w:r>
    </w:p>
    <w:p w14:paraId="14B00714" w14:textId="77777777" w:rsidR="004A4D42" w:rsidRPr="00855B8E" w:rsidRDefault="004A4D42" w:rsidP="00855B8E">
      <w:pPr>
        <w:pStyle w:val="Prrafodelista"/>
        <w:numPr>
          <w:ilvl w:val="0"/>
          <w:numId w:val="25"/>
        </w:numPr>
        <w:spacing w:after="240" w:line="276" w:lineRule="auto"/>
        <w:jc w:val="both"/>
        <w:rPr>
          <w:rFonts w:ascii="Arial" w:hAnsi="Arial" w:cs="Arial"/>
          <w:b/>
          <w:bCs/>
          <w:color w:val="000000" w:themeColor="text1"/>
        </w:rPr>
      </w:pPr>
      <w:r w:rsidRPr="00855B8E">
        <w:rPr>
          <w:rFonts w:ascii="Arial" w:hAnsi="Arial" w:cs="Arial"/>
          <w:color w:val="000000" w:themeColor="text1"/>
        </w:rPr>
        <w:t>Incluir la información sobre las regiones o zonas geográficas vulnerables a los efectos adversos del cambio climático en el Ordenamiento Ecológico del Territorio del Estado, y apoyar a los Ayuntamientos a que la incluyan en los programas de Ordenamiento Ecológico del Territorio Municipal;</w:t>
      </w:r>
    </w:p>
    <w:p w14:paraId="400C4708"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8</w:t>
      </w:r>
    </w:p>
    <w:p w14:paraId="320DE3A9"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lastRenderedPageBreak/>
        <w:t>Corresponde a los Ayuntamientos el ejercicio de las atribuciones siguientes:</w:t>
      </w:r>
      <w:r w:rsidRPr="00855B8E">
        <w:rPr>
          <w:rFonts w:ascii="Arial" w:hAnsi="Arial" w:cs="Arial"/>
          <w:color w:val="000000" w:themeColor="text1"/>
        </w:rPr>
        <w:cr/>
      </w:r>
    </w:p>
    <w:p w14:paraId="59E3977F" w14:textId="77777777" w:rsidR="004A4D42" w:rsidRPr="00855B8E" w:rsidRDefault="004A4D42" w:rsidP="00855B8E">
      <w:pPr>
        <w:pStyle w:val="Prrafodelista"/>
        <w:numPr>
          <w:ilvl w:val="0"/>
          <w:numId w:val="8"/>
        </w:numPr>
        <w:spacing w:after="240" w:line="276" w:lineRule="auto"/>
        <w:jc w:val="both"/>
        <w:rPr>
          <w:rFonts w:ascii="Arial" w:hAnsi="Arial" w:cs="Arial"/>
          <w:color w:val="000000" w:themeColor="text1"/>
        </w:rPr>
      </w:pPr>
      <w:r w:rsidRPr="00855B8E">
        <w:rPr>
          <w:rFonts w:ascii="Arial" w:hAnsi="Arial" w:cs="Arial"/>
          <w:color w:val="000000" w:themeColor="text1"/>
        </w:rPr>
        <w:t>Integrarse al Sistema Nacional de Cambio Climático, de conformidad con la Ley General;</w:t>
      </w:r>
    </w:p>
    <w:p w14:paraId="0B37B975" w14:textId="77777777" w:rsidR="004A4D42" w:rsidRPr="00855B8E" w:rsidRDefault="004A4D42" w:rsidP="00855B8E">
      <w:pPr>
        <w:pStyle w:val="Prrafodelista"/>
        <w:numPr>
          <w:ilvl w:val="0"/>
          <w:numId w:val="9"/>
        </w:numPr>
        <w:spacing w:after="240" w:line="276" w:lineRule="auto"/>
        <w:jc w:val="both"/>
        <w:rPr>
          <w:rFonts w:ascii="Arial" w:hAnsi="Arial" w:cs="Arial"/>
          <w:color w:val="000000" w:themeColor="text1"/>
        </w:rPr>
      </w:pPr>
      <w:r w:rsidRPr="00855B8E">
        <w:rPr>
          <w:rFonts w:ascii="Arial" w:hAnsi="Arial" w:cs="Arial"/>
          <w:color w:val="000000" w:themeColor="text1"/>
        </w:rPr>
        <w:t>Realizar campañas de educación e información, en coordinación con las autoridades</w:t>
      </w:r>
    </w:p>
    <w:p w14:paraId="73D27A9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9</w:t>
      </w:r>
    </w:p>
    <w:p w14:paraId="6CB50E4D"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Los convenios o acuerdos de coordinación en materia de cambio climático, que celebre el Ejecutivo del Estado con las autoridades federales, otras entidades federativas o con los Ayuntamientos, se sujetarán a lo previsto en el Código Administrativo del Estado de México y en la Ley Orgánica Municipal.</w:t>
      </w:r>
    </w:p>
    <w:p w14:paraId="78F2831A"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Transitorios</w:t>
      </w:r>
    </w:p>
    <w:p w14:paraId="0A9C6247"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Artículo Cuarto. - El Gobierno del Estado y de los Municipios, en el ámbito de sus atribuciones, asumen la meta de reducir al año 2050 un 30 por ciento de las emisiones reguladas en este ordenamiento, con respecto a las emitidas en el año 2010; asumiendo la meta aspiracional de reducir al año 2050 un veinte por ciento de emisiones más.</w:t>
      </w:r>
    </w:p>
    <w:p w14:paraId="2C72EB93" w14:textId="77777777" w:rsidR="004A4D42" w:rsidRPr="00855B8E" w:rsidRDefault="004A4D42" w:rsidP="00855B8E">
      <w:pPr>
        <w:spacing w:after="240" w:line="276" w:lineRule="auto"/>
        <w:ind w:left="360"/>
        <w:contextualSpacing/>
        <w:rPr>
          <w:rFonts w:ascii="Arial" w:hAnsi="Arial" w:cs="Arial"/>
          <w:color w:val="000000" w:themeColor="text1"/>
        </w:rPr>
      </w:pPr>
    </w:p>
    <w:p w14:paraId="4FC43F9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Orgánica De La Administración Pública Del Estado De México (Última reforma 21 de junio de 2022)</w:t>
      </w:r>
    </w:p>
    <w:p w14:paraId="36C77D5C" w14:textId="77777777" w:rsidR="004A4D42" w:rsidRPr="00855B8E" w:rsidRDefault="004A4D42" w:rsidP="00855B8E">
      <w:pPr>
        <w:spacing w:after="240" w:line="276" w:lineRule="auto"/>
        <w:ind w:left="360"/>
        <w:contextualSpacing/>
        <w:rPr>
          <w:rFonts w:ascii="Arial" w:hAnsi="Arial" w:cs="Arial"/>
          <w:color w:val="000000" w:themeColor="text1"/>
        </w:rPr>
      </w:pPr>
    </w:p>
    <w:p w14:paraId="1E210A8A"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b/>
          <w:bCs/>
          <w:color w:val="000000" w:themeColor="text1"/>
        </w:rPr>
        <w:t>Artículo 1.-</w:t>
      </w:r>
      <w:r w:rsidRPr="00855B8E">
        <w:rPr>
          <w:rFonts w:ascii="Arial" w:hAnsi="Arial" w:cs="Arial"/>
          <w:color w:val="000000" w:themeColor="text1"/>
        </w:rPr>
        <w:t xml:space="preserve"> La presente Ley tiene por objeto regular la organización y funcionamiento de la administración pública central y paraestatal del Estado.</w:t>
      </w:r>
    </w:p>
    <w:p w14:paraId="749E1AFC" w14:textId="77777777" w:rsidR="004A4D42" w:rsidRPr="00855B8E" w:rsidRDefault="004A4D42" w:rsidP="00855B8E">
      <w:pPr>
        <w:spacing w:after="240" w:line="276" w:lineRule="auto"/>
        <w:ind w:left="360"/>
        <w:contextualSpacing/>
        <w:rPr>
          <w:rFonts w:ascii="Arial" w:hAnsi="Arial" w:cs="Arial"/>
          <w:color w:val="000000" w:themeColor="text1"/>
        </w:rPr>
      </w:pPr>
    </w:p>
    <w:p w14:paraId="707E20FE"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b/>
          <w:bCs/>
          <w:color w:val="000000" w:themeColor="text1"/>
        </w:rPr>
        <w:t>Artículo 13.-</w:t>
      </w:r>
      <w:r w:rsidRPr="00855B8E">
        <w:rPr>
          <w:rFonts w:ascii="Arial" w:hAnsi="Arial" w:cs="Arial"/>
          <w:color w:val="000000" w:themeColor="text1"/>
        </w:rPr>
        <w:t xml:space="preserve"> Las dependencias del Ejecutivo y los organismos auxiliares a que se refiere el artículo 45 de esta Ley, deberán conducir sus actividades bajo el principio de igualdad de género, en forma programada y con base en las políticas, prioridades y restricciones que establezca el Gobierno del Estado, para el logro de los objetivos y metas de los planes de Gobierno.</w:t>
      </w:r>
    </w:p>
    <w:p w14:paraId="31C49C65" w14:textId="77777777" w:rsidR="004A4D42" w:rsidRPr="00855B8E" w:rsidRDefault="004A4D42" w:rsidP="00855B8E">
      <w:pPr>
        <w:spacing w:after="240" w:line="276" w:lineRule="auto"/>
        <w:ind w:left="360"/>
        <w:contextualSpacing/>
        <w:rPr>
          <w:rFonts w:ascii="Arial" w:hAnsi="Arial" w:cs="Arial"/>
          <w:color w:val="000000" w:themeColor="text1"/>
        </w:rPr>
      </w:pPr>
    </w:p>
    <w:p w14:paraId="5EB0ACBA"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Asimismo, promoverán que sus planes, programas y acciones, sean realizados con perspectiva de género y crearán Unidades de Igualdad de Género y Erradicación de la Violencia, adscritas orgánicamente a la persona titular de la dependencia u organismo auxiliar correspondiente.</w:t>
      </w:r>
    </w:p>
    <w:p w14:paraId="3ADF33D6" w14:textId="77777777" w:rsidR="004A4D42" w:rsidRPr="00855B8E" w:rsidRDefault="004A4D42" w:rsidP="00855B8E">
      <w:pPr>
        <w:spacing w:after="240" w:line="276" w:lineRule="auto"/>
        <w:ind w:left="360"/>
        <w:contextualSpacing/>
        <w:rPr>
          <w:rFonts w:ascii="Arial" w:hAnsi="Arial" w:cs="Arial"/>
          <w:color w:val="000000" w:themeColor="text1"/>
        </w:rPr>
      </w:pPr>
    </w:p>
    <w:p w14:paraId="1FD47189"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b/>
          <w:bCs/>
          <w:color w:val="000000" w:themeColor="text1"/>
        </w:rPr>
        <w:t>Artículo 19.-</w:t>
      </w:r>
      <w:r w:rsidRPr="00855B8E">
        <w:rPr>
          <w:rFonts w:ascii="Arial" w:hAnsi="Arial" w:cs="Arial"/>
          <w:color w:val="000000" w:themeColor="text1"/>
        </w:rPr>
        <w:t xml:space="preserve"> Para el estudio, planeación y despacho de los asuntos, en los diversos ramos de la Administración Pública del Estado, auxiliarán al Titular del Ejecutivo, las siguientes dependencias:</w:t>
      </w:r>
    </w:p>
    <w:p w14:paraId="3414519D" w14:textId="77777777" w:rsidR="004A4D42" w:rsidRPr="00855B8E" w:rsidRDefault="004A4D42" w:rsidP="00855B8E">
      <w:pPr>
        <w:spacing w:after="240" w:line="276" w:lineRule="auto"/>
        <w:ind w:left="360"/>
        <w:contextualSpacing/>
        <w:rPr>
          <w:rFonts w:ascii="Arial" w:hAnsi="Arial" w:cs="Arial"/>
          <w:color w:val="000000" w:themeColor="text1"/>
        </w:rPr>
      </w:pPr>
    </w:p>
    <w:p w14:paraId="0A8BBA65" w14:textId="77777777" w:rsidR="004A4D42" w:rsidRPr="00855B8E" w:rsidRDefault="004A4D42" w:rsidP="00855B8E">
      <w:pPr>
        <w:spacing w:after="240" w:line="276" w:lineRule="auto"/>
        <w:ind w:left="360"/>
        <w:contextualSpacing/>
        <w:rPr>
          <w:rFonts w:ascii="Arial" w:hAnsi="Arial" w:cs="Arial"/>
          <w:b/>
          <w:bCs/>
          <w:color w:val="000000" w:themeColor="text1"/>
        </w:rPr>
      </w:pPr>
      <w:r w:rsidRPr="00855B8E">
        <w:rPr>
          <w:rFonts w:ascii="Arial" w:hAnsi="Arial" w:cs="Arial"/>
          <w:b/>
          <w:bCs/>
          <w:color w:val="000000" w:themeColor="text1"/>
        </w:rPr>
        <w:lastRenderedPageBreak/>
        <w:t>VIII. Secretaría de Desarrollo Urbano y Obra</w:t>
      </w:r>
    </w:p>
    <w:p w14:paraId="2D7A7DAC" w14:textId="77777777" w:rsidR="004A4D42" w:rsidRPr="00855B8E" w:rsidRDefault="004A4D42" w:rsidP="00855B8E">
      <w:pPr>
        <w:spacing w:after="240" w:line="276" w:lineRule="auto"/>
        <w:ind w:left="360"/>
        <w:contextualSpacing/>
        <w:rPr>
          <w:rFonts w:ascii="Arial" w:hAnsi="Arial" w:cs="Arial"/>
          <w:color w:val="000000" w:themeColor="text1"/>
        </w:rPr>
      </w:pPr>
    </w:p>
    <w:p w14:paraId="4F34062D"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b/>
          <w:bCs/>
          <w:color w:val="000000" w:themeColor="text1"/>
        </w:rPr>
        <w:t>Artículo 31.-</w:t>
      </w:r>
      <w:r w:rsidRPr="00855B8E">
        <w:rPr>
          <w:rFonts w:ascii="Arial" w:hAnsi="Arial" w:cs="Arial"/>
          <w:color w:val="000000" w:themeColor="text1"/>
        </w:rPr>
        <w:t xml:space="preserve"> La Secretaría de Desarrollo Urbano y Obra es la dependencia encargada del ordenamiento territorial de los asentamientos humanos, de regular el desarrollo urbano de los centros de población y la vivienda, y de coordinar y evaluar, en el ámbito del territorio estatal, las acciones y programas orientados al desarrollo armónico y sustentable de las zonas metropolitanas, así como de ejecutar obras públicas a su cargo, y de promover y ejecutar las </w:t>
      </w:r>
    </w:p>
    <w:p w14:paraId="19DDCC42"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acciones para el desarrollo de infraestructura en la Entidad.</w:t>
      </w:r>
    </w:p>
    <w:p w14:paraId="6CF1C6A2" w14:textId="77777777" w:rsidR="004A4D42" w:rsidRPr="00855B8E" w:rsidRDefault="004A4D42" w:rsidP="00855B8E">
      <w:pPr>
        <w:spacing w:after="240" w:line="276" w:lineRule="auto"/>
        <w:ind w:left="360"/>
        <w:contextualSpacing/>
        <w:rPr>
          <w:rFonts w:ascii="Arial" w:hAnsi="Arial" w:cs="Arial"/>
          <w:color w:val="000000" w:themeColor="text1"/>
        </w:rPr>
      </w:pPr>
    </w:p>
    <w:p w14:paraId="125E19B5"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 Formular y conducir las políticas estatales de asentamientos humanos, ordenamiento territorial, desarrollo urbano, vivienda, obras públicas e infraestructura para el desarrollo;</w:t>
      </w:r>
    </w:p>
    <w:p w14:paraId="3F0CFB1D"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II. Aplicar y vigilar el cumplimiento de las disposiciones legales en materia de ordenamiento territorial de los asentamientos humanos, del desarrollo urbano, vivienda y obra pública;</w:t>
      </w:r>
    </w:p>
    <w:p w14:paraId="700A5083"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III. Formular, ejecutar y evaluar el Plan Estatal de Desarrollo Urbano, los planes regionales de desarrollo urbano y los planes parciales que de ellos se deriven;</w:t>
      </w:r>
    </w:p>
    <w:p w14:paraId="56BFAEA5"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IV. Promover la implantación de planes municipales de desarrollo urbano;</w:t>
      </w:r>
    </w:p>
    <w:p w14:paraId="129BCFED"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V. Vigilar que los planes municipales de desarrollo urbano, los planes de centros de población y sus planes parciales sean congruentes con el plan Estatal de Desarrollo Urbano y con los planes regionales;</w:t>
      </w:r>
    </w:p>
    <w:p w14:paraId="7E8484B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VI. Promover y vigilar el desarrollo urbano de las comunidades y de los centros de población del Estado;</w:t>
      </w:r>
    </w:p>
    <w:p w14:paraId="3CE48DF1"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VII. Vigilar el cumplimiento de las normas técnicas en materia de desarrollo urbano, vivienda y construcciones, así como que la ejecución de la obra pública adjudicada y los servicios relacionados con ésta, se sujeten a las condiciones contratadas;</w:t>
      </w:r>
      <w:r w:rsidRPr="00855B8E">
        <w:rPr>
          <w:rFonts w:ascii="Arial" w:hAnsi="Arial" w:cs="Arial"/>
          <w:color w:val="000000" w:themeColor="text1"/>
        </w:rPr>
        <w:cr/>
      </w:r>
    </w:p>
    <w:p w14:paraId="27261D36"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de Vivienda del Estado de México (Última reforma 29 de septiembre de 2020)</w:t>
      </w:r>
    </w:p>
    <w:p w14:paraId="7C3B5F1B" w14:textId="77777777" w:rsidR="004A4D42" w:rsidRPr="00855B8E" w:rsidRDefault="004A4D42" w:rsidP="00855B8E">
      <w:pPr>
        <w:pStyle w:val="BodyText22"/>
        <w:spacing w:line="276" w:lineRule="auto"/>
        <w:rPr>
          <w:rFonts w:eastAsiaTheme="minorHAnsi" w:cs="Arial"/>
          <w:color w:val="000000" w:themeColor="text1"/>
          <w:sz w:val="22"/>
          <w:szCs w:val="22"/>
          <w:lang w:eastAsia="en-US"/>
        </w:rPr>
      </w:pPr>
      <w:r w:rsidRPr="00855B8E">
        <w:rPr>
          <w:rFonts w:eastAsiaTheme="minorHAnsi" w:cs="Arial"/>
          <w:b/>
          <w:bCs/>
          <w:color w:val="000000" w:themeColor="text1"/>
          <w:sz w:val="22"/>
          <w:szCs w:val="22"/>
          <w:lang w:eastAsia="en-US"/>
        </w:rPr>
        <w:t>Artículo 1.-</w:t>
      </w:r>
      <w:r w:rsidRPr="00855B8E">
        <w:rPr>
          <w:rFonts w:eastAsiaTheme="minorHAnsi" w:cs="Arial"/>
          <w:color w:val="000000" w:themeColor="text1"/>
          <w:sz w:val="22"/>
          <w:szCs w:val="22"/>
          <w:lang w:eastAsia="en-US"/>
        </w:rPr>
        <w:t xml:space="preserve"> La presente Ley es de orden público e interés social y de observancia general; tiene por objeto establecer y regular la política estatal, los programas, instrumentos y acciones, para que toda persona pueda disfrutar de una vivienda digna y decorosa. </w:t>
      </w:r>
    </w:p>
    <w:p w14:paraId="0CBC7B62" w14:textId="77777777" w:rsidR="004A4D42" w:rsidRPr="00855B8E" w:rsidRDefault="004A4D42" w:rsidP="00855B8E">
      <w:pPr>
        <w:spacing w:after="240" w:line="276" w:lineRule="auto"/>
        <w:ind w:left="360"/>
        <w:contextualSpacing/>
        <w:rPr>
          <w:rFonts w:ascii="Arial" w:hAnsi="Arial" w:cs="Arial"/>
          <w:color w:val="000000" w:themeColor="text1"/>
        </w:rPr>
      </w:pPr>
    </w:p>
    <w:p w14:paraId="35D619B9"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b/>
          <w:bCs/>
          <w:color w:val="000000" w:themeColor="text1"/>
        </w:rPr>
        <w:t>Artículo 10.-</w:t>
      </w:r>
      <w:r w:rsidRPr="00855B8E">
        <w:rPr>
          <w:rFonts w:ascii="Arial" w:hAnsi="Arial" w:cs="Arial"/>
          <w:color w:val="000000" w:themeColor="text1"/>
        </w:rPr>
        <w:t xml:space="preserve"> Para efectos de esta Ley, se entiende por:</w:t>
      </w:r>
    </w:p>
    <w:p w14:paraId="71A58DBE"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XVII. Secretaría: la Secretaría de Desarrollo Urbano y Obra.</w:t>
      </w:r>
    </w:p>
    <w:p w14:paraId="773BB36C" w14:textId="77777777" w:rsidR="004A4D42" w:rsidRPr="00855B8E" w:rsidRDefault="004A4D42" w:rsidP="00855B8E">
      <w:pPr>
        <w:pStyle w:val="BodyText22"/>
        <w:spacing w:line="276" w:lineRule="auto"/>
        <w:rPr>
          <w:rFonts w:eastAsiaTheme="minorHAnsi" w:cs="Arial"/>
          <w:color w:val="000000" w:themeColor="text1"/>
          <w:sz w:val="22"/>
          <w:szCs w:val="22"/>
          <w:lang w:eastAsia="en-US"/>
        </w:rPr>
      </w:pPr>
      <w:r w:rsidRPr="00855B8E">
        <w:rPr>
          <w:rFonts w:eastAsiaTheme="minorHAnsi" w:cs="Arial"/>
          <w:b/>
          <w:bCs/>
          <w:color w:val="000000" w:themeColor="text1"/>
          <w:sz w:val="22"/>
          <w:szCs w:val="22"/>
          <w:lang w:eastAsia="en-US"/>
        </w:rPr>
        <w:t>Artículo 11.-</w:t>
      </w:r>
      <w:r w:rsidRPr="00855B8E">
        <w:rPr>
          <w:rFonts w:eastAsiaTheme="minorHAnsi" w:cs="Arial"/>
          <w:color w:val="000000" w:themeColor="text1"/>
          <w:sz w:val="22"/>
          <w:szCs w:val="22"/>
          <w:lang w:eastAsia="en-US"/>
        </w:rPr>
        <w:t xml:space="preserve"> La aplicación de la presente Ley corresponde, en el ámbito de sus respectivas competencias:</w:t>
      </w:r>
    </w:p>
    <w:p w14:paraId="485F2ABF" w14:textId="77777777" w:rsidR="004A4D42" w:rsidRPr="00855B8E" w:rsidRDefault="004A4D42" w:rsidP="00855B8E">
      <w:pPr>
        <w:pStyle w:val="BodyText22"/>
        <w:spacing w:line="276" w:lineRule="auto"/>
        <w:rPr>
          <w:rFonts w:eastAsiaTheme="minorHAnsi" w:cs="Arial"/>
          <w:color w:val="000000" w:themeColor="text1"/>
          <w:sz w:val="22"/>
          <w:szCs w:val="22"/>
          <w:lang w:eastAsia="en-US"/>
        </w:rPr>
      </w:pPr>
    </w:p>
    <w:p w14:paraId="05F7CC9D" w14:textId="77777777" w:rsidR="004A4D42" w:rsidRPr="00855B8E" w:rsidRDefault="004A4D42" w:rsidP="00855B8E">
      <w:pPr>
        <w:tabs>
          <w:tab w:val="left" w:pos="0"/>
        </w:tabs>
        <w:spacing w:after="0" w:line="276" w:lineRule="auto"/>
        <w:rPr>
          <w:rFonts w:ascii="Arial" w:hAnsi="Arial" w:cs="Arial"/>
          <w:color w:val="000000" w:themeColor="text1"/>
        </w:rPr>
      </w:pPr>
      <w:r w:rsidRPr="00855B8E">
        <w:rPr>
          <w:rFonts w:ascii="Arial" w:hAnsi="Arial" w:cs="Arial"/>
          <w:color w:val="000000" w:themeColor="text1"/>
        </w:rPr>
        <w:t xml:space="preserve">I. Al Ejecutivo del Estado. </w:t>
      </w:r>
    </w:p>
    <w:p w14:paraId="0E7153BE" w14:textId="77777777" w:rsidR="004A4D42" w:rsidRPr="00855B8E" w:rsidRDefault="004A4D42" w:rsidP="00855B8E">
      <w:pPr>
        <w:tabs>
          <w:tab w:val="left" w:pos="0"/>
        </w:tabs>
        <w:spacing w:after="0" w:line="276" w:lineRule="auto"/>
        <w:rPr>
          <w:rFonts w:ascii="Arial" w:hAnsi="Arial" w:cs="Arial"/>
          <w:color w:val="000000" w:themeColor="text1"/>
        </w:rPr>
      </w:pPr>
      <w:r w:rsidRPr="00855B8E">
        <w:rPr>
          <w:rFonts w:ascii="Arial" w:hAnsi="Arial" w:cs="Arial"/>
          <w:color w:val="000000" w:themeColor="text1"/>
        </w:rPr>
        <w:t>II. A la Secretaría.</w:t>
      </w:r>
    </w:p>
    <w:p w14:paraId="2CA6560C" w14:textId="77777777" w:rsidR="004A4D42" w:rsidRPr="00855B8E" w:rsidRDefault="004A4D42" w:rsidP="00855B8E">
      <w:pPr>
        <w:tabs>
          <w:tab w:val="left" w:pos="0"/>
        </w:tabs>
        <w:spacing w:after="0" w:line="276" w:lineRule="auto"/>
        <w:rPr>
          <w:rFonts w:ascii="Arial" w:hAnsi="Arial" w:cs="Arial"/>
          <w:color w:val="000000" w:themeColor="text1"/>
        </w:rPr>
      </w:pPr>
      <w:r w:rsidRPr="00855B8E">
        <w:rPr>
          <w:rFonts w:ascii="Arial" w:hAnsi="Arial" w:cs="Arial"/>
          <w:color w:val="000000" w:themeColor="text1"/>
        </w:rPr>
        <w:t>III. Al Instituto.</w:t>
      </w:r>
    </w:p>
    <w:p w14:paraId="043FE2C7" w14:textId="77777777" w:rsidR="004A4D42" w:rsidRPr="00855B8E" w:rsidRDefault="004A4D42" w:rsidP="00855B8E">
      <w:pPr>
        <w:tabs>
          <w:tab w:val="left" w:pos="0"/>
        </w:tabs>
        <w:spacing w:after="0" w:line="276" w:lineRule="auto"/>
        <w:rPr>
          <w:rFonts w:ascii="Arial" w:hAnsi="Arial" w:cs="Arial"/>
          <w:color w:val="000000" w:themeColor="text1"/>
        </w:rPr>
      </w:pPr>
      <w:r w:rsidRPr="00855B8E">
        <w:rPr>
          <w:rFonts w:ascii="Arial" w:hAnsi="Arial" w:cs="Arial"/>
          <w:color w:val="000000" w:themeColor="text1"/>
        </w:rPr>
        <w:t>IV. A los municipios del Estado.</w:t>
      </w:r>
    </w:p>
    <w:p w14:paraId="21EBACA9" w14:textId="77777777" w:rsidR="004A4D42" w:rsidRPr="00855B8E" w:rsidRDefault="004A4D42" w:rsidP="00855B8E">
      <w:pPr>
        <w:spacing w:line="276" w:lineRule="auto"/>
        <w:rPr>
          <w:rFonts w:ascii="Arial" w:hAnsi="Arial" w:cs="Arial"/>
          <w:b/>
          <w:bCs/>
          <w:color w:val="000000" w:themeColor="text1"/>
        </w:rPr>
      </w:pPr>
    </w:p>
    <w:p w14:paraId="694B83FE"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b/>
          <w:bCs/>
          <w:color w:val="000000" w:themeColor="text1"/>
        </w:rPr>
        <w:t>Artículo 12.-</w:t>
      </w:r>
      <w:r w:rsidRPr="00855B8E">
        <w:rPr>
          <w:rFonts w:ascii="Arial" w:hAnsi="Arial" w:cs="Arial"/>
          <w:color w:val="000000" w:themeColor="text1"/>
        </w:rPr>
        <w:t xml:space="preserve"> Son atribuciones del Ejecutivo del Estado:</w:t>
      </w:r>
    </w:p>
    <w:p w14:paraId="111394BF" w14:textId="77777777"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I. Establecer la Política Estatal de Vivienda.</w:t>
      </w:r>
    </w:p>
    <w:p w14:paraId="373E2553" w14:textId="77777777"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II. Aprobar el Programa Estatal de Vivienda, así como vigilar su cumplimiento.</w:t>
      </w:r>
    </w:p>
    <w:p w14:paraId="662AB4FF" w14:textId="77777777"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III. Celebrar convenios de coordinación con la Federación, las entidades federativas, el Distrito Federal y municipios.</w:t>
      </w:r>
    </w:p>
    <w:p w14:paraId="0F6E7E4B" w14:textId="77777777"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IV. Suscribir convenios de concertación con el sector público, social o privado, en materia de vivienda.</w:t>
      </w:r>
    </w:p>
    <w:p w14:paraId="1CEFCD0E" w14:textId="4D52ABD0"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 xml:space="preserve">V. Expedir los ordenamientos reglamentarios y demás disposiciones necesarias para el cumplimiento de </w:t>
      </w:r>
      <w:r w:rsidR="00B42A2A" w:rsidRPr="00855B8E">
        <w:rPr>
          <w:rFonts w:ascii="Arial" w:hAnsi="Arial" w:cs="Arial"/>
          <w:color w:val="000000" w:themeColor="text1"/>
        </w:rPr>
        <w:t>esta</w:t>
      </w:r>
      <w:r w:rsidRPr="00855B8E">
        <w:rPr>
          <w:rFonts w:ascii="Arial" w:hAnsi="Arial" w:cs="Arial"/>
          <w:color w:val="000000" w:themeColor="text1"/>
        </w:rPr>
        <w:t xml:space="preserve"> Ley.</w:t>
      </w:r>
    </w:p>
    <w:p w14:paraId="369A4257" w14:textId="77777777" w:rsidR="004A4D42" w:rsidRPr="00855B8E" w:rsidRDefault="004A4D42" w:rsidP="00855B8E">
      <w:pPr>
        <w:tabs>
          <w:tab w:val="left" w:pos="142"/>
        </w:tabs>
        <w:spacing w:after="0" w:line="276" w:lineRule="auto"/>
        <w:rPr>
          <w:rFonts w:ascii="Arial" w:hAnsi="Arial" w:cs="Arial"/>
          <w:color w:val="000000" w:themeColor="text1"/>
        </w:rPr>
      </w:pPr>
      <w:r w:rsidRPr="00855B8E">
        <w:rPr>
          <w:rFonts w:ascii="Arial" w:hAnsi="Arial" w:cs="Arial"/>
          <w:color w:val="000000" w:themeColor="text1"/>
        </w:rPr>
        <w:t>VI. Las demás que le confiera esta Ley y demás ordenamientos aplicables en la materia.</w:t>
      </w:r>
    </w:p>
    <w:p w14:paraId="56EFDC8B" w14:textId="77777777" w:rsidR="004A4D42" w:rsidRPr="00855B8E" w:rsidRDefault="004A4D42" w:rsidP="00855B8E">
      <w:pPr>
        <w:pStyle w:val="BodyText22"/>
        <w:spacing w:line="276" w:lineRule="auto"/>
        <w:rPr>
          <w:rFonts w:eastAsiaTheme="minorHAnsi" w:cs="Arial"/>
          <w:color w:val="000000" w:themeColor="text1"/>
          <w:sz w:val="22"/>
          <w:szCs w:val="22"/>
          <w:lang w:eastAsia="en-US"/>
        </w:rPr>
      </w:pPr>
      <w:r w:rsidRPr="00855B8E">
        <w:rPr>
          <w:rFonts w:eastAsiaTheme="minorHAnsi" w:cs="Arial"/>
          <w:color w:val="000000" w:themeColor="text1"/>
          <w:sz w:val="22"/>
          <w:szCs w:val="22"/>
          <w:lang w:eastAsia="en-US"/>
        </w:rPr>
        <w:t xml:space="preserve">El Ejecutivo del Estado podrá ejercer la atribución que le confiere la fracción III de este artículo, directamente o por conducto de la Secretaría o del Instituto. </w:t>
      </w:r>
    </w:p>
    <w:p w14:paraId="4AECB1A3" w14:textId="77777777" w:rsidR="004A4D42" w:rsidRPr="00855B8E" w:rsidRDefault="004A4D42" w:rsidP="00855B8E">
      <w:pPr>
        <w:pStyle w:val="BodyText22"/>
        <w:spacing w:line="276" w:lineRule="auto"/>
        <w:rPr>
          <w:rFonts w:eastAsiaTheme="minorHAnsi" w:cs="Arial"/>
          <w:color w:val="000000" w:themeColor="text1"/>
          <w:sz w:val="22"/>
          <w:szCs w:val="22"/>
          <w:lang w:eastAsia="en-US"/>
        </w:rPr>
      </w:pPr>
    </w:p>
    <w:p w14:paraId="75679EB1"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b/>
          <w:bCs/>
          <w:color w:val="000000" w:themeColor="text1"/>
        </w:rPr>
        <w:t>Artículo 13.-</w:t>
      </w:r>
      <w:r w:rsidRPr="00855B8E">
        <w:rPr>
          <w:rFonts w:ascii="Arial" w:hAnsi="Arial" w:cs="Arial"/>
          <w:color w:val="000000" w:themeColor="text1"/>
        </w:rPr>
        <w:t xml:space="preserve"> Son atribuciones de la Secretaría:</w:t>
      </w:r>
    </w:p>
    <w:p w14:paraId="233FDC65"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 xml:space="preserve">I. Participar en la elaboración y promoción de la política estatal de vivienda.  </w:t>
      </w:r>
    </w:p>
    <w:p w14:paraId="63F6DE57"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II. Someter a la consideración del Ejecutivo del Estado, la aprobación del Programa Estatal de Vivienda.</w:t>
      </w:r>
    </w:p>
    <w:p w14:paraId="10BC8CAB"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III. Promover, evaluar y dar seguimiento a los programas en materia de vivienda.</w:t>
      </w:r>
    </w:p>
    <w:p w14:paraId="2C6D4687"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IV. Promover la participación del sector público, social o privado en la concertación de acciones en materia de suelo y vivienda.</w:t>
      </w:r>
    </w:p>
    <w:p w14:paraId="77376AAD"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V. Promover la gestión de recursos para el financiamiento acciones en materia de vivienda.</w:t>
      </w:r>
    </w:p>
    <w:p w14:paraId="2404738C"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VI. Verificar en el ámbito de su competencia, que las acciones de suelo y vivienda cumplan con las disposiciones en materia de ordenamiento territorial de los asentamientos humanos y del desarrollo urbano de los centros de población.</w:t>
      </w:r>
    </w:p>
    <w:p w14:paraId="59D18FB5"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VII. Proponer al Ejecutivo del Estado la celebración de convenios entre los sectores público, social o privado, en materia de vivienda.</w:t>
      </w:r>
    </w:p>
    <w:p w14:paraId="57830864" w14:textId="77777777" w:rsidR="004A4D42" w:rsidRPr="00855B8E" w:rsidRDefault="004A4D42" w:rsidP="00855B8E">
      <w:pPr>
        <w:pStyle w:val="Textoindependiente3"/>
        <w:tabs>
          <w:tab w:val="left" w:pos="0"/>
          <w:tab w:val="left" w:pos="470"/>
        </w:tabs>
        <w:spacing w:after="0" w:line="276" w:lineRule="auto"/>
        <w:jc w:val="both"/>
        <w:rPr>
          <w:rFonts w:ascii="Arial" w:hAnsi="Arial" w:cs="Arial"/>
          <w:color w:val="000000" w:themeColor="text1"/>
          <w:sz w:val="22"/>
          <w:szCs w:val="22"/>
        </w:rPr>
      </w:pPr>
      <w:r w:rsidRPr="00855B8E">
        <w:rPr>
          <w:rFonts w:ascii="Arial" w:hAnsi="Arial" w:cs="Arial"/>
          <w:color w:val="000000" w:themeColor="text1"/>
          <w:sz w:val="22"/>
          <w:szCs w:val="22"/>
        </w:rPr>
        <w:t>VIII. Las demás que le confiera esta Ley, y demás ordenamientos aplicables en la materia.</w:t>
      </w:r>
    </w:p>
    <w:p w14:paraId="58E5C4E9" w14:textId="77777777" w:rsidR="004A4D42" w:rsidRPr="00855B8E" w:rsidRDefault="004A4D42" w:rsidP="00855B8E">
      <w:pPr>
        <w:spacing w:after="240" w:line="276" w:lineRule="auto"/>
        <w:contextualSpacing/>
        <w:rPr>
          <w:rFonts w:ascii="Arial" w:hAnsi="Arial" w:cs="Arial"/>
          <w:b/>
          <w:bCs/>
          <w:color w:val="000000" w:themeColor="text1"/>
        </w:rPr>
      </w:pPr>
      <w:r w:rsidRPr="00855B8E">
        <w:rPr>
          <w:rFonts w:ascii="Arial" w:hAnsi="Arial" w:cs="Arial"/>
          <w:b/>
          <w:bCs/>
          <w:color w:val="000000" w:themeColor="text1"/>
        </w:rPr>
        <w:t>-Ley del Agua para el Estado de México y Municipios (Última reforma 07 de octubre de 2021)</w:t>
      </w:r>
    </w:p>
    <w:p w14:paraId="01BFFDA8" w14:textId="77777777" w:rsidR="004A4D42" w:rsidRPr="00855B8E" w:rsidRDefault="004A4D42" w:rsidP="00855B8E">
      <w:pPr>
        <w:spacing w:after="240" w:line="276" w:lineRule="auto"/>
        <w:contextualSpacing/>
        <w:rPr>
          <w:rFonts w:ascii="Arial" w:hAnsi="Arial" w:cs="Arial"/>
          <w:b/>
          <w:bCs/>
          <w:color w:val="000000" w:themeColor="text1"/>
        </w:rPr>
      </w:pPr>
    </w:p>
    <w:p w14:paraId="3D72D5CC"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b/>
          <w:bCs/>
          <w:color w:val="000000" w:themeColor="text1"/>
        </w:rPr>
        <w:t>Artículo 1.-</w:t>
      </w:r>
      <w:r w:rsidRPr="00855B8E">
        <w:rPr>
          <w:rFonts w:ascii="Arial" w:hAnsi="Arial" w:cs="Arial"/>
          <w:color w:val="000000" w:themeColor="text1"/>
        </w:rPr>
        <w:t xml:space="preserve"> Esta Ley es de orden público e interés social, de aplicación y observancia general en el Estado de México, y tiene por objeto normar la explotación, uso, aprovechamiento, administración, control y suministro de las aguas de jurisdicción estatal y municipal y sus bienes inherentes, para la prestación de los servicios de agua potable, drenaje y alcantarillado, saneamiento, y tratamiento de aguas residuales, su reuso y la disposición final de sus productos resultantes.</w:t>
      </w:r>
    </w:p>
    <w:p w14:paraId="7980BCB0"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b/>
          <w:bCs/>
          <w:color w:val="000000" w:themeColor="text1"/>
        </w:rPr>
        <w:t>Artículo 3.-</w:t>
      </w:r>
      <w:r w:rsidRPr="00855B8E">
        <w:rPr>
          <w:rFonts w:ascii="Arial" w:hAnsi="Arial" w:cs="Arial"/>
          <w:color w:val="000000" w:themeColor="text1"/>
        </w:rPr>
        <w:t xml:space="preserve"> La aplicación de esta Ley corresponde, en el ámbito competencial respectivo, a las siguientes autoridades:</w:t>
      </w:r>
    </w:p>
    <w:p w14:paraId="5AD3AB04" w14:textId="77777777"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t>El Gobernador del Estado;</w:t>
      </w:r>
    </w:p>
    <w:p w14:paraId="055494B2" w14:textId="77777777"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t>El Secretario de Desarrollo Urbano y Obra;</w:t>
      </w:r>
    </w:p>
    <w:p w14:paraId="18D914C8" w14:textId="77777777"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t>El Vocal Ejecutivo de la Comisión;</w:t>
      </w:r>
    </w:p>
    <w:p w14:paraId="5AFF0543" w14:textId="540E0B76"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lastRenderedPageBreak/>
        <w:t xml:space="preserve">El Comisionado </w:t>
      </w:r>
      <w:r w:rsidR="00B42A2A" w:rsidRPr="00855B8E">
        <w:rPr>
          <w:rFonts w:ascii="Arial" w:hAnsi="Arial" w:cs="Arial"/>
          <w:color w:val="000000" w:themeColor="text1"/>
        </w:rPr>
        <w:t>presidente</w:t>
      </w:r>
      <w:r w:rsidRPr="00855B8E">
        <w:rPr>
          <w:rFonts w:ascii="Arial" w:hAnsi="Arial" w:cs="Arial"/>
          <w:color w:val="000000" w:themeColor="text1"/>
        </w:rPr>
        <w:t xml:space="preserve"> de la Comisión Técnica;</w:t>
      </w:r>
    </w:p>
    <w:p w14:paraId="0479B58F" w14:textId="12E21668"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t xml:space="preserve">Los </w:t>
      </w:r>
      <w:r w:rsidR="00B42A2A" w:rsidRPr="00855B8E">
        <w:rPr>
          <w:rFonts w:ascii="Arial" w:hAnsi="Arial" w:cs="Arial"/>
          <w:color w:val="000000" w:themeColor="text1"/>
        </w:rPr>
        <w:t>presidentes</w:t>
      </w:r>
      <w:r w:rsidRPr="00855B8E">
        <w:rPr>
          <w:rFonts w:ascii="Arial" w:hAnsi="Arial" w:cs="Arial"/>
          <w:color w:val="000000" w:themeColor="text1"/>
        </w:rPr>
        <w:t xml:space="preserve"> Municipales; y</w:t>
      </w:r>
    </w:p>
    <w:p w14:paraId="4C36D6BC" w14:textId="77777777" w:rsidR="004A4D42" w:rsidRPr="00855B8E" w:rsidRDefault="004A4D42" w:rsidP="00855B8E">
      <w:pPr>
        <w:pStyle w:val="Prrafodelista"/>
        <w:numPr>
          <w:ilvl w:val="0"/>
          <w:numId w:val="26"/>
        </w:numPr>
        <w:spacing w:after="0" w:line="276" w:lineRule="auto"/>
        <w:jc w:val="both"/>
        <w:rPr>
          <w:rFonts w:ascii="Arial" w:hAnsi="Arial" w:cs="Arial"/>
          <w:color w:val="000000" w:themeColor="text1"/>
        </w:rPr>
      </w:pPr>
      <w:r w:rsidRPr="00855B8E">
        <w:rPr>
          <w:rFonts w:ascii="Arial" w:hAnsi="Arial" w:cs="Arial"/>
          <w:color w:val="000000" w:themeColor="text1"/>
        </w:rPr>
        <w:t>Los organismos operadores.</w:t>
      </w:r>
    </w:p>
    <w:p w14:paraId="6ED8D571" w14:textId="77777777" w:rsidR="004A4D42" w:rsidRPr="00855B8E" w:rsidRDefault="004A4D42" w:rsidP="00855B8E">
      <w:pPr>
        <w:spacing w:after="240" w:line="276" w:lineRule="auto"/>
        <w:ind w:left="360"/>
        <w:contextualSpacing/>
        <w:rPr>
          <w:rFonts w:ascii="Arial" w:hAnsi="Arial" w:cs="Arial"/>
          <w:color w:val="000000" w:themeColor="text1"/>
        </w:rPr>
      </w:pPr>
    </w:p>
    <w:p w14:paraId="0F814684"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b/>
          <w:bCs/>
          <w:color w:val="000000" w:themeColor="text1"/>
        </w:rPr>
        <w:t>Artículo 16.-</w:t>
      </w:r>
      <w:r w:rsidRPr="00855B8E">
        <w:rPr>
          <w:rFonts w:ascii="Arial" w:hAnsi="Arial" w:cs="Arial"/>
          <w:color w:val="000000" w:themeColor="text1"/>
        </w:rPr>
        <w:t xml:space="preserve"> La Secretaría tendrá las siguientes facultades:</w:t>
      </w:r>
    </w:p>
    <w:p w14:paraId="6D7AF02C" w14:textId="77777777" w:rsidR="004A4D42" w:rsidRPr="00855B8E" w:rsidRDefault="004A4D42" w:rsidP="00855B8E">
      <w:pPr>
        <w:spacing w:after="240" w:line="276" w:lineRule="auto"/>
        <w:ind w:left="360"/>
        <w:contextualSpacing/>
        <w:rPr>
          <w:rFonts w:ascii="Arial" w:hAnsi="Arial" w:cs="Arial"/>
          <w:color w:val="000000" w:themeColor="text1"/>
        </w:rPr>
      </w:pPr>
    </w:p>
    <w:p w14:paraId="205CA6FF"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X. Planear y programar coordinadamente con el Gobierno Federal, los gobiernos estatales y los municipales, las obras hidráulicas necesarias para la prestación de los servicios;</w:t>
      </w:r>
    </w:p>
    <w:p w14:paraId="1D7F4467" w14:textId="77777777" w:rsidR="004A4D42" w:rsidRPr="00855B8E" w:rsidRDefault="004A4D42" w:rsidP="00855B8E">
      <w:pPr>
        <w:spacing w:after="0" w:line="276" w:lineRule="auto"/>
        <w:contextualSpacing/>
        <w:rPr>
          <w:rFonts w:ascii="Arial" w:hAnsi="Arial" w:cs="Arial"/>
          <w:color w:val="000000" w:themeColor="text1"/>
        </w:rPr>
      </w:pPr>
      <w:r w:rsidRPr="00855B8E">
        <w:rPr>
          <w:rFonts w:ascii="Arial" w:hAnsi="Arial" w:cs="Arial"/>
          <w:color w:val="000000" w:themeColor="text1"/>
        </w:rPr>
        <w:t>XXIV.</w:t>
      </w:r>
      <w:r w:rsidRPr="00855B8E">
        <w:rPr>
          <w:rFonts w:ascii="Arial" w:hAnsi="Arial" w:cs="Arial"/>
          <w:color w:val="000000" w:themeColor="text1"/>
        </w:rPr>
        <w:tab/>
        <w:t>Fomentar la participación de la sociedad en la planeación y ejecución de la política hídrica estatal; y</w:t>
      </w:r>
    </w:p>
    <w:p w14:paraId="366FED00"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color w:val="000000" w:themeColor="text1"/>
        </w:rPr>
        <w:t>Artículo 33.- Los municipios, en los términos de la Constitución Política de los Estados Unidos Mexicanos y la Constitución Política del Estado Libre y Soberano de México, prestarán los servicios a que se refiere la presente Ley, promoviendo las acciones necesarias para lograr su autosuficiencia técnica y financiera en esta materia.</w:t>
      </w:r>
    </w:p>
    <w:p w14:paraId="7EE3DAB5"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color w:val="000000" w:themeColor="text1"/>
        </w:rPr>
        <w:t>Corresponde a los municipios otorgar las Concesiones relativas a las aguas de jurisdicción municipal.</w:t>
      </w:r>
    </w:p>
    <w:p w14:paraId="064A5D6D"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color w:val="000000" w:themeColor="text1"/>
        </w:rPr>
        <w:t>Artículo 34.- Los municipios podrán prestar directamente los servicios a que se refiere la presente Ley, o bien por conducto de cualquiera de los siguientes prestadores de los servicios:</w:t>
      </w:r>
    </w:p>
    <w:p w14:paraId="6DEEC1E3" w14:textId="77777777" w:rsidR="004A4D42" w:rsidRPr="00855B8E" w:rsidRDefault="004A4D42" w:rsidP="00855B8E">
      <w:pPr>
        <w:pStyle w:val="Prrafodelista"/>
        <w:numPr>
          <w:ilvl w:val="0"/>
          <w:numId w:val="27"/>
        </w:numPr>
        <w:spacing w:after="0" w:line="276" w:lineRule="auto"/>
        <w:jc w:val="both"/>
        <w:rPr>
          <w:rFonts w:ascii="Arial" w:hAnsi="Arial" w:cs="Arial"/>
          <w:color w:val="000000" w:themeColor="text1"/>
        </w:rPr>
      </w:pPr>
      <w:r w:rsidRPr="00855B8E">
        <w:rPr>
          <w:rFonts w:ascii="Arial" w:hAnsi="Arial" w:cs="Arial"/>
          <w:color w:val="000000" w:themeColor="text1"/>
        </w:rPr>
        <w:t>Organismos descentralizados municipales o intermunicipales, que serán los organismos operadores;</w:t>
      </w:r>
    </w:p>
    <w:p w14:paraId="7B911081" w14:textId="77777777" w:rsidR="004A4D42" w:rsidRPr="00855B8E" w:rsidRDefault="004A4D42" w:rsidP="00855B8E">
      <w:pPr>
        <w:pStyle w:val="Prrafodelista"/>
        <w:numPr>
          <w:ilvl w:val="0"/>
          <w:numId w:val="27"/>
        </w:numPr>
        <w:spacing w:after="0" w:line="276" w:lineRule="auto"/>
        <w:jc w:val="both"/>
        <w:rPr>
          <w:rFonts w:ascii="Arial" w:hAnsi="Arial" w:cs="Arial"/>
          <w:color w:val="000000" w:themeColor="text1"/>
        </w:rPr>
      </w:pPr>
      <w:r w:rsidRPr="00855B8E">
        <w:rPr>
          <w:rFonts w:ascii="Arial" w:hAnsi="Arial" w:cs="Arial"/>
          <w:color w:val="000000" w:themeColor="text1"/>
        </w:rPr>
        <w:t>La Comisión; o</w:t>
      </w:r>
    </w:p>
    <w:p w14:paraId="07332C90" w14:textId="77777777" w:rsidR="004A4D42" w:rsidRPr="00855B8E" w:rsidRDefault="004A4D42" w:rsidP="00855B8E">
      <w:pPr>
        <w:pStyle w:val="Prrafodelista"/>
        <w:numPr>
          <w:ilvl w:val="0"/>
          <w:numId w:val="27"/>
        </w:numPr>
        <w:spacing w:after="0" w:line="276" w:lineRule="auto"/>
        <w:jc w:val="both"/>
        <w:rPr>
          <w:rFonts w:ascii="Arial" w:hAnsi="Arial" w:cs="Arial"/>
          <w:color w:val="000000" w:themeColor="text1"/>
        </w:rPr>
      </w:pPr>
      <w:r w:rsidRPr="00855B8E">
        <w:rPr>
          <w:rFonts w:ascii="Arial" w:hAnsi="Arial" w:cs="Arial"/>
          <w:color w:val="000000" w:themeColor="text1"/>
        </w:rPr>
        <w:t>Personas jurídicas colectivas concesionarias.</w:t>
      </w:r>
    </w:p>
    <w:p w14:paraId="514141FD" w14:textId="77777777" w:rsidR="004A4D42" w:rsidRPr="00855B8E" w:rsidRDefault="004A4D42" w:rsidP="00855B8E">
      <w:pPr>
        <w:spacing w:line="276" w:lineRule="auto"/>
        <w:rPr>
          <w:rFonts w:ascii="Arial" w:hAnsi="Arial" w:cs="Arial"/>
          <w:color w:val="000000" w:themeColor="text1"/>
        </w:rPr>
      </w:pPr>
    </w:p>
    <w:p w14:paraId="4F8D7128" w14:textId="77777777" w:rsidR="004A4D42" w:rsidRPr="00855B8E" w:rsidRDefault="004A4D42" w:rsidP="00855B8E">
      <w:pPr>
        <w:spacing w:line="276" w:lineRule="auto"/>
        <w:rPr>
          <w:rFonts w:ascii="Arial" w:hAnsi="Arial" w:cs="Arial"/>
          <w:color w:val="000000" w:themeColor="text1"/>
        </w:rPr>
      </w:pPr>
      <w:r w:rsidRPr="00855B8E">
        <w:rPr>
          <w:rFonts w:ascii="Arial" w:hAnsi="Arial" w:cs="Arial"/>
          <w:color w:val="000000" w:themeColor="text1"/>
        </w:rPr>
        <w:t>Cuando un municipio no tenga capacidad para prestar los servicios, podrá, previo acuerdo de cabildo aprobado por cuando menos las dos terceras partes de sus integrantes, convenir con la Comisión para que ésta, de manera temporal, los preste, en los términos de esta Ley, su Reglamento y otras disposiciones aplicables.</w:t>
      </w:r>
    </w:p>
    <w:p w14:paraId="003AFB1B" w14:textId="77777777" w:rsidR="004A4D42" w:rsidRPr="00855B8E" w:rsidRDefault="004A4D42" w:rsidP="00855B8E">
      <w:pPr>
        <w:spacing w:after="240" w:line="276" w:lineRule="auto"/>
        <w:ind w:left="360"/>
        <w:contextualSpacing/>
        <w:rPr>
          <w:rFonts w:ascii="Arial" w:hAnsi="Arial" w:cs="Arial"/>
          <w:color w:val="000000" w:themeColor="text1"/>
        </w:rPr>
      </w:pPr>
    </w:p>
    <w:p w14:paraId="71BFD9AD" w14:textId="77777777" w:rsidR="004A4D42" w:rsidRPr="00855B8E" w:rsidRDefault="004A4D42" w:rsidP="00855B8E">
      <w:pPr>
        <w:spacing w:after="240" w:line="276" w:lineRule="auto"/>
        <w:contextualSpacing/>
        <w:rPr>
          <w:rFonts w:ascii="Arial" w:hAnsi="Arial" w:cs="Arial"/>
          <w:b/>
          <w:bCs/>
          <w:color w:val="000000" w:themeColor="text1"/>
        </w:rPr>
      </w:pPr>
      <w:r w:rsidRPr="00855B8E">
        <w:rPr>
          <w:rFonts w:ascii="Arial" w:hAnsi="Arial" w:cs="Arial"/>
          <w:b/>
          <w:bCs/>
          <w:color w:val="000000" w:themeColor="text1"/>
        </w:rPr>
        <w:t>-Ley de Movilidad del Estado de México</w:t>
      </w:r>
      <w:r w:rsidRPr="00855B8E">
        <w:rPr>
          <w:rStyle w:val="Textoennegrita"/>
          <w:rFonts w:ascii="Arial" w:hAnsi="Arial" w:cs="Arial"/>
          <w:color w:val="707F7D"/>
          <w:shd w:val="clear" w:color="auto" w:fill="FFFFFF"/>
        </w:rPr>
        <w:t xml:space="preserve"> </w:t>
      </w:r>
      <w:r w:rsidRPr="00855B8E">
        <w:rPr>
          <w:rFonts w:ascii="Arial" w:hAnsi="Arial" w:cs="Arial"/>
          <w:b/>
          <w:bCs/>
          <w:color w:val="000000" w:themeColor="text1"/>
        </w:rPr>
        <w:t>(Última reforma 03 de septiembre de 2021)</w:t>
      </w:r>
    </w:p>
    <w:p w14:paraId="680EBBC1" w14:textId="77777777" w:rsidR="004A4D42" w:rsidRPr="00855B8E" w:rsidRDefault="004A4D42" w:rsidP="00855B8E">
      <w:pPr>
        <w:spacing w:after="240" w:line="276" w:lineRule="auto"/>
        <w:ind w:left="360"/>
        <w:contextualSpacing/>
        <w:rPr>
          <w:rFonts w:ascii="Arial" w:hAnsi="Arial" w:cs="Arial"/>
          <w:color w:val="000000" w:themeColor="text1"/>
        </w:rPr>
      </w:pPr>
    </w:p>
    <w:p w14:paraId="1845D7B9"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b/>
          <w:bCs/>
          <w:color w:val="000000" w:themeColor="text1"/>
        </w:rPr>
        <w:t>Artículo 1.</w:t>
      </w:r>
      <w:r w:rsidRPr="00855B8E">
        <w:rPr>
          <w:rFonts w:ascii="Arial" w:hAnsi="Arial" w:cs="Arial"/>
          <w:color w:val="000000" w:themeColor="text1"/>
        </w:rPr>
        <w:t xml:space="preserve"> Objeto de la Ley. La presente Ley es de observancia general en el Estado de México, sus disposiciones son de orden público e interés, general y tiene por objeto establecer las bases y directrices a las que se deberá sujetar la Administración Pública para planear, regular, gestionar y fomentar la movilidad de las personas en el Estado de México, mediante el reconocimiento de la movilidad como un derecho humano del que goza toda persona sin importar su condición, modo o modalidad de transporte.</w:t>
      </w:r>
    </w:p>
    <w:p w14:paraId="4A718A4E"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color w:val="000000" w:themeColor="text1"/>
        </w:rPr>
        <w:t>A falta de disposición expresa en esta Ley, serán aplicables las disposiciones del Código Administrativo del Estado de México.</w:t>
      </w:r>
    </w:p>
    <w:p w14:paraId="00D3B1B9"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color w:val="000000" w:themeColor="text1"/>
        </w:rPr>
        <w:lastRenderedPageBreak/>
        <w:t>La movilidad se gestionará para transitar hacia la sustentabilidad teniendo la seguridad vial como máxima del sistema integral de movilidad.</w:t>
      </w:r>
    </w:p>
    <w:p w14:paraId="5455C273" w14:textId="77777777" w:rsidR="004A4D42" w:rsidRPr="00855B8E" w:rsidRDefault="004A4D42" w:rsidP="00855B8E">
      <w:pPr>
        <w:spacing w:after="240" w:line="276" w:lineRule="auto"/>
        <w:contextualSpacing/>
        <w:rPr>
          <w:rFonts w:ascii="Arial" w:hAnsi="Arial" w:cs="Arial"/>
          <w:color w:val="000000" w:themeColor="text1"/>
        </w:rPr>
      </w:pPr>
      <w:r w:rsidRPr="00855B8E">
        <w:rPr>
          <w:rFonts w:ascii="Arial" w:hAnsi="Arial" w:cs="Arial"/>
          <w:b/>
          <w:bCs/>
          <w:color w:val="000000" w:themeColor="text1"/>
        </w:rPr>
        <w:t>Artículo 4.</w:t>
      </w:r>
      <w:r w:rsidRPr="00855B8E">
        <w:rPr>
          <w:rFonts w:ascii="Arial" w:hAnsi="Arial" w:cs="Arial"/>
          <w:color w:val="000000" w:themeColor="text1"/>
        </w:rPr>
        <w:t xml:space="preserve"> Movilidad. El derecho humano a la movilidad implica la obligación del Gobierno del Estado y de los municipios de realizar un conjunto de acciones que tiendan a procurar su debido ejercicio y contribuir al desarrollo sustentable del Estado.</w:t>
      </w:r>
    </w:p>
    <w:p w14:paraId="7911911D" w14:textId="77777777" w:rsidR="004A4D42" w:rsidRPr="00855B8E" w:rsidRDefault="004A4D42" w:rsidP="00855B8E">
      <w:pPr>
        <w:spacing w:after="240" w:line="276" w:lineRule="auto"/>
        <w:ind w:left="360"/>
        <w:contextualSpacing/>
        <w:rPr>
          <w:rFonts w:ascii="Arial" w:hAnsi="Arial" w:cs="Arial"/>
          <w:color w:val="000000" w:themeColor="text1"/>
        </w:rPr>
      </w:pPr>
    </w:p>
    <w:p w14:paraId="31F8FAF3"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b/>
          <w:bCs/>
          <w:color w:val="000000" w:themeColor="text1"/>
        </w:rPr>
        <w:t>Artículo 6.</w:t>
      </w:r>
      <w:r w:rsidRPr="00855B8E">
        <w:rPr>
          <w:rFonts w:ascii="Arial" w:hAnsi="Arial" w:cs="Arial"/>
          <w:color w:val="000000" w:themeColor="text1"/>
        </w:rPr>
        <w:t xml:space="preserve"> Autoridades en materia de movilidad. Son autoridades en materia de movilidad las siguientes:</w:t>
      </w:r>
    </w:p>
    <w:p w14:paraId="37C00808"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 El Gobernador del Estado.</w:t>
      </w:r>
    </w:p>
    <w:p w14:paraId="5D00E6E2"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 La Secretaría.</w:t>
      </w:r>
    </w:p>
    <w:p w14:paraId="06A64CFD"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III. Secretaría de Desarrollo Urbano y Obra.</w:t>
      </w:r>
    </w:p>
    <w:p w14:paraId="34E43411"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III Bis. Derogada.</w:t>
      </w:r>
    </w:p>
    <w:p w14:paraId="31AE45D2"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IV. La Secretaría de Finanzas.</w:t>
      </w:r>
    </w:p>
    <w:p w14:paraId="05B9545F"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V. La Secretaría de Seguridad.</w:t>
      </w:r>
    </w:p>
    <w:p w14:paraId="31E67423"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VI. Los municipios.</w:t>
      </w:r>
    </w:p>
    <w:p w14:paraId="71024252" w14:textId="77777777" w:rsidR="004A4D42" w:rsidRPr="00855B8E" w:rsidRDefault="004A4D42" w:rsidP="00855B8E">
      <w:pPr>
        <w:spacing w:after="240" w:line="276" w:lineRule="auto"/>
        <w:ind w:left="360"/>
        <w:contextualSpacing/>
        <w:rPr>
          <w:rFonts w:ascii="Arial" w:hAnsi="Arial" w:cs="Arial"/>
          <w:b/>
          <w:bCs/>
          <w:color w:val="000000" w:themeColor="text1"/>
        </w:rPr>
      </w:pPr>
    </w:p>
    <w:p w14:paraId="7EB73B4C" w14:textId="77777777" w:rsidR="004A4D42" w:rsidRPr="00855B8E" w:rsidRDefault="004A4D42" w:rsidP="00855B8E">
      <w:pPr>
        <w:spacing w:after="240" w:line="276" w:lineRule="auto"/>
        <w:contextualSpacing/>
        <w:rPr>
          <w:rFonts w:ascii="Arial" w:hAnsi="Arial" w:cs="Arial"/>
          <w:color w:val="000000" w:themeColor="text1"/>
        </w:rPr>
      </w:pPr>
      <w:r w:rsidRPr="00855B8E">
        <w:rPr>
          <w:rFonts w:ascii="Arial" w:hAnsi="Arial" w:cs="Arial"/>
          <w:b/>
          <w:bCs/>
          <w:color w:val="000000" w:themeColor="text1"/>
        </w:rPr>
        <w:t>Artículo 9.</w:t>
      </w:r>
      <w:r w:rsidRPr="00855B8E">
        <w:rPr>
          <w:rFonts w:ascii="Arial" w:hAnsi="Arial" w:cs="Arial"/>
          <w:color w:val="000000" w:themeColor="text1"/>
        </w:rPr>
        <w:t xml:space="preserve"> Atribuciones municipales en materia de movilidad. Los municipios tendrán las atribuciones siguientes en materia de movilidad:</w:t>
      </w:r>
    </w:p>
    <w:p w14:paraId="566AC805" w14:textId="77777777" w:rsidR="004A4D42" w:rsidRPr="00855B8E" w:rsidRDefault="004A4D42" w:rsidP="00855B8E">
      <w:pPr>
        <w:spacing w:after="240" w:line="276" w:lineRule="auto"/>
        <w:ind w:left="360"/>
        <w:contextualSpacing/>
        <w:rPr>
          <w:rFonts w:ascii="Arial" w:hAnsi="Arial" w:cs="Arial"/>
          <w:color w:val="000000" w:themeColor="text1"/>
        </w:rPr>
      </w:pPr>
    </w:p>
    <w:p w14:paraId="598859EE"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 Dar su opinión respecto a las acciones implementadas por las autoridades en materia de movilidad conforme a esta Ley, que afecten o tengan incidencia en su ámbito territorial.</w:t>
      </w:r>
    </w:p>
    <w:p w14:paraId="5EEEF1CD"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III. Enviar al Comité para su discusión y, en su caso, inclusión en el Programa, propuestas específicas en materia de movilidad relacionadas con su ámbito territorial.</w:t>
      </w:r>
    </w:p>
    <w:p w14:paraId="0FBF265C" w14:textId="77777777" w:rsidR="004A4D42" w:rsidRPr="00855B8E" w:rsidRDefault="004A4D42" w:rsidP="00855B8E">
      <w:pPr>
        <w:spacing w:after="0" w:line="276" w:lineRule="auto"/>
        <w:contextualSpacing/>
        <w:rPr>
          <w:rFonts w:ascii="Arial" w:hAnsi="Arial" w:cs="Arial"/>
          <w:color w:val="000000" w:themeColor="text1"/>
        </w:rPr>
      </w:pPr>
      <w:r w:rsidRPr="00855B8E">
        <w:rPr>
          <w:rFonts w:ascii="Arial" w:hAnsi="Arial" w:cs="Arial"/>
          <w:color w:val="000000" w:themeColor="text1"/>
        </w:rPr>
        <w:t>XII. Autorizar la localización y características de los elementos que integran la infraestructura y el equipamiento vial de los centros de población, a través de los planes y programas de desarrollo urbano que les corresponda sancionar y aplicar.</w:t>
      </w:r>
    </w:p>
    <w:p w14:paraId="332F4594" w14:textId="77777777" w:rsidR="004A4D42" w:rsidRPr="00855B8E" w:rsidRDefault="004A4D42" w:rsidP="00855B8E">
      <w:pPr>
        <w:spacing w:after="0" w:line="276" w:lineRule="auto"/>
        <w:contextualSpacing/>
        <w:rPr>
          <w:rFonts w:ascii="Arial" w:hAnsi="Arial" w:cs="Arial"/>
          <w:color w:val="000000" w:themeColor="text1"/>
        </w:rPr>
      </w:pPr>
      <w:r w:rsidRPr="00855B8E">
        <w:rPr>
          <w:rFonts w:ascii="Arial" w:hAnsi="Arial" w:cs="Arial"/>
          <w:color w:val="000000" w:themeColor="text1"/>
        </w:rPr>
        <w:t>XXVI. Celebrar convenios de colaboración y participación en materia de movilidad.</w:t>
      </w:r>
    </w:p>
    <w:p w14:paraId="378D1469" w14:textId="77777777" w:rsidR="004A4D42" w:rsidRPr="00855B8E" w:rsidRDefault="004A4D42" w:rsidP="00855B8E">
      <w:pPr>
        <w:spacing w:after="240" w:line="276" w:lineRule="auto"/>
        <w:ind w:left="360"/>
        <w:contextualSpacing/>
        <w:rPr>
          <w:rFonts w:ascii="Arial" w:hAnsi="Arial" w:cs="Arial"/>
          <w:color w:val="000000" w:themeColor="text1"/>
        </w:rPr>
      </w:pPr>
    </w:p>
    <w:p w14:paraId="3A54CB39" w14:textId="514A65BF"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b/>
          <w:bCs/>
          <w:color w:val="000000" w:themeColor="text1"/>
        </w:rPr>
        <w:t>Artículo 16.</w:t>
      </w:r>
      <w:r w:rsidRPr="00855B8E">
        <w:rPr>
          <w:rFonts w:ascii="Arial" w:hAnsi="Arial" w:cs="Arial"/>
          <w:color w:val="000000" w:themeColor="text1"/>
        </w:rPr>
        <w:t xml:space="preserve"> Sistema Integral de Movilidad. Los elementos del Sistema Integral de </w:t>
      </w:r>
      <w:r w:rsidR="00B42A2A" w:rsidRPr="00855B8E">
        <w:rPr>
          <w:rFonts w:ascii="Arial" w:hAnsi="Arial" w:cs="Arial"/>
          <w:color w:val="000000" w:themeColor="text1"/>
        </w:rPr>
        <w:t>Movilidad</w:t>
      </w:r>
      <w:r w:rsidRPr="00855B8E">
        <w:rPr>
          <w:rFonts w:ascii="Arial" w:hAnsi="Arial" w:cs="Arial"/>
          <w:color w:val="000000" w:themeColor="text1"/>
        </w:rPr>
        <w:t xml:space="preserve"> se clasifican en:</w:t>
      </w:r>
    </w:p>
    <w:p w14:paraId="620523B2"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color w:val="000000" w:themeColor="text1"/>
        </w:rPr>
        <w:t>I. Infraestructura vial:</w:t>
      </w:r>
    </w:p>
    <w:p w14:paraId="7A374345"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a) Primaria: Estará a cargo del Estado, podrá ser de cuota, libre de peaje o de uso restringido.</w:t>
      </w:r>
    </w:p>
    <w:p w14:paraId="351CA594"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b) Local: Aquella que no sea considerada vial primaria y estará a cargo de los municipios.</w:t>
      </w:r>
    </w:p>
    <w:p w14:paraId="2708EDD1"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color w:val="000000" w:themeColor="text1"/>
        </w:rPr>
        <w:t>II. Infraestructura para la movilidad: toda aquella que tienda a mejorar la movilidad en el Estado, permita la movilidad de las personas, la operación y/o confinamiento del servicio de transporte, los centros de transferencia modal, las bahías de ascenso y descenso, bases de taxis, sitios, estaciones, terminales, depósito de vehículos cobertizos u otro.</w:t>
      </w:r>
    </w:p>
    <w:p w14:paraId="1C98369B"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lastRenderedPageBreak/>
        <w:t>a) Elementos incorporados a las vías públicas e infraestructura de movilidad, que no forman parte intrínseca de la misma, como banquetas, calles peatonales, la señalización, iluminación y equipamiento de seguridad, vigilancia y protección civil y publicidad, entre otras.</w:t>
      </w:r>
    </w:p>
    <w:p w14:paraId="16739D52"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b) Estacionamientos públicos dentro y fuera de la vía pública.</w:t>
      </w:r>
    </w:p>
    <w:p w14:paraId="6C67116D"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c) Servicios complementarios.</w:t>
      </w:r>
    </w:p>
    <w:p w14:paraId="49147D1B"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d) Sistemas de bicicletas compartidas.</w:t>
      </w:r>
    </w:p>
    <w:p w14:paraId="32104E0D" w14:textId="3FCB5A11"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 xml:space="preserve">e) Sistemas de </w:t>
      </w:r>
      <w:r w:rsidR="00B42A2A" w:rsidRPr="00855B8E">
        <w:rPr>
          <w:rFonts w:ascii="Arial" w:hAnsi="Arial" w:cs="Arial"/>
          <w:color w:val="000000" w:themeColor="text1"/>
        </w:rPr>
        <w:t>ciclovías</w:t>
      </w:r>
      <w:r w:rsidRPr="00855B8E">
        <w:rPr>
          <w:rFonts w:ascii="Arial" w:hAnsi="Arial" w:cs="Arial"/>
          <w:color w:val="000000" w:themeColor="text1"/>
        </w:rPr>
        <w:t>.</w:t>
      </w:r>
    </w:p>
    <w:p w14:paraId="368F0903"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f) Sistemas de bici-estacionamientos.</w:t>
      </w:r>
    </w:p>
    <w:p w14:paraId="28598C16"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g) Parquímetros.</w:t>
      </w:r>
    </w:p>
    <w:p w14:paraId="0E5FF339"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h) Sistemas de regulación, administración de la demanda, control de flujos peatonales, vehiculares, sistemas electrónicos de pago del servicio de transporte público.</w:t>
      </w:r>
    </w:p>
    <w:p w14:paraId="12029346"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 Sistemas de control vehicular, monitoreo y video vigilancia.</w:t>
      </w:r>
    </w:p>
    <w:p w14:paraId="07D89570"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b/>
          <w:bCs/>
          <w:color w:val="000000" w:themeColor="text1"/>
        </w:rPr>
        <w:t>Artículo 52.</w:t>
      </w:r>
      <w:r w:rsidRPr="00855B8E">
        <w:rPr>
          <w:rFonts w:ascii="Arial" w:hAnsi="Arial" w:cs="Arial"/>
          <w:color w:val="000000" w:themeColor="text1"/>
        </w:rPr>
        <w:t xml:space="preserve"> El Estado reconoce y protege el derecho humano a la movilidad universal, incluyente, saludable, no contaminante y gratuita, el cual se deberá ejercer en condiciones dignas, equitativas y seguras, en las mismas condiciones que los usuarios de otros vehículos, pero bajo condiciones preferentes de infraestructura para ciclistas, así como su importancia y su socialización.</w:t>
      </w:r>
    </w:p>
    <w:p w14:paraId="1AE99539" w14:textId="77777777" w:rsidR="004A4D42" w:rsidRPr="00855B8E" w:rsidRDefault="004A4D42" w:rsidP="00855B8E">
      <w:pPr>
        <w:spacing w:before="100" w:beforeAutospacing="1" w:after="100" w:afterAutospacing="1" w:line="276" w:lineRule="auto"/>
        <w:rPr>
          <w:rFonts w:ascii="Arial" w:hAnsi="Arial" w:cs="Arial"/>
          <w:color w:val="000000" w:themeColor="text1"/>
        </w:rPr>
      </w:pPr>
      <w:r w:rsidRPr="00855B8E">
        <w:rPr>
          <w:rFonts w:ascii="Arial" w:hAnsi="Arial" w:cs="Arial"/>
          <w:color w:val="000000" w:themeColor="text1"/>
        </w:rPr>
        <w:t>Artículo 53. Las personas dentro del Estado gozarán de los siguientes derechos:</w:t>
      </w:r>
    </w:p>
    <w:p w14:paraId="0E0E73A4"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 A contar con la infraestructura necesaria para su correcta y segura movilidad o circulación;</w:t>
      </w:r>
    </w:p>
    <w:p w14:paraId="5B771C70"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 Circular por infraestructura ciclista que únicamente permita la circulación de bicicletas;</w:t>
      </w:r>
    </w:p>
    <w:p w14:paraId="038AE7EE"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III. Contar con servicios que le permitan realizar trasbordos con otros medios de transporte como lo son las áreas de estacionamiento seguros y estratégicos, y</w:t>
      </w:r>
    </w:p>
    <w:p w14:paraId="02F056E1" w14:textId="77777777" w:rsidR="004A4D42" w:rsidRPr="00855B8E" w:rsidRDefault="004A4D42" w:rsidP="00855B8E">
      <w:pPr>
        <w:spacing w:after="0" w:line="276" w:lineRule="auto"/>
        <w:rPr>
          <w:rFonts w:ascii="Arial" w:hAnsi="Arial" w:cs="Arial"/>
          <w:color w:val="000000" w:themeColor="text1"/>
        </w:rPr>
      </w:pPr>
      <w:r w:rsidRPr="00855B8E">
        <w:rPr>
          <w:rFonts w:ascii="Arial" w:hAnsi="Arial" w:cs="Arial"/>
          <w:color w:val="000000" w:themeColor="text1"/>
        </w:rPr>
        <w:t>IV. Las demás que establezca esta Ley o demás ordenamientos aplicables.</w:t>
      </w:r>
    </w:p>
    <w:p w14:paraId="594198CE" w14:textId="77777777" w:rsidR="004A4D42" w:rsidRPr="00855B8E" w:rsidRDefault="004A4D42" w:rsidP="00855B8E">
      <w:pPr>
        <w:spacing w:after="240" w:line="276" w:lineRule="auto"/>
        <w:ind w:left="360"/>
        <w:contextualSpacing/>
        <w:rPr>
          <w:rFonts w:ascii="Arial" w:hAnsi="Arial" w:cs="Arial"/>
          <w:color w:val="000000" w:themeColor="text1"/>
        </w:rPr>
      </w:pPr>
    </w:p>
    <w:p w14:paraId="448FF0FA"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-Ley Orgánica Municipal del Estado de México (modificación del 26 de enero de 2021)</w:t>
      </w:r>
    </w:p>
    <w:p w14:paraId="611C8501"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w:t>
      </w:r>
    </w:p>
    <w:p w14:paraId="1E275D91" w14:textId="77777777" w:rsidR="004A4D42" w:rsidRPr="00855B8E" w:rsidRDefault="004A4D42" w:rsidP="00855B8E">
      <w:pPr>
        <w:spacing w:after="240" w:line="276" w:lineRule="auto"/>
        <w:rPr>
          <w:rFonts w:ascii="Arial" w:hAnsi="Arial" w:cs="Arial"/>
          <w:color w:val="000000" w:themeColor="text1"/>
        </w:rPr>
      </w:pPr>
      <w:r w:rsidRPr="00855B8E">
        <w:rPr>
          <w:rFonts w:ascii="Arial" w:hAnsi="Arial" w:cs="Arial"/>
          <w:color w:val="000000" w:themeColor="text1"/>
        </w:rPr>
        <w:t>Esta Ley es de interés público y tiene por objeto regular las bases para la integración y organización del territorio, la población, el gobierno y la administración pública municipales. El municipio libre es la base de la división territorial y de la organización política del Estado, investido de personalidad jurídica propia, integrado por una comunidad establecida en un territorio, con un gobierno autónomo en su régimen interior y en la administración de su hacienda pública, en términos del Artículo 115 de la Constitución Política de los Estados Unidos Mexicanos.</w:t>
      </w:r>
    </w:p>
    <w:p w14:paraId="673D5439"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11</w:t>
      </w:r>
    </w:p>
    <w:p w14:paraId="36D4F2AA"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lastRenderedPageBreak/>
        <w:t>Los Municipios estarán facultados para aprobar y administrar la zonificación de su Municipio, así como para participar en la creación y administración de sus reservas territoriales y ecológicas.</w:t>
      </w:r>
    </w:p>
    <w:p w14:paraId="226E2313"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12</w:t>
      </w:r>
    </w:p>
    <w:p w14:paraId="76445608" w14:textId="77777777" w:rsidR="004A4D42" w:rsidRPr="00855B8E" w:rsidRDefault="004A4D42" w:rsidP="00855B8E">
      <w:pPr>
        <w:spacing w:after="240" w:line="276" w:lineRule="auto"/>
        <w:ind w:left="360"/>
        <w:contextualSpacing/>
        <w:rPr>
          <w:rFonts w:ascii="Arial" w:hAnsi="Arial" w:cs="Arial"/>
          <w:color w:val="000000" w:themeColor="text1"/>
        </w:rPr>
      </w:pPr>
      <w:r w:rsidRPr="00855B8E">
        <w:rPr>
          <w:rFonts w:ascii="Arial" w:hAnsi="Arial" w:cs="Arial"/>
          <w:color w:val="000000" w:themeColor="text1"/>
        </w:rPr>
        <w:t>Controlarán y vigilarán coordinada y concurrentemente con el Gobierno del Estado, la utilización del suelo en sus jurisdicciones territoriales, en términos de lo dispuesto por la ley de la materia y los Planes de Desarrollo Urbano correspondientes.</w:t>
      </w:r>
    </w:p>
    <w:p w14:paraId="36A571B5" w14:textId="77777777" w:rsidR="004A4D42" w:rsidRPr="00855B8E" w:rsidRDefault="004A4D42" w:rsidP="00855B8E">
      <w:pPr>
        <w:spacing w:after="240" w:line="276" w:lineRule="auto"/>
        <w:rPr>
          <w:rFonts w:ascii="Arial" w:hAnsi="Arial" w:cs="Arial"/>
          <w:b/>
          <w:bCs/>
          <w:color w:val="000000" w:themeColor="text1"/>
        </w:rPr>
      </w:pPr>
      <w:r w:rsidRPr="00855B8E">
        <w:rPr>
          <w:rFonts w:ascii="Arial" w:hAnsi="Arial" w:cs="Arial"/>
          <w:b/>
          <w:bCs/>
          <w:color w:val="000000" w:themeColor="text1"/>
        </w:rPr>
        <w:t>Artículo 31</w:t>
      </w:r>
    </w:p>
    <w:p w14:paraId="04080FE3" w14:textId="77777777" w:rsidR="004A4D42" w:rsidRPr="00855B8E" w:rsidRDefault="004A4D42" w:rsidP="00855B8E">
      <w:pPr>
        <w:spacing w:after="240" w:line="276" w:lineRule="auto"/>
        <w:contextualSpacing/>
        <w:rPr>
          <w:rFonts w:ascii="Arial" w:hAnsi="Arial" w:cs="Arial"/>
        </w:rPr>
      </w:pPr>
      <w:r w:rsidRPr="00855B8E">
        <w:rPr>
          <w:rFonts w:ascii="Arial" w:hAnsi="Arial" w:cs="Arial"/>
        </w:rPr>
        <w:t xml:space="preserve">Son atribuciones de los ayuntamientos: </w:t>
      </w:r>
    </w:p>
    <w:p w14:paraId="445636DB" w14:textId="69C7EC31" w:rsidR="004A4D42" w:rsidRPr="00855B8E" w:rsidRDefault="004A4D42" w:rsidP="00855B8E">
      <w:pPr>
        <w:pStyle w:val="Prrafodelista"/>
        <w:numPr>
          <w:ilvl w:val="0"/>
          <w:numId w:val="28"/>
        </w:numPr>
        <w:spacing w:after="240" w:line="276" w:lineRule="auto"/>
        <w:rPr>
          <w:rFonts w:ascii="Arial" w:hAnsi="Arial" w:cs="Arial"/>
        </w:rPr>
      </w:pPr>
      <w:r w:rsidRPr="00855B8E">
        <w:rPr>
          <w:rFonts w:ascii="Arial" w:hAnsi="Arial" w:cs="Arial"/>
        </w:rPr>
        <w:t>Expedir y reformar el Bando Municipal, así como los reglamentos, circulares y disposiciones administrativas de observancia general dentro del territorio del municipio, que sean necesarios para su organización, prestación de los servicios públicos y, en general, para el cumplimiento de sus atribuciones;</w:t>
      </w:r>
    </w:p>
    <w:p w14:paraId="03A19B1A" w14:textId="77777777" w:rsidR="0038514B" w:rsidRPr="00855B8E" w:rsidRDefault="0038514B" w:rsidP="00855B8E">
      <w:pPr>
        <w:spacing w:after="240" w:line="276" w:lineRule="auto"/>
        <w:rPr>
          <w:rFonts w:ascii="Arial" w:hAnsi="Arial" w:cs="Arial"/>
          <w:color w:val="000000" w:themeColor="text1"/>
        </w:rPr>
      </w:pPr>
    </w:p>
    <w:p w14:paraId="3A833CA9" w14:textId="77777777" w:rsidR="004A4D42" w:rsidRPr="00855B8E" w:rsidRDefault="004A4D42" w:rsidP="00855B8E">
      <w:pPr>
        <w:spacing w:line="276" w:lineRule="auto"/>
        <w:rPr>
          <w:rFonts w:ascii="Arial" w:hAnsi="Arial" w:cs="Arial"/>
          <w:b/>
          <w:bCs/>
        </w:rPr>
      </w:pPr>
      <w:r w:rsidRPr="00855B8E">
        <w:rPr>
          <w:rFonts w:ascii="Arial" w:hAnsi="Arial" w:cs="Arial"/>
          <w:b/>
          <w:bCs/>
        </w:rPr>
        <w:t xml:space="preserve"> Marco Jurídico Municipal</w:t>
      </w:r>
    </w:p>
    <w:p w14:paraId="57BAF5B6" w14:textId="77777777" w:rsidR="004A4D42" w:rsidRPr="00855B8E" w:rsidRDefault="004A4D42" w:rsidP="00855B8E">
      <w:pPr>
        <w:spacing w:line="276" w:lineRule="auto"/>
        <w:rPr>
          <w:rFonts w:ascii="Arial" w:hAnsi="Arial" w:cs="Arial"/>
          <w:b/>
          <w:bCs/>
          <w:color w:val="000000" w:themeColor="text1"/>
        </w:rPr>
      </w:pPr>
      <w:r w:rsidRPr="00855B8E">
        <w:rPr>
          <w:rFonts w:ascii="Arial" w:hAnsi="Arial" w:cs="Arial"/>
          <w:b/>
          <w:bCs/>
          <w:color w:val="000000" w:themeColor="text1"/>
        </w:rPr>
        <w:t>Bando Municipal 2022</w:t>
      </w:r>
    </w:p>
    <w:p w14:paraId="2D68455B" w14:textId="77777777" w:rsidR="00EC248B" w:rsidRPr="00855B8E" w:rsidRDefault="004A4D42" w:rsidP="00855B8E">
      <w:pPr>
        <w:spacing w:line="276" w:lineRule="auto"/>
        <w:rPr>
          <w:rFonts w:ascii="Arial" w:eastAsia="Times New Roman" w:hAnsi="Arial" w:cs="Arial"/>
          <w:kern w:val="3"/>
          <w:lang w:eastAsia="es-MX"/>
        </w:rPr>
      </w:pPr>
      <w:r w:rsidRPr="00855B8E">
        <w:rPr>
          <w:rFonts w:ascii="Arial" w:eastAsia="Times New Roman" w:hAnsi="Arial" w:cs="Arial"/>
          <w:kern w:val="3"/>
          <w:lang w:eastAsia="es-MX"/>
        </w:rPr>
        <w:t xml:space="preserve">La legislación municipal tiene como principal exponente al Bando Municipal 2022, en él se describe el actuar de la administración pública municipal. </w:t>
      </w:r>
    </w:p>
    <w:p w14:paraId="7F2240EE" w14:textId="77777777" w:rsidR="00EC248B" w:rsidRPr="00855B8E" w:rsidRDefault="00EC248B" w:rsidP="00855B8E">
      <w:pPr>
        <w:spacing w:line="276" w:lineRule="auto"/>
        <w:rPr>
          <w:rFonts w:ascii="Arial" w:eastAsia="Times New Roman" w:hAnsi="Arial" w:cs="Arial"/>
          <w:kern w:val="3"/>
          <w:lang w:eastAsia="es-MX"/>
        </w:rPr>
      </w:pPr>
    </w:p>
    <w:p w14:paraId="04D5E5C0" w14:textId="33E0F756" w:rsidR="00AC369B" w:rsidRPr="00855B8E" w:rsidRDefault="004A4D42" w:rsidP="00855B8E">
      <w:pPr>
        <w:spacing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En este sentido, menciona que las atribuciones de la Dirección de Desarrollo Urbano </w:t>
      </w:r>
      <w:r w:rsidR="00AC369B" w:rsidRPr="00855B8E">
        <w:rPr>
          <w:rFonts w:ascii="Arial" w:eastAsia="Times New Roman" w:hAnsi="Arial" w:cs="Arial"/>
          <w:kern w:val="3"/>
          <w:lang w:eastAsia="es-MX"/>
        </w:rPr>
        <w:t>en los siguientes artículos:</w:t>
      </w:r>
    </w:p>
    <w:p w14:paraId="3A712A8C" w14:textId="6C39EA14" w:rsidR="004A4D42" w:rsidRPr="00855B8E" w:rsidRDefault="004A4D42" w:rsidP="00855B8E">
      <w:pPr>
        <w:spacing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 </w:t>
      </w:r>
      <w:proofErr w:type="gramStart"/>
      <w:r w:rsidRPr="00855B8E">
        <w:rPr>
          <w:rFonts w:ascii="Arial" w:eastAsia="Times New Roman" w:hAnsi="Arial" w:cs="Arial"/>
          <w:kern w:val="3"/>
          <w:lang w:eastAsia="es-MX"/>
        </w:rPr>
        <w:t>de acuerdo al</w:t>
      </w:r>
      <w:proofErr w:type="gramEnd"/>
      <w:r w:rsidRPr="00855B8E">
        <w:rPr>
          <w:rFonts w:ascii="Arial" w:eastAsia="Times New Roman" w:hAnsi="Arial" w:cs="Arial"/>
          <w:kern w:val="3"/>
          <w:lang w:eastAsia="es-MX"/>
        </w:rPr>
        <w:t xml:space="preserve"> Art. 111 con respecto a la elaboración, aprobación y operación del Plan Municipal de Desarrollo Urbano son las siguientes:</w:t>
      </w:r>
    </w:p>
    <w:p w14:paraId="6B1E99B5" w14:textId="77F0E297" w:rsidR="005E34A4" w:rsidRPr="00855B8E" w:rsidRDefault="005E34A4" w:rsidP="00855B8E">
      <w:pPr>
        <w:spacing w:line="276" w:lineRule="auto"/>
        <w:jc w:val="both"/>
        <w:rPr>
          <w:rFonts w:ascii="Arial" w:hAnsi="Arial" w:cs="Arial"/>
        </w:rPr>
      </w:pPr>
      <w:r w:rsidRPr="00855B8E">
        <w:rPr>
          <w:rFonts w:ascii="Arial" w:hAnsi="Arial" w:cs="Arial"/>
        </w:rPr>
        <w:t>Artículo 120.- Corresponde al Ayuntamiento de Mexicaltzingo, Estado de México, a través de la Dirección de Desarrollo Urbano, participar en la creación de las reservas territoriales y ecológicas, en coordinación con las áreas vinculadas en la materia; convenir con otras autoridades sobre el control y la vigilancia referente a la utilización del suelo en las jurisdicciones territoriales; intervenir en la regularización de la tenencia de la tierra urbana y; otorgar licencias y permisos para construcciones privadas, uso de suelo, alineamiento y nomenclatura; conexiones de agua potable y drenaje; demoliciones; excavaciones; introducción de líneas eléctricas y telefónicas y para la ocupación de la vía pública con motivo de la realización de cualquier tipo de obras.</w:t>
      </w:r>
    </w:p>
    <w:p w14:paraId="452EFA33" w14:textId="712EEA38" w:rsidR="005E34A4" w:rsidRPr="00855B8E" w:rsidRDefault="005E34A4" w:rsidP="00855B8E">
      <w:pPr>
        <w:spacing w:line="276" w:lineRule="auto"/>
        <w:jc w:val="both"/>
        <w:rPr>
          <w:rFonts w:ascii="Arial" w:hAnsi="Arial" w:cs="Arial"/>
        </w:rPr>
      </w:pPr>
      <w:r w:rsidRPr="00855B8E">
        <w:rPr>
          <w:rFonts w:ascii="Arial" w:hAnsi="Arial" w:cs="Arial"/>
        </w:rPr>
        <w:t>Artículo 121.- El Ayuntamiento, a través de la Dirección de Desarrollo Urbano y con base a la legislación federal, estatal y municipal, tiene las siguientes atribuciones:</w:t>
      </w:r>
    </w:p>
    <w:p w14:paraId="04AC0131" w14:textId="20E48177" w:rsidR="005E34A4" w:rsidRPr="00855B8E" w:rsidRDefault="005E34A4" w:rsidP="00855B8E">
      <w:pPr>
        <w:spacing w:line="276" w:lineRule="auto"/>
        <w:jc w:val="both"/>
        <w:rPr>
          <w:rFonts w:ascii="Arial" w:hAnsi="Arial" w:cs="Arial"/>
        </w:rPr>
      </w:pPr>
      <w:r w:rsidRPr="00855B8E">
        <w:rPr>
          <w:rFonts w:ascii="Arial" w:hAnsi="Arial" w:cs="Arial"/>
        </w:rPr>
        <w:t>I. Planear, Evaluar, modificar, actualizar y aplicar el Plan de Desarrollo Urbano, de acuerdo con la legislación vigente, fomentando en la medida de lo posible la participación ciudadana;</w:t>
      </w:r>
    </w:p>
    <w:p w14:paraId="52E210EB" w14:textId="4D471496" w:rsidR="005E34A4" w:rsidRPr="00855B8E" w:rsidRDefault="005E34A4" w:rsidP="00855B8E">
      <w:pPr>
        <w:spacing w:line="276" w:lineRule="auto"/>
        <w:jc w:val="both"/>
        <w:rPr>
          <w:rFonts w:ascii="Arial" w:hAnsi="Arial" w:cs="Arial"/>
        </w:rPr>
      </w:pPr>
      <w:r w:rsidRPr="00855B8E">
        <w:rPr>
          <w:rFonts w:ascii="Arial" w:hAnsi="Arial" w:cs="Arial"/>
        </w:rPr>
        <w:lastRenderedPageBreak/>
        <w:t>II. Aplicar y vigilar el cumplimiento de las disposiciones legales que en materia de asentamientos humanos y desarrollo urbano le competen al Municipio;</w:t>
      </w:r>
    </w:p>
    <w:p w14:paraId="0AA420A9" w14:textId="15173D8A" w:rsidR="005E34A4" w:rsidRPr="00855B8E" w:rsidRDefault="005E34A4" w:rsidP="00855B8E">
      <w:pPr>
        <w:spacing w:line="276" w:lineRule="auto"/>
        <w:jc w:val="both"/>
        <w:rPr>
          <w:rFonts w:ascii="Arial" w:hAnsi="Arial" w:cs="Arial"/>
        </w:rPr>
      </w:pPr>
      <w:r w:rsidRPr="00855B8E">
        <w:rPr>
          <w:rFonts w:ascii="Arial" w:hAnsi="Arial" w:cs="Arial"/>
        </w:rPr>
        <w:t>III. Vigilar el cumplimiento de la normatividad y obligaciones determinadas a los inversionistas inmobiliarios por las autorizaciones de conjuntos urbanos y edificaciones;</w:t>
      </w:r>
    </w:p>
    <w:p w14:paraId="231CB62A" w14:textId="1CAACB1B" w:rsidR="005E34A4" w:rsidRPr="00855B8E" w:rsidRDefault="005E34A4" w:rsidP="00855B8E">
      <w:pPr>
        <w:spacing w:line="276" w:lineRule="auto"/>
        <w:jc w:val="both"/>
        <w:rPr>
          <w:rFonts w:ascii="Arial" w:hAnsi="Arial" w:cs="Arial"/>
        </w:rPr>
      </w:pPr>
      <w:r w:rsidRPr="00855B8E">
        <w:rPr>
          <w:rFonts w:ascii="Arial" w:hAnsi="Arial" w:cs="Arial"/>
        </w:rPr>
        <w:t>IV. Verificar que los propietarios o colindantes de un bien inmueble considerado como un Monumento Histórico, que pretendan excavar, demoler, cimentar construir o remodelar deberán tener autorización del Instituto Nacional de Antropología e Historia;</w:t>
      </w:r>
    </w:p>
    <w:p w14:paraId="52A06A78" w14:textId="318AF3F8" w:rsidR="005E34A4" w:rsidRPr="00855B8E" w:rsidRDefault="005E34A4" w:rsidP="00855B8E">
      <w:pPr>
        <w:spacing w:line="276" w:lineRule="auto"/>
        <w:jc w:val="both"/>
        <w:rPr>
          <w:rFonts w:ascii="Arial" w:hAnsi="Arial" w:cs="Arial"/>
        </w:rPr>
      </w:pPr>
      <w:r w:rsidRPr="00855B8E">
        <w:rPr>
          <w:rFonts w:ascii="Arial" w:hAnsi="Arial" w:cs="Arial"/>
        </w:rPr>
        <w:t>V. Difundir los planes de desarrollo urbano, así como los trámites para obtener las autorizaciones y licencias de su competencia;</w:t>
      </w:r>
    </w:p>
    <w:p w14:paraId="75E6F8B5" w14:textId="7B5990FF" w:rsidR="005E34A4" w:rsidRPr="00855B8E" w:rsidRDefault="005E34A4" w:rsidP="00855B8E">
      <w:pPr>
        <w:spacing w:line="276" w:lineRule="auto"/>
        <w:jc w:val="both"/>
        <w:rPr>
          <w:rFonts w:ascii="Arial" w:hAnsi="Arial" w:cs="Arial"/>
        </w:rPr>
      </w:pPr>
      <w:r w:rsidRPr="00855B8E">
        <w:rPr>
          <w:rFonts w:ascii="Arial" w:hAnsi="Arial" w:cs="Arial"/>
        </w:rPr>
        <w:t>VI. Coordinarse con las áreas de la administración municipal para que los servicios públicos sean compatibles con el Plan de Desarrollo Urbano y vigilar el estricto cumplimiento de las disposiciones legales que se expidan en materia de desarrollo urbano;</w:t>
      </w:r>
    </w:p>
    <w:p w14:paraId="0DDDB799" w14:textId="35422A32" w:rsidR="005E34A4" w:rsidRPr="00855B8E" w:rsidRDefault="005E34A4" w:rsidP="00855B8E">
      <w:pPr>
        <w:spacing w:line="276" w:lineRule="auto"/>
        <w:jc w:val="both"/>
        <w:rPr>
          <w:rFonts w:ascii="Arial" w:hAnsi="Arial" w:cs="Arial"/>
        </w:rPr>
      </w:pPr>
      <w:r w:rsidRPr="00855B8E">
        <w:rPr>
          <w:rFonts w:ascii="Arial" w:hAnsi="Arial" w:cs="Arial"/>
        </w:rPr>
        <w:t>VII. Participar con el Gobierno Estatal en la elaboración, evaluación, modificación y aplicación de los planes de vialidad, comunicaciones, transporte y servicios públicos municipales;</w:t>
      </w:r>
    </w:p>
    <w:p w14:paraId="2960F59B" w14:textId="2900D0EF" w:rsidR="005E34A4" w:rsidRPr="00855B8E" w:rsidRDefault="005E34A4" w:rsidP="00855B8E">
      <w:pPr>
        <w:spacing w:line="276" w:lineRule="auto"/>
        <w:jc w:val="both"/>
        <w:rPr>
          <w:rFonts w:ascii="Arial" w:hAnsi="Arial" w:cs="Arial"/>
        </w:rPr>
      </w:pPr>
      <w:r w:rsidRPr="00855B8E">
        <w:rPr>
          <w:rFonts w:ascii="Arial" w:hAnsi="Arial" w:cs="Arial"/>
        </w:rPr>
        <w:t>VIII. Vigilar que se respete el derecho de vía de las carreteras de carácter estatal o federal, al igual que las restricciones federales de los ríos, que se encuentren dentro de la jurisdicción del territorio del municipal;</w:t>
      </w:r>
    </w:p>
    <w:p w14:paraId="77EF9E6D" w14:textId="00EA1D2B" w:rsidR="005E34A4" w:rsidRPr="00855B8E" w:rsidRDefault="005E34A4" w:rsidP="00855B8E">
      <w:pPr>
        <w:spacing w:line="276" w:lineRule="auto"/>
        <w:jc w:val="both"/>
        <w:rPr>
          <w:rFonts w:ascii="Arial" w:hAnsi="Arial" w:cs="Arial"/>
        </w:rPr>
      </w:pPr>
      <w:r w:rsidRPr="00855B8E">
        <w:rPr>
          <w:rFonts w:ascii="Arial" w:hAnsi="Arial" w:cs="Arial"/>
        </w:rPr>
        <w:t>IX. Denunciar ante la autoridad competente e informar a los integrantes de Cabildo de los Ciudadanos que realicen actividades consistentes en lotificar, subdividir o comercializar predios que no cumplan con lo establecido con la normatividad vigente,</w:t>
      </w:r>
    </w:p>
    <w:p w14:paraId="6AEC081E" w14:textId="4AAF7C63" w:rsidR="005E34A4" w:rsidRPr="00855B8E" w:rsidRDefault="005E34A4" w:rsidP="00855B8E">
      <w:pPr>
        <w:spacing w:line="276" w:lineRule="auto"/>
        <w:jc w:val="both"/>
        <w:rPr>
          <w:rFonts w:ascii="Arial" w:hAnsi="Arial" w:cs="Arial"/>
        </w:rPr>
      </w:pPr>
      <w:r w:rsidRPr="00855B8E">
        <w:rPr>
          <w:rFonts w:ascii="Arial" w:hAnsi="Arial" w:cs="Arial"/>
        </w:rPr>
        <w:t xml:space="preserve">X. Evitar la construcción y obstrucción de áreas verdes, terrenos agrícolas y zonas de amortiguamiento y en aquellas que el gobierno federal o estatal hayan </w:t>
      </w:r>
      <w:proofErr w:type="gramStart"/>
      <w:r w:rsidRPr="00855B8E">
        <w:rPr>
          <w:rFonts w:ascii="Arial" w:hAnsi="Arial" w:cs="Arial"/>
        </w:rPr>
        <w:t>declarado como</w:t>
      </w:r>
      <w:proofErr w:type="gramEnd"/>
      <w:r w:rsidRPr="00855B8E">
        <w:rPr>
          <w:rFonts w:ascii="Arial" w:hAnsi="Arial" w:cs="Arial"/>
        </w:rPr>
        <w:t xml:space="preserve"> reserva ecológica;</w:t>
      </w:r>
    </w:p>
    <w:p w14:paraId="333E87B3" w14:textId="53223BB1" w:rsidR="005E34A4" w:rsidRPr="00855B8E" w:rsidRDefault="005E34A4" w:rsidP="00855B8E">
      <w:pPr>
        <w:spacing w:line="276" w:lineRule="auto"/>
        <w:jc w:val="both"/>
        <w:rPr>
          <w:rFonts w:ascii="Arial" w:hAnsi="Arial" w:cs="Arial"/>
        </w:rPr>
      </w:pPr>
      <w:r w:rsidRPr="00855B8E">
        <w:rPr>
          <w:rFonts w:ascii="Arial" w:hAnsi="Arial" w:cs="Arial"/>
        </w:rPr>
        <w:t>XI. Participar en la creación y administración de reservas territoriales para el desarrollo urbano y la vivienda;</w:t>
      </w:r>
    </w:p>
    <w:p w14:paraId="76FFFE10" w14:textId="6A98F554" w:rsidR="005E34A4" w:rsidRPr="00855B8E" w:rsidRDefault="005E34A4" w:rsidP="00855B8E">
      <w:pPr>
        <w:spacing w:line="276" w:lineRule="auto"/>
        <w:jc w:val="both"/>
        <w:rPr>
          <w:rFonts w:ascii="Arial" w:hAnsi="Arial" w:cs="Arial"/>
        </w:rPr>
      </w:pPr>
      <w:r w:rsidRPr="00855B8E">
        <w:rPr>
          <w:rFonts w:ascii="Arial" w:hAnsi="Arial" w:cs="Arial"/>
        </w:rPr>
        <w:t>XII. Celebrar con el gobierno federal, estatal y otros municipios, los sectores públicos y privados, convenios para la ejecución de planes y programas locales y regionales;</w:t>
      </w:r>
    </w:p>
    <w:p w14:paraId="6DD646B7" w14:textId="3EEABC67" w:rsidR="00977882" w:rsidRPr="00855B8E" w:rsidRDefault="005E34A4" w:rsidP="00855B8E">
      <w:pPr>
        <w:spacing w:line="276" w:lineRule="auto"/>
        <w:jc w:val="both"/>
        <w:rPr>
          <w:rFonts w:ascii="Arial" w:hAnsi="Arial" w:cs="Arial"/>
        </w:rPr>
      </w:pPr>
      <w:r w:rsidRPr="00855B8E">
        <w:rPr>
          <w:rFonts w:ascii="Arial" w:hAnsi="Arial" w:cs="Arial"/>
        </w:rPr>
        <w:t>XIII. Celebrar convenios con el Gobierno Federal, Estatal, con el Comisariado Ejidal y Bienes Comunales para llevar a cabo obras que permitan el acceso a los predios y la habilitación como espacios recreativos, deportivos y culturales</w:t>
      </w:r>
    </w:p>
    <w:p w14:paraId="22679713" w14:textId="47C3DFA0" w:rsidR="00AC369B" w:rsidRDefault="00AC369B" w:rsidP="00855B8E">
      <w:pPr>
        <w:spacing w:line="276" w:lineRule="auto"/>
        <w:rPr>
          <w:rFonts w:ascii="Arial" w:hAnsi="Arial" w:cs="Arial"/>
        </w:rPr>
      </w:pPr>
    </w:p>
    <w:p w14:paraId="4066DD8F" w14:textId="38775B71" w:rsidR="00855B8E" w:rsidRDefault="00855B8E">
      <w:pPr>
        <w:rPr>
          <w:rFonts w:ascii="Arial" w:hAnsi="Arial" w:cs="Arial"/>
        </w:rPr>
      </w:pPr>
      <w:r>
        <w:rPr>
          <w:rFonts w:ascii="Arial" w:hAnsi="Arial" w:cs="Arial"/>
        </w:rPr>
        <w:br w:type="page"/>
      </w:r>
    </w:p>
    <w:p w14:paraId="70C5162F" w14:textId="77777777" w:rsidR="00855B8E" w:rsidRPr="00855B8E" w:rsidRDefault="00855B8E" w:rsidP="00855B8E">
      <w:pPr>
        <w:spacing w:line="276" w:lineRule="auto"/>
        <w:rPr>
          <w:rFonts w:ascii="Arial" w:hAnsi="Arial" w:cs="Arial"/>
        </w:rPr>
      </w:pPr>
    </w:p>
    <w:p w14:paraId="0CAA2248" w14:textId="77777777" w:rsidR="002A19A8" w:rsidRPr="00855B8E" w:rsidRDefault="002A19A8" w:rsidP="00855B8E">
      <w:pPr>
        <w:pStyle w:val="Ttulo1"/>
        <w:spacing w:line="276" w:lineRule="auto"/>
        <w:rPr>
          <w:rFonts w:ascii="Arial" w:hAnsi="Arial" w:cs="Arial"/>
          <w:sz w:val="22"/>
          <w:szCs w:val="22"/>
        </w:rPr>
      </w:pPr>
      <w:bookmarkStart w:id="17" w:name="_Toc122123885"/>
      <w:r w:rsidRPr="00855B8E">
        <w:rPr>
          <w:rFonts w:ascii="Arial" w:hAnsi="Arial" w:cs="Arial"/>
          <w:sz w:val="22"/>
          <w:szCs w:val="22"/>
        </w:rPr>
        <w:t>IV. Congruencia con otros niveles de planeación:</w:t>
      </w:r>
      <w:bookmarkEnd w:id="17"/>
    </w:p>
    <w:p w14:paraId="75F1E2F1" w14:textId="0B6CE396" w:rsidR="002A19A8" w:rsidRPr="00855B8E" w:rsidRDefault="002A19A8" w:rsidP="00855B8E">
      <w:pPr>
        <w:pStyle w:val="Ttulo2"/>
        <w:numPr>
          <w:ilvl w:val="2"/>
          <w:numId w:val="5"/>
        </w:numPr>
        <w:spacing w:line="276" w:lineRule="auto"/>
        <w:ind w:left="851" w:hanging="356"/>
        <w:rPr>
          <w:rFonts w:ascii="Arial" w:hAnsi="Arial" w:cs="Arial"/>
          <w:sz w:val="22"/>
          <w:szCs w:val="22"/>
        </w:rPr>
      </w:pPr>
      <w:bookmarkStart w:id="18" w:name="_Toc122123886"/>
      <w:r w:rsidRPr="00855B8E">
        <w:rPr>
          <w:rFonts w:ascii="Arial" w:hAnsi="Arial" w:cs="Arial"/>
          <w:sz w:val="22"/>
          <w:szCs w:val="22"/>
        </w:rPr>
        <w:t>Federales;</w:t>
      </w:r>
      <w:bookmarkEnd w:id="18"/>
    </w:p>
    <w:p w14:paraId="46CEED28" w14:textId="2F117A4B" w:rsidR="00EA230D" w:rsidRPr="00855B8E" w:rsidRDefault="00EA230D" w:rsidP="00855B8E">
      <w:pPr>
        <w:spacing w:line="276" w:lineRule="auto"/>
        <w:rPr>
          <w:rFonts w:ascii="Arial" w:hAnsi="Arial" w:cs="Arial"/>
        </w:rPr>
      </w:pPr>
    </w:p>
    <w:p w14:paraId="2976CE83" w14:textId="77777777" w:rsidR="00EA230D" w:rsidRPr="00855B8E" w:rsidRDefault="00EA230D" w:rsidP="00855B8E">
      <w:pPr>
        <w:pStyle w:val="Standard"/>
        <w:spacing w:line="276" w:lineRule="auto"/>
        <w:ind w:left="66"/>
        <w:jc w:val="both"/>
        <w:rPr>
          <w:rFonts w:ascii="Arial" w:eastAsia="Times New Roman" w:hAnsi="Arial" w:cs="Arial"/>
          <w:b/>
          <w:bCs/>
          <w:lang w:eastAsia="es-MX"/>
        </w:rPr>
      </w:pPr>
      <w:r w:rsidRPr="00855B8E">
        <w:rPr>
          <w:rFonts w:ascii="Arial" w:eastAsia="Times New Roman" w:hAnsi="Arial" w:cs="Arial"/>
          <w:b/>
          <w:bCs/>
          <w:lang w:eastAsia="es-MX"/>
        </w:rPr>
        <w:t>Plan Nacional de Desarrollo 2019-2024 (PND).</w:t>
      </w:r>
    </w:p>
    <w:p w14:paraId="4DDD37F4"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De conformidad al artículo 21 de la Ley de Planeación, la presente administración federal ejecuta el Plan Nacional de Desarrollo 2019-2024 que propone una política de desarrollo regida por 12 principios rectores: 1. Honradez y Honestidad; 2. No al gobierno rico con pueblo pobre; 3. Nada al margen de la Ley, por encima de la Ley, Nadie; 4. Economía para el bienestar; 5. El mercado no sustituye al estado; 6. Por el bien de todos, primero los pobres; 7. No dejar a nadie atrás; 8. No hay paz sin justicia; 9. El respeto al derecho ajeno es la paz;  10. No más migración por hambre y violencia; 11. Democracia significa el poder del pueblo y 12. Ética, libertad y confianza.</w:t>
      </w:r>
    </w:p>
    <w:p w14:paraId="3AB8669B"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Para atender la problemática del país, el PND 2019 – 2024 define tres ejes generales y 3 transversales que permiten agrupar los problemas públicos identificados a través del Sistema Nacional de Planeación democrática de los que se derivan políticas públicas. A continuación, se presenta la estructura del Plan Nacional de Desarrollo 2019-2024:</w:t>
      </w:r>
    </w:p>
    <w:p w14:paraId="4F450F6A"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Los principales Ejes, objetivos y estrategias para el ordenamiento territorial y desarrollo urbano se retoman de la siguiente manera:</w:t>
      </w:r>
    </w:p>
    <w:p w14:paraId="276D3DCF" w14:textId="793A267F" w:rsidR="00EA230D" w:rsidRPr="00855B8E" w:rsidRDefault="00EA230D" w:rsidP="00855B8E">
      <w:pPr>
        <w:pStyle w:val="Standard"/>
        <w:spacing w:line="276" w:lineRule="auto"/>
        <w:jc w:val="both"/>
        <w:rPr>
          <w:rFonts w:ascii="Arial" w:eastAsia="Times New Roman" w:hAnsi="Arial" w:cs="Arial"/>
          <w:b/>
          <w:bCs/>
          <w:lang w:eastAsia="es-MX"/>
        </w:rPr>
      </w:pPr>
      <w:r w:rsidRPr="00855B8E">
        <w:rPr>
          <w:rFonts w:ascii="Arial" w:eastAsia="Times New Roman" w:hAnsi="Arial" w:cs="Arial"/>
          <w:lang w:eastAsia="es-MX"/>
        </w:rPr>
        <w:t xml:space="preserve">Eje General: </w:t>
      </w:r>
      <w:r w:rsidRPr="00855B8E">
        <w:rPr>
          <w:rFonts w:ascii="Arial" w:eastAsia="Times New Roman" w:hAnsi="Arial" w:cs="Arial"/>
          <w:b/>
          <w:bCs/>
          <w:lang w:eastAsia="es-MX"/>
        </w:rPr>
        <w:t>Justicia y Estado de Derecho</w:t>
      </w:r>
    </w:p>
    <w:p w14:paraId="46E3C0E9" w14:textId="0414D332"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b/>
          <w:bCs/>
          <w:lang w:eastAsia="es-MX"/>
        </w:rPr>
        <w:t>Objetivo General:</w:t>
      </w:r>
      <w:r w:rsidRPr="00855B8E">
        <w:rPr>
          <w:rFonts w:ascii="Arial" w:eastAsia="Times New Roman" w:hAnsi="Arial" w:cs="Arial"/>
          <w:lang w:eastAsia="es-MX"/>
        </w:rPr>
        <w:t xml:space="preserve"> Garantizar la construcción de la paz, el pleno ejercicio de los derechos humanos, la gobernabilidad democrática y el fortalecimiento de las instituciones del Estado mexicano.</w:t>
      </w:r>
    </w:p>
    <w:p w14:paraId="2DF6E143" w14:textId="14C3370A"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Objetivo: 1.9 Construir un país más resiliente, sostenible y seguro.</w:t>
      </w:r>
    </w:p>
    <w:p w14:paraId="0E056764" w14:textId="3EA3DC25"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Estrategias:</w:t>
      </w:r>
    </w:p>
    <w:p w14:paraId="6AAAC96B" w14:textId="5E889045"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1.9.1 Reducir el riesgo de desastres existente, así como mejorar el conocimiento y preparación de la sociedad para aumentar la resiliencia con mecanismos de planeación y de ordenamiento territorial y ecológico, con enfoque Diferenciado centrado en las personas y sus derechos humanos.</w:t>
      </w:r>
    </w:p>
    <w:p w14:paraId="588643D8" w14:textId="77777777"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1.9.2 Coordinar la respuesta y atención de las emergencias y desastres provocados por el cambio climático, fenómenos naturales o actividades humanas, para disminuir su impacto con un enfoque diferenciado y no discriminatorio.</w:t>
      </w:r>
    </w:p>
    <w:p w14:paraId="3813A2A0" w14:textId="47A47EE6"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1.9.4 Fortalecer el diseño y la implementación de los instrumentos de planeación del territorio, así como los mecanismos de gestión del suelo, para evitar los asentamientos humanos, la construcción de infraestructura y actividades productivas en zonas de riesgo.</w:t>
      </w:r>
      <w:r w:rsidRPr="00855B8E">
        <w:rPr>
          <w:rFonts w:ascii="Arial" w:eastAsia="Times New Roman" w:hAnsi="Arial" w:cs="Arial"/>
          <w:lang w:eastAsia="es-MX"/>
        </w:rPr>
        <w:br/>
      </w:r>
    </w:p>
    <w:p w14:paraId="10739066" w14:textId="3938086A" w:rsidR="00EA230D" w:rsidRPr="00855B8E" w:rsidRDefault="00EA230D" w:rsidP="00855B8E">
      <w:pPr>
        <w:pStyle w:val="Standard"/>
        <w:spacing w:after="0" w:line="276" w:lineRule="auto"/>
        <w:jc w:val="both"/>
        <w:rPr>
          <w:rFonts w:ascii="Arial" w:eastAsia="Times New Roman" w:hAnsi="Arial" w:cs="Arial"/>
          <w:b/>
          <w:bCs/>
          <w:lang w:eastAsia="es-MX"/>
        </w:rPr>
      </w:pPr>
      <w:r w:rsidRPr="00855B8E">
        <w:rPr>
          <w:rFonts w:ascii="Arial" w:eastAsia="Times New Roman" w:hAnsi="Arial" w:cs="Arial"/>
          <w:lang w:eastAsia="es-MX"/>
        </w:rPr>
        <w:t xml:space="preserve">Eje General: </w:t>
      </w:r>
      <w:r w:rsidRPr="00855B8E">
        <w:rPr>
          <w:rFonts w:ascii="Arial" w:eastAsia="Times New Roman" w:hAnsi="Arial" w:cs="Arial"/>
          <w:b/>
          <w:bCs/>
          <w:lang w:eastAsia="es-MX"/>
        </w:rPr>
        <w:t>Bienestar</w:t>
      </w:r>
    </w:p>
    <w:p w14:paraId="35A7980F" w14:textId="77777777" w:rsidR="007F4B8F" w:rsidRPr="00855B8E" w:rsidRDefault="007F4B8F" w:rsidP="00855B8E">
      <w:pPr>
        <w:pStyle w:val="Standard"/>
        <w:spacing w:after="0" w:line="276" w:lineRule="auto"/>
        <w:jc w:val="both"/>
        <w:rPr>
          <w:rFonts w:ascii="Arial" w:eastAsia="Times New Roman" w:hAnsi="Arial" w:cs="Arial"/>
          <w:b/>
          <w:bCs/>
          <w:lang w:eastAsia="es-MX"/>
        </w:rPr>
      </w:pPr>
    </w:p>
    <w:p w14:paraId="7B7D9E15" w14:textId="5F509828"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b/>
          <w:bCs/>
          <w:i/>
          <w:iCs/>
          <w:kern w:val="0"/>
        </w:rPr>
        <w:t>Objetivo General:</w:t>
      </w:r>
      <w:r w:rsidRPr="00855B8E">
        <w:rPr>
          <w:rFonts w:ascii="Arial" w:eastAsiaTheme="minorHAnsi" w:hAnsi="Arial" w:cs="Arial"/>
          <w:i/>
          <w:iCs/>
          <w:kern w:val="0"/>
        </w:rPr>
        <w:t xml:space="preserve"> Garantizar el ejercicio efectivo de los derechos económicos, sociales, culturales y ambientales, con énfasis en la reducción de brechas de desigualdad y condiciones de vulnerabilidad y discriminación en poblaciones y territorios.</w:t>
      </w:r>
    </w:p>
    <w:p w14:paraId="31EA31CA" w14:textId="0084E482" w:rsidR="007F4B8F" w:rsidRPr="00855B8E" w:rsidRDefault="007F4B8F" w:rsidP="00855B8E">
      <w:pPr>
        <w:pStyle w:val="Standard"/>
        <w:spacing w:after="0" w:line="276" w:lineRule="auto"/>
        <w:jc w:val="both"/>
        <w:rPr>
          <w:rFonts w:ascii="Arial" w:eastAsiaTheme="minorHAnsi" w:hAnsi="Arial" w:cs="Arial"/>
          <w:i/>
          <w:iCs/>
          <w:kern w:val="0"/>
        </w:rPr>
      </w:pPr>
    </w:p>
    <w:p w14:paraId="053F05B4" w14:textId="2BCE77C7"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b/>
          <w:bCs/>
          <w:i/>
          <w:iCs/>
          <w:kern w:val="0"/>
        </w:rPr>
        <w:t>Objetivo: 2.2</w:t>
      </w:r>
      <w:r w:rsidRPr="00855B8E">
        <w:rPr>
          <w:rFonts w:ascii="Arial" w:eastAsiaTheme="minorHAnsi" w:hAnsi="Arial" w:cs="Arial"/>
          <w:i/>
          <w:iCs/>
          <w:kern w:val="0"/>
        </w:rPr>
        <w:t xml:space="preserve"> Garantizar el derecho a la educación laica, gratuita, incluyente, pertinente y de calidad en todos los tipos, niveles y modalidades del Sistema Educativo Nacional y para todas las personas.</w:t>
      </w:r>
    </w:p>
    <w:p w14:paraId="1A61BD25" w14:textId="77777777" w:rsidR="007F4B8F" w:rsidRPr="00855B8E" w:rsidRDefault="007F4B8F" w:rsidP="00855B8E">
      <w:pPr>
        <w:pStyle w:val="Standard"/>
        <w:spacing w:after="0" w:line="276" w:lineRule="auto"/>
        <w:jc w:val="both"/>
        <w:rPr>
          <w:rFonts w:ascii="Arial" w:eastAsiaTheme="minorHAnsi" w:hAnsi="Arial" w:cs="Arial"/>
          <w:i/>
          <w:iCs/>
          <w:kern w:val="0"/>
        </w:rPr>
      </w:pPr>
    </w:p>
    <w:p w14:paraId="2AD5D227" w14:textId="26A81CB3"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Estrategias:</w:t>
      </w:r>
    </w:p>
    <w:p w14:paraId="62C54F2F" w14:textId="372E2B03"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2.2.5 Mejorar la infraestructura básica y equipamiento de los espacios educativos en todos los tipos, niveles y modalidades del Sistema Educativo Nacional, generando condiciones adecuadas, de accesibilidad e incluyentes para el desarrollo integral de las actividades académicas y escolares.</w:t>
      </w:r>
    </w:p>
    <w:p w14:paraId="0134D65B" w14:textId="1517A8A4" w:rsidR="007F4B8F" w:rsidRPr="00855B8E" w:rsidRDefault="007F4B8F" w:rsidP="00855B8E">
      <w:pPr>
        <w:pStyle w:val="Standard"/>
        <w:spacing w:after="0" w:line="276" w:lineRule="auto"/>
        <w:jc w:val="both"/>
        <w:rPr>
          <w:rFonts w:ascii="Arial" w:eastAsia="Times New Roman" w:hAnsi="Arial" w:cs="Arial"/>
          <w:lang w:eastAsia="es-MX"/>
        </w:rPr>
      </w:pPr>
    </w:p>
    <w:p w14:paraId="47AD6396" w14:textId="694C9B59"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b/>
          <w:bCs/>
          <w:i/>
          <w:iCs/>
          <w:kern w:val="0"/>
        </w:rPr>
        <w:t>Objetivo: 2.5</w:t>
      </w:r>
      <w:r w:rsidRPr="00855B8E">
        <w:rPr>
          <w:rFonts w:ascii="Arial" w:eastAsiaTheme="minorHAnsi" w:hAnsi="Arial" w:cs="Arial"/>
          <w:i/>
          <w:iCs/>
          <w:kern w:val="0"/>
        </w:rPr>
        <w:t xml:space="preserve"> Garantizar el derecho a un medio ambiente sano con enfoque de sostenibilidad de los ecosistemas, la biodiversidad, el patrimonio y los paisajes bioculturales</w:t>
      </w:r>
    </w:p>
    <w:p w14:paraId="3AF088B0" w14:textId="38B89C3C" w:rsidR="007F4B8F" w:rsidRPr="00855B8E" w:rsidRDefault="007F4B8F" w:rsidP="00855B8E">
      <w:pPr>
        <w:pStyle w:val="Standard"/>
        <w:spacing w:after="0" w:line="276" w:lineRule="auto"/>
        <w:jc w:val="both"/>
        <w:rPr>
          <w:rFonts w:ascii="Arial" w:eastAsiaTheme="minorHAnsi" w:hAnsi="Arial" w:cs="Arial"/>
          <w:i/>
          <w:iCs/>
          <w:kern w:val="0"/>
        </w:rPr>
      </w:pPr>
    </w:p>
    <w:p w14:paraId="6459E135" w14:textId="77777777"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Estrategias:</w:t>
      </w:r>
    </w:p>
    <w:p w14:paraId="76C94416"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2.5.1 Conservar y proteger los ecosistemas terrestres y acuáticos, así como la biodiversidad para garantizar la provisión y calidad de sus servicios ambientales.</w:t>
      </w:r>
    </w:p>
    <w:p w14:paraId="2245F6AE"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2.5.2 Aprovechar sosteniblemente los recursos naturales y la biodiversidad con base en una planeación y gestión económica comunitaria con enfoque territorial, de paisajes bioculturales y cuencas.</w:t>
      </w:r>
    </w:p>
    <w:p w14:paraId="71154042"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2.5.6 Fortalecer la capacidad de adaptación ante el cambio climático de poblaciones, ecosistemas e infraestructura estratégica, bajo un enfoque basado en derechos humanos y justicia climática, incorporando conocimientos tradicionales e innovación tecnológica.</w:t>
      </w:r>
    </w:p>
    <w:p w14:paraId="574F1604"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2.5.7 Impulsar la investigación y la cultura ambiental para la sostenibilidad, y fomentar mecanismos e instrumentos para motivar la corresponsabilidad de todos los actores sociales en materia de desarrollo sostenible.</w:t>
      </w:r>
    </w:p>
    <w:p w14:paraId="100C82FA"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2.5.8 Promover la gestión, regulación y vigilancia para prevenir y controlar la contaminación y la degradación ambiental.</w:t>
      </w:r>
    </w:p>
    <w:p w14:paraId="1D4E6A8A" w14:textId="461C7DF5"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2.5.9 Fomentar la creación y fortalecimiento de empresas en el Sector Social de la economía que favorezcan el mejor aprovechamiento del patrimonio social, cultural y medioambiental de las comunidades.</w:t>
      </w:r>
    </w:p>
    <w:p w14:paraId="4E18F9EB" w14:textId="2F388503" w:rsidR="007F4B8F" w:rsidRPr="00855B8E" w:rsidRDefault="007F4B8F" w:rsidP="00855B8E">
      <w:pPr>
        <w:pStyle w:val="Standard"/>
        <w:spacing w:after="0" w:line="276" w:lineRule="auto"/>
        <w:jc w:val="both"/>
        <w:rPr>
          <w:rFonts w:ascii="Arial" w:eastAsia="Times New Roman" w:hAnsi="Arial" w:cs="Arial"/>
          <w:lang w:eastAsia="es-MX"/>
        </w:rPr>
      </w:pPr>
    </w:p>
    <w:p w14:paraId="2653995C" w14:textId="3B08CAE2"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heme="minorHAnsi" w:hAnsi="Arial" w:cs="Arial"/>
          <w:b/>
          <w:bCs/>
          <w:i/>
          <w:iCs/>
          <w:kern w:val="0"/>
        </w:rPr>
        <w:t>Objetivo: 2.6</w:t>
      </w:r>
      <w:r w:rsidRPr="00855B8E">
        <w:rPr>
          <w:rFonts w:ascii="Arial" w:eastAsiaTheme="minorHAnsi" w:hAnsi="Arial" w:cs="Arial"/>
          <w:i/>
          <w:iCs/>
          <w:kern w:val="0"/>
        </w:rPr>
        <w:t xml:space="preserve"> Promover y garantizar el acceso incluyente al agua potable en calidad y cantidad y al saneamiento, priorizando a los grupos históricamente discriminados, procurando la salud de los ecosistemas y cuencas.</w:t>
      </w:r>
    </w:p>
    <w:p w14:paraId="5CDF0769" w14:textId="732C24E1" w:rsidR="007F4B8F" w:rsidRPr="00855B8E" w:rsidRDefault="007F4B8F" w:rsidP="00855B8E">
      <w:pPr>
        <w:pStyle w:val="Standard"/>
        <w:spacing w:after="0" w:line="276" w:lineRule="auto"/>
        <w:jc w:val="both"/>
        <w:rPr>
          <w:rFonts w:ascii="Arial" w:eastAsia="Times New Roman" w:hAnsi="Arial" w:cs="Arial"/>
          <w:lang w:eastAsia="es-MX"/>
        </w:rPr>
      </w:pPr>
    </w:p>
    <w:p w14:paraId="2CD105A6"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2.6.1 Promover la inversión en infraestructura sostenible y resiliente para satisfacer la demanda de agua potable y saneamiento, para consumo personal y doméstico, priorizando a los grupos históricamente discriminados.</w:t>
      </w:r>
    </w:p>
    <w:p w14:paraId="69D274BD"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lastRenderedPageBreak/>
        <w:t>2.6.4 Focalizar acciones para garantizar el acceso a agua potable en calidad y cantidad a comunidades periurbanas, rurales e indígenas.</w:t>
      </w:r>
    </w:p>
    <w:p w14:paraId="49D562C8"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2.6.5 Mejorar la infraestructura hidráulica, incluyendo el tratamiento y reutilización de aguas residuales y la calidad de los servicios de saneamiento.</w:t>
      </w:r>
    </w:p>
    <w:p w14:paraId="7F8FAE7D" w14:textId="6C783F93"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2.6.6 Mantener y restablecer, bajo un enfoque de cuenca, la integridad de los ecosistemas relacionados con el agua, en particular los humedales, los ríos, los lagos y los acuíferos.</w:t>
      </w:r>
    </w:p>
    <w:p w14:paraId="5C2BCD3B" w14:textId="176D40C1" w:rsidR="007F4B8F" w:rsidRPr="00855B8E" w:rsidRDefault="007F4B8F" w:rsidP="00855B8E">
      <w:pPr>
        <w:pStyle w:val="Standard"/>
        <w:spacing w:after="0" w:line="276" w:lineRule="auto"/>
        <w:jc w:val="both"/>
        <w:rPr>
          <w:rFonts w:ascii="Arial" w:eastAsia="Times New Roman" w:hAnsi="Arial" w:cs="Arial"/>
          <w:lang w:eastAsia="es-MX"/>
        </w:rPr>
      </w:pPr>
    </w:p>
    <w:p w14:paraId="5559EA4E" w14:textId="1175BBCD"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b/>
          <w:bCs/>
          <w:i/>
          <w:iCs/>
          <w:kern w:val="0"/>
        </w:rPr>
        <w:t>Objetivo: 2.7</w:t>
      </w:r>
      <w:r w:rsidRPr="00855B8E">
        <w:rPr>
          <w:rFonts w:ascii="Arial" w:eastAsiaTheme="minorHAnsi" w:hAnsi="Arial" w:cs="Arial"/>
          <w:i/>
          <w:iCs/>
          <w:kern w:val="0"/>
        </w:rPr>
        <w:t xml:space="preserve"> Promover y apoyar el acceso a una vivienda adecuada y accesible, en un entorno ordenado y sostenible.</w:t>
      </w:r>
    </w:p>
    <w:p w14:paraId="6CB25E8B" w14:textId="2DDE2281" w:rsidR="007F4B8F" w:rsidRPr="00855B8E" w:rsidRDefault="007F4B8F" w:rsidP="00855B8E">
      <w:pPr>
        <w:pStyle w:val="Standard"/>
        <w:spacing w:after="0" w:line="276" w:lineRule="auto"/>
        <w:jc w:val="both"/>
        <w:rPr>
          <w:rFonts w:ascii="Arial" w:eastAsiaTheme="minorHAnsi" w:hAnsi="Arial" w:cs="Arial"/>
          <w:i/>
          <w:iCs/>
          <w:kern w:val="0"/>
        </w:rPr>
      </w:pPr>
    </w:p>
    <w:p w14:paraId="1442BC80" w14:textId="77777777"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2.7.1 Impulsar la política de reparación, reconstrucción y reubicación de la vivienda afectada por fenómenos naturales con criterios de resiliencia, centrándose en hogares de bajos ingresos, aquellos en condiciones de riesgo, mujeres y grupos en situación de vulnerabilidad.</w:t>
      </w:r>
    </w:p>
    <w:p w14:paraId="5F46416B" w14:textId="77777777"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2.7.2 Impulsar la producción de vivienda en sus diferentes modalidades con un enfoque de sostenibilidad y resiliencia, así como mejorar las condiciones de accesibilidad, habitabilidad y el acceso a los servicios básicos y la conectividad.</w:t>
      </w:r>
    </w:p>
    <w:p w14:paraId="25488FEF" w14:textId="77777777"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2.7.3 Promover y otorgar financiamiento de vivienda adecuada, principalmente para la población en situación de discriminación, rezago social y precariedad económica.</w:t>
      </w:r>
    </w:p>
    <w:p w14:paraId="3DDE80D6" w14:textId="6BC68EC0" w:rsidR="007F4B8F" w:rsidRPr="00855B8E" w:rsidRDefault="007F4B8F" w:rsidP="00855B8E">
      <w:pPr>
        <w:pStyle w:val="Standard"/>
        <w:spacing w:after="0" w:line="276" w:lineRule="auto"/>
        <w:jc w:val="both"/>
        <w:rPr>
          <w:rFonts w:ascii="Arial" w:eastAsiaTheme="minorHAnsi" w:hAnsi="Arial" w:cs="Arial"/>
          <w:i/>
          <w:iCs/>
          <w:kern w:val="0"/>
        </w:rPr>
      </w:pPr>
      <w:r w:rsidRPr="00855B8E">
        <w:rPr>
          <w:rFonts w:ascii="Arial" w:eastAsiaTheme="minorHAnsi" w:hAnsi="Arial" w:cs="Arial"/>
          <w:i/>
          <w:iCs/>
          <w:kern w:val="0"/>
        </w:rPr>
        <w:t>2.7.4 Regularizar la situación patrimonial y dar certeza jurídica con perspectiva de género a la tenencia de la tierra en materia de vivienda con prioridad a asentamientos ubicados en zonas con altos índices de rezago social y aquellos en régimen de propiedad comunal y federal.</w:t>
      </w:r>
    </w:p>
    <w:p w14:paraId="22843792" w14:textId="5246892F" w:rsidR="007F4B8F" w:rsidRPr="00855B8E" w:rsidRDefault="007F4B8F" w:rsidP="00855B8E">
      <w:pPr>
        <w:pStyle w:val="Standard"/>
        <w:spacing w:after="0" w:line="276" w:lineRule="auto"/>
        <w:jc w:val="both"/>
        <w:rPr>
          <w:rFonts w:ascii="Arial" w:eastAsia="Times New Roman" w:hAnsi="Arial" w:cs="Arial"/>
          <w:lang w:eastAsia="es-MX"/>
        </w:rPr>
      </w:pPr>
    </w:p>
    <w:p w14:paraId="7709A770" w14:textId="196AB1B4"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heme="minorHAnsi" w:hAnsi="Arial" w:cs="Arial"/>
          <w:b/>
          <w:bCs/>
          <w:i/>
          <w:iCs/>
          <w:kern w:val="0"/>
        </w:rPr>
        <w:t>Objetivo: 2.8</w:t>
      </w:r>
      <w:r w:rsidRPr="00855B8E">
        <w:rPr>
          <w:rFonts w:ascii="Arial" w:eastAsiaTheme="minorHAnsi" w:hAnsi="Arial" w:cs="Arial"/>
          <w:i/>
          <w:iCs/>
          <w:kern w:val="0"/>
        </w:rPr>
        <w:t xml:space="preserve"> Fortalecer la rectoría y vinculación del ordenamiento territorial y ecológico de los asentamientos humanos y de la tenencia de la tierra, mediante el uso racional y equilibrado del territorio, promoviendo la accesibilidad y la movilidad eficiente.</w:t>
      </w:r>
    </w:p>
    <w:p w14:paraId="0F5F1149" w14:textId="4D26E659" w:rsidR="007F4B8F" w:rsidRPr="00855B8E" w:rsidRDefault="007F4B8F" w:rsidP="00855B8E">
      <w:pPr>
        <w:pStyle w:val="Standard"/>
        <w:spacing w:after="0" w:line="276" w:lineRule="auto"/>
        <w:jc w:val="both"/>
        <w:rPr>
          <w:rFonts w:ascii="Arial" w:eastAsia="Times New Roman" w:hAnsi="Arial" w:cs="Arial"/>
          <w:lang w:eastAsia="es-MX"/>
        </w:rPr>
      </w:pPr>
    </w:p>
    <w:p w14:paraId="05AE61B8" w14:textId="4697BDF8"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2.8.1 Promover acciones de planeación de carácter regional, estatal, metropolitano, municipal y comunitario en materia de desarrollo urbano y ordenamiento territorial y ecológico con criterios de sostenibilidad, accesibilidad, de mitigación y adaptación al cambio climático, asegurando la participación de los tres órdenes de gobierno, los </w:t>
      </w:r>
      <w:r w:rsidR="00B42A2A" w:rsidRPr="00855B8E">
        <w:rPr>
          <w:rFonts w:ascii="Arial" w:eastAsia="Times New Roman" w:hAnsi="Arial" w:cs="Arial"/>
          <w:lang w:eastAsia="es-MX"/>
        </w:rPr>
        <w:t>sectores sociales</w:t>
      </w:r>
      <w:r w:rsidRPr="00855B8E">
        <w:rPr>
          <w:rFonts w:ascii="Arial" w:eastAsia="Times New Roman" w:hAnsi="Arial" w:cs="Arial"/>
          <w:lang w:eastAsia="es-MX"/>
        </w:rPr>
        <w:t>, privado y la academia, así como los pueblos y comunidades indígenas.</w:t>
      </w:r>
    </w:p>
    <w:p w14:paraId="0DE780A0"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2.8.2 Realizar intervenciones integrales que mejoren las condiciones de habitabilidad, accesibilidad y movilidad de los asentamientos humanos, el goce y la producción social de los espacios públicos y comunes con diseño universal.</w:t>
      </w:r>
    </w:p>
    <w:p w14:paraId="053E371F"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2.8.3 Fomentar, junto con los gobiernos locales, esquemas de impulso a la movilidad accesible y sostenible priorizando los modos de transporte público eficientes y bajos en emisiones, así como la movilidad no motorizada.</w:t>
      </w:r>
    </w:p>
    <w:p w14:paraId="3ED54E31"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2.8.4 Promover que la infraestructura, equipamiento y servicios básicos se realice con enfoque de un hábitat inclusivo, integral y sostenible, priorizando las localidades con mayor rezago, así como mejorar y actualizar los modelos de gestión de los núcleos agrarios.</w:t>
      </w:r>
    </w:p>
    <w:p w14:paraId="685FD373" w14:textId="182594E8"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lastRenderedPageBreak/>
        <w:t>2.8.5 Promover el pleno ejercicio del derecho a la seguridad jurídica y a la propiedad privada, pública y social, a través del fortalecimiento de los Registros Públicos de la Propiedad, los catastros y el Registro Agrario Nacional.</w:t>
      </w:r>
    </w:p>
    <w:p w14:paraId="16A38E85" w14:textId="77777777" w:rsidR="007F4B8F" w:rsidRPr="00855B8E" w:rsidRDefault="007F4B8F" w:rsidP="00855B8E">
      <w:pPr>
        <w:pStyle w:val="Standard"/>
        <w:spacing w:after="0" w:line="276" w:lineRule="auto"/>
        <w:jc w:val="both"/>
        <w:rPr>
          <w:rFonts w:ascii="Arial" w:eastAsia="Times New Roman" w:hAnsi="Arial" w:cs="Arial"/>
          <w:lang w:eastAsia="es-MX"/>
        </w:rPr>
      </w:pPr>
    </w:p>
    <w:p w14:paraId="48A49BF7" w14:textId="690FA482"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 xml:space="preserve">Eje General: </w:t>
      </w:r>
      <w:r w:rsidRPr="00855B8E">
        <w:rPr>
          <w:rFonts w:ascii="Arial" w:eastAsia="Times New Roman" w:hAnsi="Arial" w:cs="Arial"/>
          <w:b/>
          <w:lang w:eastAsia="es-MX"/>
        </w:rPr>
        <w:t>Desarrollo Económico</w:t>
      </w:r>
    </w:p>
    <w:p w14:paraId="19C5D72D" w14:textId="77777777" w:rsidR="007F4B8F" w:rsidRPr="00855B8E" w:rsidRDefault="007F4B8F" w:rsidP="00855B8E">
      <w:pPr>
        <w:pStyle w:val="Standard"/>
        <w:spacing w:after="0" w:line="276" w:lineRule="auto"/>
        <w:jc w:val="both"/>
        <w:rPr>
          <w:rFonts w:ascii="Arial" w:eastAsia="Times New Roman" w:hAnsi="Arial" w:cs="Arial"/>
          <w:lang w:eastAsia="es-MX"/>
        </w:rPr>
      </w:pPr>
    </w:p>
    <w:p w14:paraId="0B972F5C" w14:textId="2B403AE3"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Objetivo General: Incrementar la productividad y promover un uso eficiente y responsable de los recursos para contribuir a un crecimiento económico equilibrado que garantice un desarrollo igualitario, incluyente, sostenible y a lo largo de todo el territorio.</w:t>
      </w:r>
    </w:p>
    <w:p w14:paraId="2A300124" w14:textId="77777777" w:rsidR="007F4B8F" w:rsidRPr="00855B8E" w:rsidRDefault="007F4B8F" w:rsidP="00855B8E">
      <w:pPr>
        <w:pStyle w:val="Standard"/>
        <w:spacing w:after="0" w:line="276" w:lineRule="auto"/>
        <w:jc w:val="both"/>
        <w:rPr>
          <w:rFonts w:ascii="Arial" w:eastAsia="Times New Roman" w:hAnsi="Arial" w:cs="Arial"/>
          <w:lang w:eastAsia="es-MX"/>
        </w:rPr>
      </w:pPr>
    </w:p>
    <w:p w14:paraId="75D9D362" w14:textId="3492AB22"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heme="minorHAnsi" w:hAnsi="Arial" w:cs="Arial"/>
          <w:b/>
          <w:bCs/>
          <w:i/>
          <w:iCs/>
          <w:kern w:val="0"/>
        </w:rPr>
        <w:t xml:space="preserve">Objetivo: </w:t>
      </w:r>
      <w:r w:rsidRPr="00855B8E">
        <w:rPr>
          <w:rFonts w:ascii="Arial" w:eastAsiaTheme="minorHAnsi" w:hAnsi="Arial" w:cs="Arial"/>
          <w:color w:val="000000"/>
        </w:rPr>
        <w:t>3.6 Desarrollar de manera transparente, una red de comunicaciones y transportes accesible, segura, eficiente, sostenible, incluyente y moderna, con visión de desarrollo regional y de redes logísticas que conecte a todas las personas, facilite el traslado de bienes y servicios, y que contribuya a salvaguardar la seguridad nacional</w:t>
      </w:r>
    </w:p>
    <w:p w14:paraId="56B42690" w14:textId="77777777" w:rsidR="007F4B8F" w:rsidRPr="00855B8E" w:rsidRDefault="007F4B8F" w:rsidP="00855B8E">
      <w:pPr>
        <w:pStyle w:val="Standard"/>
        <w:spacing w:after="0" w:line="276" w:lineRule="auto"/>
        <w:jc w:val="both"/>
        <w:rPr>
          <w:rFonts w:ascii="Arial" w:eastAsia="Times New Roman" w:hAnsi="Arial" w:cs="Arial"/>
          <w:lang w:eastAsia="es-MX"/>
        </w:rPr>
      </w:pPr>
    </w:p>
    <w:p w14:paraId="0356B417" w14:textId="2224A984" w:rsidR="007F4B8F" w:rsidRPr="00855B8E" w:rsidRDefault="007F4B8F" w:rsidP="00855B8E">
      <w:pPr>
        <w:pStyle w:val="Standard"/>
        <w:spacing w:after="0" w:line="276" w:lineRule="auto"/>
        <w:jc w:val="both"/>
        <w:rPr>
          <w:rFonts w:ascii="Arial" w:eastAsiaTheme="minorHAnsi" w:hAnsi="Arial" w:cs="Arial"/>
          <w:b/>
          <w:bCs/>
          <w:i/>
          <w:iCs/>
          <w:kern w:val="0"/>
        </w:rPr>
      </w:pPr>
      <w:r w:rsidRPr="00855B8E">
        <w:rPr>
          <w:rFonts w:ascii="Arial" w:eastAsiaTheme="minorHAnsi" w:hAnsi="Arial" w:cs="Arial"/>
          <w:b/>
          <w:bCs/>
          <w:i/>
          <w:iCs/>
          <w:kern w:val="0"/>
        </w:rPr>
        <w:t>Estrategias:</w:t>
      </w:r>
    </w:p>
    <w:p w14:paraId="7387EA8B" w14:textId="403DBC2D" w:rsidR="007F4B8F" w:rsidRPr="00855B8E" w:rsidRDefault="007F4B8F" w:rsidP="00855B8E">
      <w:pPr>
        <w:pStyle w:val="Standard"/>
        <w:spacing w:after="0" w:line="276" w:lineRule="auto"/>
        <w:jc w:val="both"/>
        <w:rPr>
          <w:rFonts w:ascii="Arial" w:eastAsiaTheme="minorHAnsi" w:hAnsi="Arial" w:cs="Arial"/>
          <w:b/>
          <w:bCs/>
          <w:i/>
          <w:iCs/>
          <w:kern w:val="0"/>
        </w:rPr>
      </w:pPr>
    </w:p>
    <w:p w14:paraId="449D2E05"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3.6.2 Mejorar el acceso a localidades con altos niveles de marginación.</w:t>
      </w:r>
    </w:p>
    <w:p w14:paraId="5CFB4E9B" w14:textId="77777777"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3.6.5 Propiciar la creación de conjuntos industriales y urbanos de desarrollo alrededor de las vías de comunicación.</w:t>
      </w:r>
    </w:p>
    <w:p w14:paraId="1B68D08F" w14:textId="30037384" w:rsidR="007F4B8F" w:rsidRPr="00855B8E" w:rsidRDefault="007F4B8F" w:rsidP="00855B8E">
      <w:pPr>
        <w:pStyle w:val="Standard"/>
        <w:spacing w:after="0" w:line="276" w:lineRule="auto"/>
        <w:jc w:val="both"/>
        <w:rPr>
          <w:rFonts w:ascii="Arial" w:eastAsia="Times New Roman" w:hAnsi="Arial" w:cs="Arial"/>
          <w:lang w:eastAsia="es-MX"/>
        </w:rPr>
      </w:pPr>
      <w:r w:rsidRPr="00855B8E">
        <w:rPr>
          <w:rFonts w:ascii="Arial" w:eastAsia="Times New Roman" w:hAnsi="Arial" w:cs="Arial"/>
          <w:lang w:eastAsia="es-MX"/>
        </w:rPr>
        <w:t>3.6.6 Promover la competencia, transparencia, evaluación y rendición de cuentas de los programas, acciones, procesos y recursos orientados al desarrollo de obra pública y la mejora de la infraestructura del país.</w:t>
      </w:r>
    </w:p>
    <w:p w14:paraId="265AE008" w14:textId="77777777" w:rsidR="007F4B8F" w:rsidRPr="00855B8E" w:rsidRDefault="007F4B8F" w:rsidP="00855B8E">
      <w:pPr>
        <w:pStyle w:val="Standard"/>
        <w:spacing w:line="276" w:lineRule="auto"/>
        <w:ind w:left="66"/>
        <w:jc w:val="both"/>
        <w:rPr>
          <w:rFonts w:ascii="Arial" w:eastAsiaTheme="minorHAnsi" w:hAnsi="Arial" w:cs="Arial"/>
          <w:b/>
          <w:bCs/>
          <w:i/>
          <w:iCs/>
          <w:color w:val="FFFFFF" w:themeColor="background1"/>
          <w:kern w:val="0"/>
        </w:rPr>
      </w:pPr>
      <w:bookmarkStart w:id="19" w:name="_Toc503441716"/>
      <w:bookmarkStart w:id="20" w:name="_Toc518651144"/>
      <w:bookmarkStart w:id="21" w:name="_Toc5990029"/>
    </w:p>
    <w:p w14:paraId="347C163C" w14:textId="3270A446" w:rsidR="00EA230D" w:rsidRPr="00855B8E" w:rsidRDefault="00EA230D" w:rsidP="00855B8E">
      <w:pPr>
        <w:pStyle w:val="Standard"/>
        <w:spacing w:line="276" w:lineRule="auto"/>
        <w:ind w:left="66"/>
        <w:jc w:val="both"/>
        <w:rPr>
          <w:rFonts w:ascii="Arial" w:eastAsia="Times New Roman" w:hAnsi="Arial" w:cs="Arial"/>
          <w:b/>
          <w:bCs/>
          <w:lang w:eastAsia="es-MX"/>
        </w:rPr>
      </w:pPr>
      <w:r w:rsidRPr="00855B8E">
        <w:rPr>
          <w:rFonts w:ascii="Arial" w:eastAsia="Times New Roman" w:hAnsi="Arial" w:cs="Arial"/>
          <w:b/>
          <w:bCs/>
          <w:lang w:eastAsia="es-MX"/>
        </w:rPr>
        <w:t>Programa Sectorial de Desarrollo Agrario, Territorial y Urbano 2020-2024 (PSDATU)</w:t>
      </w:r>
      <w:bookmarkEnd w:id="19"/>
      <w:bookmarkEnd w:id="20"/>
      <w:r w:rsidRPr="00855B8E">
        <w:rPr>
          <w:rFonts w:ascii="Arial" w:eastAsia="Times New Roman" w:hAnsi="Arial" w:cs="Arial"/>
          <w:b/>
          <w:bCs/>
          <w:lang w:eastAsia="es-MX"/>
        </w:rPr>
        <w:t>.</w:t>
      </w:r>
      <w:bookmarkEnd w:id="21"/>
      <w:r w:rsidRPr="00855B8E">
        <w:rPr>
          <w:rFonts w:ascii="Arial" w:eastAsia="Times New Roman" w:hAnsi="Arial" w:cs="Arial"/>
          <w:b/>
          <w:bCs/>
          <w:lang w:eastAsia="es-MX"/>
        </w:rPr>
        <w:t xml:space="preserve"> </w:t>
      </w:r>
    </w:p>
    <w:p w14:paraId="176DB9EA"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Para lograr la consecución de las Metas Nacionales establecidas en el Plan Nacional de Desarrollo 2018-2024, el PSDATU plantea desde una perspectiva nacional, regional y de cooperación interinstitucional la consecución de 4 objetivos prioritarios a través de la implementación de 19 estrategias y 129 acciones puntuales.</w:t>
      </w:r>
    </w:p>
    <w:p w14:paraId="67820FBC"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Para darle fundamento legal a este Programa, el Estado Mexicano ha signado tratados a nivel internacional y ha modificado diversas leyes y reglamentos federales. El 16 de febrero de 2018 se publicó en el Diario Oficial de la Federación (DOF) la Reforma a la Ley de Planeación; de igual manera, en el año 2016 se establecieron los principios y compromisos establecidos en la Nueva Agenda Urbana y entre todos los países que conforman a las Naciones Unidas se definieron los Objetivos de Desarrollo Sostenible (ODS) los cuales México está comprometido a atender.</w:t>
      </w:r>
    </w:p>
    <w:p w14:paraId="03A29550"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Por ese motivo y en cumplimiento de lo señalado en los artículos 26 y 41 de la Ley Orgánica de la Administración Pública Federal (LOAPF), la Secretaría de Desarrollo Agrario, Territorial y Urbano (SEDATU) se encargó de elaborar y conducir las políticas de vivienda, ordenamiento territorial, desarrollo agrario y urbano a fin de garantizar el bienestar de todas las personas.</w:t>
      </w:r>
    </w:p>
    <w:p w14:paraId="0F46D4C3"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lastRenderedPageBreak/>
        <w:t xml:space="preserve">En el punto 5 denominado Análisis del Estado Actual, se reconoce que la planeación del territorio ha sido escasa, excluyente, insostenible y rebasada por la necesidad de contar con un lugar digno para vivir que tienen todas las personas que habitan en el país. </w:t>
      </w:r>
    </w:p>
    <w:p w14:paraId="2B5D073F"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De acuerdo con cifras extraídas del PSDATU, entre 1980 y 2017 el crecimiento de la población en México fue de 2.4%, mientras el crecimiento de las áreas urbanas en las ciudades fue de alrededor de 5.4%, lo que ha contribuido al incremento de las brechas sociales y ha acentuado las desigualdades entre la población.</w:t>
      </w:r>
    </w:p>
    <w:p w14:paraId="2AEBBD87" w14:textId="77777777"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A continuación, se enlistarán los objetivos, estrategias y acciones puntuales que deberán considerarse en Ixtlahuaca, para estar alineados con el Programa Sectorial de Desarrollo Agrario, Territorial y Urbano (PSDATU):</w:t>
      </w:r>
    </w:p>
    <w:p w14:paraId="30D29C04" w14:textId="77777777" w:rsidR="00EA230D" w:rsidRPr="00855B8E" w:rsidRDefault="00EA230D" w:rsidP="00855B8E">
      <w:pPr>
        <w:pStyle w:val="Standard"/>
        <w:pBdr>
          <w:top w:val="single" w:sz="4" w:space="1" w:color="auto"/>
          <w:left w:val="single" w:sz="4" w:space="4" w:color="auto"/>
          <w:bottom w:val="single" w:sz="4" w:space="1" w:color="auto"/>
          <w:right w:val="single" w:sz="4" w:space="4" w:color="auto"/>
        </w:pBdr>
        <w:spacing w:line="276" w:lineRule="auto"/>
        <w:jc w:val="both"/>
        <w:rPr>
          <w:rFonts w:ascii="Arial" w:eastAsia="Times New Roman" w:hAnsi="Arial" w:cs="Arial"/>
          <w:lang w:eastAsia="es-MX"/>
        </w:rPr>
      </w:pPr>
      <w:r w:rsidRPr="00855B8E">
        <w:rPr>
          <w:rFonts w:ascii="Arial" w:eastAsia="Times New Roman" w:hAnsi="Arial" w:cs="Arial"/>
          <w:b/>
          <w:bCs/>
          <w:lang w:eastAsia="es-MX"/>
        </w:rPr>
        <w:t>Objetivo Prioritario 1.</w:t>
      </w:r>
      <w:r w:rsidRPr="00855B8E">
        <w:rPr>
          <w:rFonts w:ascii="Arial" w:eastAsia="Times New Roman" w:hAnsi="Arial" w:cs="Arial"/>
          <w:lang w:eastAsia="es-MX"/>
        </w:rPr>
        <w:t xml:space="preserve"> Establecer un sistema territorial integrado, ordenado, incluyente, sostenible y seguro centrado en los derechos humanos y colectivos de las personas, pueblos y comunidades, con énfasis en aquellas que, por su identidad, género, condición de edad, discapacidad y situación de vulnerabilidad han sido excluidas del desarrollo territorial.</w:t>
      </w:r>
    </w:p>
    <w:p w14:paraId="1AB8133B" w14:textId="4250729A" w:rsidR="00EA230D" w:rsidRPr="00855B8E" w:rsidRDefault="00EA230D"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1.1.</w:t>
      </w:r>
      <w:r w:rsidRPr="00855B8E">
        <w:rPr>
          <w:rFonts w:ascii="Arial" w:eastAsia="Times New Roman" w:hAnsi="Arial" w:cs="Arial"/>
          <w:lang w:eastAsia="es-MX"/>
        </w:rPr>
        <w:t xml:space="preserve"> Desarrollar políticas intersectoriales e intergubernamentales que orienten la configuración de sistema territorial del país y la población en el mediano y largo plazo.</w:t>
      </w:r>
    </w:p>
    <w:p w14:paraId="6A3528AD" w14:textId="77777777"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1.1.2. Promover la instalación y operación de los Consejos Estatales y Municipales de Ordenamiento Territorial y Desarrollo Urbano y los Consejos Metropolitanos.</w:t>
      </w:r>
    </w:p>
    <w:p w14:paraId="23494D26" w14:textId="389151D0"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1.1.3. Diseñar y promover un sistema de información territorial y urbano como mecanismo federal para fortalecer y homogeneizar la información geoespacial de los tres órdenes de gobierno.</w:t>
      </w:r>
    </w:p>
    <w:p w14:paraId="69F05399" w14:textId="77777777"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1.2.</w:t>
      </w:r>
      <w:r w:rsidRPr="00855B8E">
        <w:rPr>
          <w:rFonts w:ascii="Arial" w:eastAsia="Times New Roman" w:hAnsi="Arial" w:cs="Arial"/>
          <w:lang w:eastAsia="es-MX"/>
        </w:rPr>
        <w:t xml:space="preserve"> Promover acciones de planeación territorial nacionales, estatales, regionales, metropolitanas y municipales con un enfoque sistémico a corto, mediano y largo plazo hacia un modelo territorial equilibrado y sostenible.</w:t>
      </w:r>
    </w:p>
    <w:p w14:paraId="3E1EFBA2" w14:textId="77777777"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1.2.2. Integrar políticas y acciones en materia de cambio climático, gestión integral del riesgo y movilidad en los instrumentos del ordenamiento territorial y desarrollo urbano.</w:t>
      </w:r>
    </w:p>
    <w:p w14:paraId="45A84B6B" w14:textId="4F8F82E5"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 xml:space="preserve">1.2.3. Fomentar la planeación a escala de las </w:t>
      </w:r>
      <w:r w:rsidR="00B42A2A" w:rsidRPr="00855B8E">
        <w:rPr>
          <w:rFonts w:ascii="Arial" w:eastAsia="Times New Roman" w:hAnsi="Arial" w:cs="Arial"/>
          <w:lang w:eastAsia="es-MX"/>
        </w:rPr>
        <w:t>microrregiones</w:t>
      </w:r>
      <w:r w:rsidRPr="00855B8E">
        <w:rPr>
          <w:rFonts w:ascii="Arial" w:eastAsia="Times New Roman" w:hAnsi="Arial" w:cs="Arial"/>
          <w:lang w:eastAsia="es-MX"/>
        </w:rPr>
        <w:t xml:space="preserve"> establecidas por la Coordinación de Programas Integrales de Desarrollo de la Secretaría de Bienestar y a nivel de centros integradores de servicios.</w:t>
      </w:r>
    </w:p>
    <w:p w14:paraId="64623258" w14:textId="77777777"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1.2.4. Fomentar la planeación regional encaminada a la reducción de disparidades socioespaciales y el aprovechamiento de potencialidades productivas.</w:t>
      </w:r>
    </w:p>
    <w:p w14:paraId="39FC5794" w14:textId="26323815"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lang w:eastAsia="es-MX"/>
        </w:rPr>
        <w:t>1.2.6. Desarrollar mecanismos de seguimiento y evaluación a las acciones de ordenamiento territorial, desarrollo regional y urbano para transparentar y facilitar la rendición de cuentas a la ciudadanía.</w:t>
      </w:r>
    </w:p>
    <w:p w14:paraId="64E155E3" w14:textId="2E7988BC"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1.3.</w:t>
      </w:r>
      <w:r w:rsidRPr="00855B8E">
        <w:rPr>
          <w:rFonts w:ascii="Arial" w:eastAsia="Times New Roman" w:hAnsi="Arial" w:cs="Arial"/>
          <w:lang w:eastAsia="es-MX"/>
        </w:rPr>
        <w:t xml:space="preserve"> Promover mecanismos para la gestión del suelo con apego a su función social y ambiental para la consolidación y ordenamiento del territorio</w:t>
      </w:r>
    </w:p>
    <w:p w14:paraId="6CE7F7AF" w14:textId="2F0787D7"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hAnsi="Arial" w:cs="Arial"/>
          <w:b/>
          <w:bCs/>
        </w:rPr>
        <w:lastRenderedPageBreak/>
        <w:t>1.3.9.</w:t>
      </w:r>
      <w:r w:rsidRPr="00855B8E">
        <w:rPr>
          <w:rFonts w:ascii="Arial" w:hAnsi="Arial" w:cs="Arial"/>
        </w:rPr>
        <w:t xml:space="preserve"> Establecer mecanismos que permitan acceder a suelo estratégico para la consolidación urbana, para el desarrollo de equipamientos, infraestructuras urbanas y espacio público, así como para acciones de relocalización y reconstrucción.</w:t>
      </w:r>
    </w:p>
    <w:p w14:paraId="56EC2D02" w14:textId="7FF6C993"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1.4.</w:t>
      </w:r>
      <w:r w:rsidRPr="00855B8E">
        <w:rPr>
          <w:rFonts w:ascii="Arial" w:eastAsia="Times New Roman" w:hAnsi="Arial" w:cs="Arial"/>
          <w:lang w:eastAsia="es-MX"/>
        </w:rPr>
        <w:t xml:space="preserve"> Fortalecer el ordenamiento territorial y los acervos históricos del territorio para la justa distribución de cargas y beneficios, mediante la modernización y actualización de los registros públicos de la propiedad y catastros, y del catastro rural nacional.</w:t>
      </w:r>
    </w:p>
    <w:tbl>
      <w:tblPr>
        <w:tblW w:w="0" w:type="auto"/>
        <w:tblLook w:val="04A0" w:firstRow="1" w:lastRow="0" w:firstColumn="1" w:lastColumn="0" w:noHBand="0" w:noVBand="1"/>
      </w:tblPr>
      <w:tblGrid>
        <w:gridCol w:w="8838"/>
      </w:tblGrid>
      <w:tr w:rsidR="007F4B8F" w:rsidRPr="00855B8E" w14:paraId="497ABE7E" w14:textId="77777777" w:rsidTr="007F4B8F">
        <w:tc>
          <w:tcPr>
            <w:tcW w:w="8838" w:type="dxa"/>
            <w:shd w:val="clear" w:color="auto" w:fill="auto"/>
          </w:tcPr>
          <w:p w14:paraId="7FAA75EB" w14:textId="77777777" w:rsidR="007F4B8F" w:rsidRPr="00855B8E" w:rsidRDefault="007F4B8F" w:rsidP="00855B8E">
            <w:pPr>
              <w:autoSpaceDE w:val="0"/>
              <w:autoSpaceDN w:val="0"/>
              <w:adjustRightInd w:val="0"/>
              <w:spacing w:after="120" w:line="276" w:lineRule="auto"/>
              <w:rPr>
                <w:rFonts w:ascii="Arial" w:eastAsia="Times New Roman" w:hAnsi="Arial" w:cs="Arial"/>
                <w:lang w:eastAsia="es-MX"/>
              </w:rPr>
            </w:pPr>
            <w:r w:rsidRPr="00855B8E">
              <w:rPr>
                <w:rFonts w:ascii="Arial" w:hAnsi="Arial" w:cs="Arial"/>
                <w:b/>
                <w:bCs/>
              </w:rPr>
              <w:t>1.4.1.</w:t>
            </w:r>
            <w:r w:rsidRPr="00855B8E">
              <w:rPr>
                <w:rFonts w:ascii="Arial" w:hAnsi="Arial" w:cs="Arial"/>
              </w:rPr>
              <w:t xml:space="preserve"> Impulsar proyectos de modernización de Registros Públicos de la Propiedad y Catastros, para brindar certeza patrimonial con pertinencia cultural.</w:t>
            </w:r>
          </w:p>
        </w:tc>
      </w:tr>
      <w:tr w:rsidR="007F4B8F" w:rsidRPr="00855B8E" w14:paraId="3DE16C65" w14:textId="77777777" w:rsidTr="007F4B8F">
        <w:tc>
          <w:tcPr>
            <w:tcW w:w="8838" w:type="dxa"/>
            <w:shd w:val="clear" w:color="auto" w:fill="auto"/>
          </w:tcPr>
          <w:p w14:paraId="04EAC703" w14:textId="77777777" w:rsidR="007F4B8F" w:rsidRPr="00855B8E" w:rsidRDefault="007F4B8F" w:rsidP="00855B8E">
            <w:pPr>
              <w:autoSpaceDE w:val="0"/>
              <w:autoSpaceDN w:val="0"/>
              <w:adjustRightInd w:val="0"/>
              <w:spacing w:after="120" w:line="276" w:lineRule="auto"/>
              <w:rPr>
                <w:rFonts w:ascii="Arial" w:hAnsi="Arial" w:cs="Arial"/>
              </w:rPr>
            </w:pPr>
            <w:r w:rsidRPr="00855B8E">
              <w:rPr>
                <w:rFonts w:ascii="Arial" w:hAnsi="Arial" w:cs="Arial"/>
                <w:b/>
                <w:bCs/>
              </w:rPr>
              <w:t xml:space="preserve">1.4.3. </w:t>
            </w:r>
            <w:r w:rsidRPr="00855B8E">
              <w:rPr>
                <w:rFonts w:ascii="Arial" w:hAnsi="Arial" w:cs="Arial"/>
              </w:rPr>
              <w:t>Promover estrategias de inclusión social para el adecuado cobro de impuesto predial, fomentando su incremento paulatino.</w:t>
            </w:r>
          </w:p>
        </w:tc>
      </w:tr>
    </w:tbl>
    <w:p w14:paraId="133B4395" w14:textId="7C686240" w:rsidR="007F4B8F" w:rsidRPr="00855B8E" w:rsidRDefault="007F4B8F" w:rsidP="00855B8E">
      <w:pPr>
        <w:pStyle w:val="Standard"/>
        <w:spacing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1.5.</w:t>
      </w:r>
      <w:r w:rsidRPr="00855B8E">
        <w:rPr>
          <w:rFonts w:ascii="Arial" w:eastAsia="Times New Roman" w:hAnsi="Arial" w:cs="Arial"/>
          <w:lang w:eastAsia="es-MX"/>
        </w:rPr>
        <w:t xml:space="preserve"> Impulsar la gobernanza a través de mecanismos de participación social con enfoque incluyente de todas las personas, pueblos y comunidades, en materia de ordenamiento del territorio.</w:t>
      </w:r>
    </w:p>
    <w:tbl>
      <w:tblPr>
        <w:tblW w:w="0" w:type="auto"/>
        <w:tblLook w:val="04A0" w:firstRow="1" w:lastRow="0" w:firstColumn="1" w:lastColumn="0" w:noHBand="0" w:noVBand="1"/>
      </w:tblPr>
      <w:tblGrid>
        <w:gridCol w:w="8838"/>
      </w:tblGrid>
      <w:tr w:rsidR="007F4B8F" w:rsidRPr="00855B8E" w14:paraId="2EDD3A89" w14:textId="77777777" w:rsidTr="007F1C66">
        <w:tc>
          <w:tcPr>
            <w:tcW w:w="9394" w:type="dxa"/>
            <w:shd w:val="clear" w:color="auto" w:fill="auto"/>
          </w:tcPr>
          <w:p w14:paraId="5E3EEB7E" w14:textId="77777777" w:rsidR="007F4B8F" w:rsidRPr="00855B8E" w:rsidRDefault="007F4B8F" w:rsidP="00855B8E">
            <w:pPr>
              <w:autoSpaceDE w:val="0"/>
              <w:autoSpaceDN w:val="0"/>
              <w:adjustRightInd w:val="0"/>
              <w:spacing w:after="120" w:line="276" w:lineRule="auto"/>
              <w:rPr>
                <w:rFonts w:ascii="Arial" w:eastAsia="Times New Roman" w:hAnsi="Arial" w:cs="Arial"/>
                <w:lang w:eastAsia="es-MX"/>
              </w:rPr>
            </w:pPr>
            <w:r w:rsidRPr="00855B8E">
              <w:rPr>
                <w:rFonts w:ascii="Arial" w:hAnsi="Arial" w:cs="Arial"/>
                <w:b/>
                <w:bCs/>
              </w:rPr>
              <w:t>1.5.1.</w:t>
            </w:r>
            <w:r w:rsidRPr="00855B8E">
              <w:rPr>
                <w:rFonts w:ascii="Arial" w:hAnsi="Arial" w:cs="Arial"/>
              </w:rPr>
              <w:t xml:space="preserve"> Promover la creación de observatorios e institutos de planeación que actúen como instrumentos de monitoreo y evaluación de las políticas territoriales.</w:t>
            </w:r>
          </w:p>
        </w:tc>
      </w:tr>
      <w:tr w:rsidR="007F4B8F" w:rsidRPr="00855B8E" w14:paraId="4B639091" w14:textId="77777777" w:rsidTr="007F1C66">
        <w:tc>
          <w:tcPr>
            <w:tcW w:w="9394" w:type="dxa"/>
            <w:shd w:val="clear" w:color="auto" w:fill="auto"/>
          </w:tcPr>
          <w:p w14:paraId="781B539C" w14:textId="77777777" w:rsidR="007F4B8F" w:rsidRPr="00855B8E" w:rsidRDefault="007F4B8F" w:rsidP="00855B8E">
            <w:pPr>
              <w:autoSpaceDE w:val="0"/>
              <w:autoSpaceDN w:val="0"/>
              <w:adjustRightInd w:val="0"/>
              <w:spacing w:after="120" w:line="276" w:lineRule="auto"/>
              <w:rPr>
                <w:rFonts w:ascii="Arial" w:hAnsi="Arial" w:cs="Arial"/>
              </w:rPr>
            </w:pPr>
            <w:r w:rsidRPr="00855B8E">
              <w:rPr>
                <w:rFonts w:ascii="Arial" w:hAnsi="Arial" w:cs="Arial"/>
                <w:b/>
                <w:bCs/>
              </w:rPr>
              <w:t xml:space="preserve">1.5.2. </w:t>
            </w:r>
            <w:r w:rsidRPr="00855B8E">
              <w:rPr>
                <w:rFonts w:ascii="Arial" w:hAnsi="Arial" w:cs="Arial"/>
              </w:rPr>
              <w:t>Impulsar la corresponsabilidad en la implementación de mecanismos participativos que incorporen a todas las personas, pueblos, y comunidades, los gobiernos estatales y municipales en el desarrollo social.</w:t>
            </w:r>
          </w:p>
        </w:tc>
      </w:tr>
      <w:tr w:rsidR="007F4B8F" w:rsidRPr="00855B8E" w14:paraId="3A5576F0" w14:textId="77777777" w:rsidTr="007F1C66">
        <w:tc>
          <w:tcPr>
            <w:tcW w:w="9394" w:type="dxa"/>
            <w:shd w:val="clear" w:color="auto" w:fill="auto"/>
          </w:tcPr>
          <w:p w14:paraId="45ADDF1F" w14:textId="77777777" w:rsidR="007F4B8F" w:rsidRPr="00855B8E" w:rsidRDefault="007F4B8F" w:rsidP="00855B8E">
            <w:pPr>
              <w:autoSpaceDE w:val="0"/>
              <w:autoSpaceDN w:val="0"/>
              <w:adjustRightInd w:val="0"/>
              <w:spacing w:after="120" w:line="276" w:lineRule="auto"/>
              <w:rPr>
                <w:rFonts w:ascii="Arial" w:hAnsi="Arial" w:cs="Arial"/>
              </w:rPr>
            </w:pPr>
            <w:r w:rsidRPr="00855B8E">
              <w:rPr>
                <w:rFonts w:ascii="Arial" w:hAnsi="Arial" w:cs="Arial"/>
                <w:b/>
                <w:bCs/>
              </w:rPr>
              <w:t xml:space="preserve">1.5.3. </w:t>
            </w:r>
            <w:r w:rsidRPr="00855B8E">
              <w:rPr>
                <w:rFonts w:ascii="Arial" w:hAnsi="Arial" w:cs="Arial"/>
              </w:rPr>
              <w:t>Propiciar la participación de la ciudadanía en la elaboración o actualización de los instrumentos de planeación del ordenamiento territorial local.</w:t>
            </w:r>
          </w:p>
        </w:tc>
      </w:tr>
    </w:tbl>
    <w:p w14:paraId="021F83E3" w14:textId="0E1359A9" w:rsidR="007F4B8F" w:rsidRPr="00855B8E" w:rsidRDefault="007F4B8F" w:rsidP="00855B8E">
      <w:pPr>
        <w:pStyle w:val="Standard"/>
        <w:spacing w:line="276" w:lineRule="auto"/>
        <w:jc w:val="both"/>
        <w:rPr>
          <w:rFonts w:ascii="Arial" w:eastAsia="Times New Roman" w:hAnsi="Arial" w:cs="Arial"/>
          <w:lang w:eastAsia="es-MX"/>
        </w:rPr>
      </w:pPr>
    </w:p>
    <w:p w14:paraId="12D579BF" w14:textId="7B9D7A56" w:rsidR="00EA230D" w:rsidRPr="00855B8E" w:rsidRDefault="00EA230D"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w:t>
      </w:r>
      <w:r w:rsidR="007F4B8F" w:rsidRPr="00855B8E">
        <w:rPr>
          <w:rFonts w:ascii="Arial" w:eastAsia="Times New Roman" w:hAnsi="Arial" w:cs="Arial"/>
          <w:b/>
          <w:bCs/>
          <w:lang w:eastAsia="es-MX"/>
        </w:rPr>
        <w:t xml:space="preserve"> </w:t>
      </w:r>
      <w:r w:rsidRPr="00855B8E">
        <w:rPr>
          <w:rFonts w:ascii="Arial" w:eastAsia="Times New Roman" w:hAnsi="Arial" w:cs="Arial"/>
          <w:b/>
          <w:bCs/>
          <w:lang w:eastAsia="es-MX"/>
        </w:rPr>
        <w:t>Objetivo Prioritario 2.</w:t>
      </w:r>
      <w:r w:rsidRPr="00855B8E">
        <w:rPr>
          <w:rFonts w:ascii="Arial" w:eastAsia="Times New Roman" w:hAnsi="Arial" w:cs="Arial"/>
          <w:lang w:eastAsia="es-MX"/>
        </w:rPr>
        <w:t xml:space="preserve"> Reconocer el papel de los sujetos agrarios, población rural, pueblos indígenas y afromexicanos en el desarrollo territorial incluyente y sostenible para garantizar el pleno ejercicio de sus derechos, así como para impulsar acciones que coadyuven con el sector energético mediante el diálogo y los procedimientos de mediación para el adecuado uso y aprovechamiento del suelo.</w:t>
      </w:r>
    </w:p>
    <w:p w14:paraId="22AC5F3E" w14:textId="636B2CFA" w:rsidR="00EA230D" w:rsidRPr="00855B8E" w:rsidRDefault="00EA230D"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2.1.</w:t>
      </w:r>
      <w:r w:rsidRPr="00855B8E">
        <w:rPr>
          <w:rFonts w:ascii="Arial" w:eastAsia="Times New Roman" w:hAnsi="Arial" w:cs="Arial"/>
          <w:lang w:eastAsia="es-MX"/>
        </w:rPr>
        <w:t xml:space="preserve"> Generar oportunidades de desarrollo sostenible de la población que habita de manera permanente o temporal en los núcleos agrarios, pueblos indígenas y afromexicanos para fortalecer su papel en el desarrollo económico y contribuir a su bienestar.</w:t>
      </w:r>
    </w:p>
    <w:p w14:paraId="73CEA450" w14:textId="77777777"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2.1.5. Impulsar la participación efectiva Promover la creación de observatorios e institutos de planeación que actúen como instrumentos de monitoreo y evaluación de las políticas territoriales.</w:t>
      </w:r>
    </w:p>
    <w:p w14:paraId="21A956DA" w14:textId="5982868C"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2.1.6. Impulsar con otras dependencias del gobierno federal, gobiernos estatales y municipales, los pueblos y comunidades indígenas y afromexicanos, y la sociedad civil, agendas ciudadanas y comunitarias de desarrollo productivo y de turismo ecológico</w:t>
      </w:r>
    </w:p>
    <w:p w14:paraId="55D9C3B2" w14:textId="2DB55349"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lastRenderedPageBreak/>
        <w:t>Objetivo Prioritario 3. Impulsar un hábitat asequible, resiliente y sostenible, para avanzar en la construcción de espacios de vida para que todas las personas puedan vivir seguras y en condiciones de igualdad.</w:t>
      </w:r>
    </w:p>
    <w:p w14:paraId="0BD26EEC"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3.1.</w:t>
      </w:r>
      <w:r w:rsidRPr="00855B8E">
        <w:rPr>
          <w:rFonts w:ascii="Arial" w:eastAsia="Times New Roman" w:hAnsi="Arial" w:cs="Arial"/>
          <w:lang w:eastAsia="es-MX"/>
        </w:rPr>
        <w:t xml:space="preserve"> Realizar intervenciones de mejoramiento urbano integral, incluyendo perspectiva de género y enfoque interseccional a partir de la estructuración del espac3.1.1. Promover el diseño y construcción de intervenciones de mejoramiento urbano integral, priorizando zonas con algún grado de rezago urbano y social, que consideren las necesidades no atendidas de grupos y personas en situación de vulnerabilidad, en colaboración con los gobiernos estatales y municipales, la academia, las personas beneficiarias y la sociedad civil en general.</w:t>
      </w:r>
    </w:p>
    <w:p w14:paraId="22F5FFF2"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3.1.3. Fomentar procesos de desarrollo comunitario mediante diversas acciones conjuntas con las personas en situación de vulnerabilidad.</w:t>
      </w:r>
    </w:p>
    <w:p w14:paraId="5268A0D5"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3.1.4. Promover la participación incluyente de la población en el proceso de diseño, implementación y evaluación de las intervenciones de mejoramiento urbano integral.</w:t>
      </w:r>
    </w:p>
    <w:p w14:paraId="12EEF4E2"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 xml:space="preserve">3.1.5. Promover mecanismos de gestión del suelo que desincentiven la especulación inmobiliaria y fomenten proceso de consolidación, regeneración, revitalización y densificación de barrios y comunidades urbanas. </w:t>
      </w:r>
    </w:p>
    <w:p w14:paraId="74352BFC"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3.1.6. Promover mecanismos de recuperación de plusvalías que generan las intervenciones de mejoramiento urbano integral.</w:t>
      </w:r>
    </w:p>
    <w:p w14:paraId="26FBE3A4" w14:textId="67E5AB49"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 xml:space="preserve">3.1.7. Fomentar el acceso equitativo y sostenible a la infraestructura y equipamientos urbanos mediante esquemas de gestión de suelo que aseguren su asequibilidad, localización y adecuada </w:t>
      </w:r>
      <w:r w:rsidR="00B42A2A" w:rsidRPr="00855B8E">
        <w:rPr>
          <w:rFonts w:ascii="Arial" w:eastAsia="Times New Roman" w:hAnsi="Arial" w:cs="Arial"/>
          <w:lang w:eastAsia="es-MX"/>
        </w:rPr>
        <w:t>planificación</w:t>
      </w:r>
      <w:r w:rsidRPr="00855B8E">
        <w:rPr>
          <w:rFonts w:ascii="Arial" w:eastAsia="Times New Roman" w:hAnsi="Arial" w:cs="Arial"/>
          <w:lang w:eastAsia="es-MX"/>
        </w:rPr>
        <w:t xml:space="preserve"> público como el eje rector de la vida en comunidad.</w:t>
      </w:r>
    </w:p>
    <w:p w14:paraId="42FB05AE"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3.2.</w:t>
      </w:r>
      <w:r w:rsidRPr="00855B8E">
        <w:rPr>
          <w:rFonts w:ascii="Arial" w:eastAsia="Times New Roman" w:hAnsi="Arial" w:cs="Arial"/>
          <w:lang w:eastAsia="es-MX"/>
        </w:rPr>
        <w:t xml:space="preserve"> Reforzar la gestión integral de riesgos de los centros urbanos en la planeación municipal, metropolitana, regional y estatal.</w:t>
      </w:r>
    </w:p>
    <w:p w14:paraId="0C51BCDE" w14:textId="77777777"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3.2.1. Impulsar la actualización de los reglamentos de construcción para fomentar la prevención de riesgos y propiciar acciones de mitigación y adaptación al cambio climático.</w:t>
      </w:r>
    </w:p>
    <w:p w14:paraId="00792DBB" w14:textId="36C740C1"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3.2.5. Contribuir en la justa reubicación de la población que habita en zonas de riesgo.</w:t>
      </w:r>
    </w:p>
    <w:p w14:paraId="538319D6"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b/>
          <w:bCs/>
          <w:lang w:eastAsia="es-MX"/>
        </w:rPr>
        <w:t>Estrategia prioritaria 3.3.</w:t>
      </w:r>
      <w:r w:rsidRPr="00855B8E">
        <w:rPr>
          <w:rFonts w:ascii="Arial" w:eastAsia="Times New Roman" w:hAnsi="Arial" w:cs="Arial"/>
          <w:lang w:eastAsia="es-MX"/>
        </w:rPr>
        <w:t xml:space="preserve"> Atender a la población en situación de vulnerabilidad afectados por los fenómenos naturales, climáticos y antrópicos a través de intervenciones de reconstrucción y resiliencia.</w:t>
      </w:r>
    </w:p>
    <w:p w14:paraId="33B333C3" w14:textId="77777777"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3.3.1. Fortalecer las capacidades estatales y municipales en materia de reconstrucción y resiliencia</w:t>
      </w:r>
    </w:p>
    <w:p w14:paraId="4B6BB655" w14:textId="7CD590FC" w:rsidR="007F4B8F" w:rsidRPr="00855B8E" w:rsidRDefault="007F4B8F" w:rsidP="00855B8E">
      <w:pPr>
        <w:pStyle w:val="Standard"/>
        <w:spacing w:before="160" w:line="276" w:lineRule="auto"/>
        <w:jc w:val="both"/>
        <w:rPr>
          <w:rFonts w:ascii="Arial" w:eastAsia="Times New Roman" w:hAnsi="Arial" w:cs="Arial"/>
          <w:lang w:eastAsia="es-MX"/>
        </w:rPr>
      </w:pPr>
      <w:r w:rsidRPr="00855B8E">
        <w:rPr>
          <w:rFonts w:ascii="Arial" w:eastAsia="Times New Roman" w:hAnsi="Arial" w:cs="Arial"/>
          <w:lang w:eastAsia="es-MX"/>
        </w:rPr>
        <w:t>3.3.4. Implementar con la participación de los gobiernos estatales y municipales, la academia y la sociedad civil, acciones de reconstrucción de infraestructura, servicios, equipamientos y viviendas afectadas por fenómenos naturales, climáticos y antrópicos.</w:t>
      </w:r>
    </w:p>
    <w:p w14:paraId="22E9B153" w14:textId="77777777" w:rsidR="007F4B8F" w:rsidRPr="00855B8E" w:rsidRDefault="007F4B8F" w:rsidP="00855B8E">
      <w:pPr>
        <w:pStyle w:val="Standard"/>
        <w:spacing w:before="120" w:after="120" w:line="276" w:lineRule="auto"/>
        <w:jc w:val="both"/>
        <w:rPr>
          <w:rFonts w:ascii="Arial" w:eastAsia="Times New Roman" w:hAnsi="Arial" w:cs="Arial"/>
          <w:lang w:eastAsia="es-MX"/>
        </w:rPr>
      </w:pPr>
      <w:r w:rsidRPr="00855B8E">
        <w:rPr>
          <w:rFonts w:ascii="Arial" w:eastAsia="Times New Roman" w:hAnsi="Arial" w:cs="Arial"/>
          <w:b/>
          <w:bCs/>
          <w:lang w:eastAsia="es-MX"/>
        </w:rPr>
        <w:lastRenderedPageBreak/>
        <w:t>Estrategia prioritaria 3.4.</w:t>
      </w:r>
      <w:r w:rsidRPr="00855B8E">
        <w:rPr>
          <w:rFonts w:ascii="Arial" w:eastAsia="Times New Roman" w:hAnsi="Arial" w:cs="Arial"/>
          <w:lang w:eastAsia="es-MX"/>
        </w:rPr>
        <w:t xml:space="preserve"> Impulsar políticas de movilidad, conectividad y seguridad vial, para mejorar el acceso a bienes y servicios urbanos.</w:t>
      </w:r>
    </w:p>
    <w:p w14:paraId="66310F06"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3.4.1. Impulsar la incorporación de acciones de movilidad y conectividad en la planeación urbana y metropolitana con enfoque de sostenibilidad, seguridad vial y resiliencia.</w:t>
      </w:r>
    </w:p>
    <w:p w14:paraId="118ACD2B" w14:textId="031A4229" w:rsidR="007F4B8F" w:rsidRPr="00855B8E" w:rsidRDefault="007F4B8F" w:rsidP="00855B8E">
      <w:pPr>
        <w:pStyle w:val="Standard"/>
        <w:spacing w:before="240" w:line="276" w:lineRule="auto"/>
        <w:jc w:val="both"/>
        <w:rPr>
          <w:rFonts w:ascii="Arial" w:eastAsia="Times New Roman" w:hAnsi="Arial" w:cs="Arial"/>
          <w:b/>
          <w:bCs/>
          <w:lang w:eastAsia="es-MX"/>
        </w:rPr>
      </w:pPr>
      <w:r w:rsidRPr="00855B8E">
        <w:rPr>
          <w:rFonts w:ascii="Arial" w:eastAsia="Times New Roman" w:hAnsi="Arial" w:cs="Arial"/>
          <w:lang w:eastAsia="es-MX"/>
        </w:rPr>
        <w:t>3.4.2. Coordinar acciones multisectoriales para garantizar acciones de movilidad sostenible mediante la integración de vialidades, medios de transporte, rutas y destinos, priorizando la movilidad peatonal y no motorizada, a fin de obtener una mayor rentabilidad social, económica y ambiental con lo cual se beneficie a la mayoría de los habitantes y colonias de asentamientos humanos</w:t>
      </w:r>
      <w:r w:rsidRPr="00855B8E">
        <w:rPr>
          <w:rFonts w:ascii="Arial" w:eastAsia="Times New Roman" w:hAnsi="Arial" w:cs="Arial"/>
          <w:b/>
          <w:bCs/>
          <w:lang w:eastAsia="es-MX"/>
        </w:rPr>
        <w:t>.</w:t>
      </w:r>
    </w:p>
    <w:p w14:paraId="7927CA26" w14:textId="022FA5C9" w:rsidR="007F4B8F" w:rsidRPr="00855B8E" w:rsidRDefault="007F4B8F" w:rsidP="00855B8E">
      <w:pPr>
        <w:pStyle w:val="Standard"/>
        <w:spacing w:before="240" w:line="276" w:lineRule="auto"/>
        <w:jc w:val="both"/>
        <w:rPr>
          <w:rFonts w:ascii="Arial" w:eastAsia="Times New Roman" w:hAnsi="Arial" w:cs="Arial"/>
          <w:b/>
          <w:bCs/>
          <w:lang w:eastAsia="es-MX"/>
        </w:rPr>
      </w:pPr>
      <w:r w:rsidRPr="00855B8E">
        <w:rPr>
          <w:rFonts w:ascii="Arial" w:eastAsia="Times New Roman" w:hAnsi="Arial" w:cs="Arial"/>
          <w:b/>
          <w:bCs/>
          <w:lang w:eastAsia="es-MX"/>
        </w:rPr>
        <w:t>Estrategia prioritaria 4.3.</w:t>
      </w:r>
      <w:r w:rsidRPr="00855B8E">
        <w:rPr>
          <w:rFonts w:ascii="Arial" w:eastAsia="Times New Roman" w:hAnsi="Arial" w:cs="Arial"/>
          <w:lang w:eastAsia="es-MX"/>
        </w:rPr>
        <w:t xml:space="preserve"> Impulsar con los gobiernos estatales y municipales acciones de mitigación y adaptación al cambio climático, así como la gestión integral del riesgo de la vivienda.</w:t>
      </w:r>
    </w:p>
    <w:p w14:paraId="1E9BCDDE" w14:textId="77777777"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4.3.1. Vincular las acciones de vivienda de los gobiernos estatales y municipales a los marcos normativos de gestión integral de riesgos y de cambio climático, mediante la armonización de las leyes y los reglamentos de ordenamiento territorial y desarrollo urbano con la LGAHOTDU.</w:t>
      </w:r>
    </w:p>
    <w:p w14:paraId="509EF731" w14:textId="5A358AE6" w:rsidR="007F4B8F" w:rsidRPr="00855B8E" w:rsidRDefault="007F4B8F" w:rsidP="00855B8E">
      <w:pPr>
        <w:pStyle w:val="Standard"/>
        <w:spacing w:before="240" w:line="276" w:lineRule="auto"/>
        <w:jc w:val="both"/>
        <w:rPr>
          <w:rFonts w:ascii="Arial" w:eastAsia="Times New Roman" w:hAnsi="Arial" w:cs="Arial"/>
          <w:lang w:eastAsia="es-MX"/>
        </w:rPr>
      </w:pPr>
      <w:r w:rsidRPr="00855B8E">
        <w:rPr>
          <w:rFonts w:ascii="Arial" w:eastAsia="Times New Roman" w:hAnsi="Arial" w:cs="Arial"/>
          <w:lang w:eastAsia="es-MX"/>
        </w:rPr>
        <w:t>4.3.6. Impulsar acciones sostenibles y ecotecnias en los instrumentos normativos y de financiamiento de las nuevas viviendas.</w:t>
      </w:r>
    </w:p>
    <w:p w14:paraId="633A3848" w14:textId="77777777" w:rsidR="007F4B8F" w:rsidRPr="00855B8E" w:rsidRDefault="007F4B8F" w:rsidP="00855B8E">
      <w:pPr>
        <w:autoSpaceDE w:val="0"/>
        <w:autoSpaceDN w:val="0"/>
        <w:adjustRightInd w:val="0"/>
        <w:spacing w:after="120" w:line="276" w:lineRule="auto"/>
        <w:rPr>
          <w:rFonts w:ascii="Arial" w:hAnsi="Arial" w:cs="Arial"/>
          <w:b/>
        </w:rPr>
      </w:pPr>
    </w:p>
    <w:p w14:paraId="6F07AF8F" w14:textId="19F19051" w:rsidR="00EA230D" w:rsidRPr="00855B8E" w:rsidRDefault="00EA230D" w:rsidP="00855B8E">
      <w:pPr>
        <w:autoSpaceDE w:val="0"/>
        <w:autoSpaceDN w:val="0"/>
        <w:adjustRightInd w:val="0"/>
        <w:spacing w:after="120" w:line="276" w:lineRule="auto"/>
        <w:rPr>
          <w:rFonts w:ascii="Arial" w:hAnsi="Arial" w:cs="Arial"/>
          <w:b/>
        </w:rPr>
      </w:pPr>
      <w:r w:rsidRPr="00855B8E">
        <w:rPr>
          <w:rFonts w:ascii="Arial" w:hAnsi="Arial" w:cs="Arial"/>
          <w:b/>
        </w:rPr>
        <w:t>PROGRAMA NACIONAL DE VIVIENDA 2019-2024</w:t>
      </w:r>
    </w:p>
    <w:p w14:paraId="14E7038D" w14:textId="6574C419" w:rsidR="00EA230D" w:rsidRPr="00855B8E" w:rsidRDefault="00EA230D" w:rsidP="00855B8E">
      <w:pPr>
        <w:spacing w:after="120" w:line="276" w:lineRule="auto"/>
        <w:jc w:val="both"/>
        <w:rPr>
          <w:rFonts w:ascii="Arial" w:eastAsiaTheme="minorEastAsia" w:hAnsi="Arial" w:cs="Arial"/>
        </w:rPr>
      </w:pPr>
      <w:r w:rsidRPr="00855B8E">
        <w:rPr>
          <w:rFonts w:ascii="Arial" w:eastAsiaTheme="minorEastAsia" w:hAnsi="Arial" w:cs="Arial"/>
        </w:rPr>
        <w:t xml:space="preserve">El Programa Nacional de Vivienda 2019-2024 impulsará la participación de los diferentes agentes del sistema de la vivienda a través de la definición de objetivos y estrategias, para garantizar acciones que permitan el acceso a una vivienda adecuada en todo el país. En ese sentido, se presentan los objetivos prioritarios, así como la estrategia y los puntos de acción, definidos para el instrumento de ordenamiento territorial, que servirán como plataforma para definir los lineamientos a seguir en este instrumento de desarrollo urbano y ordenamiento territorial: </w:t>
      </w:r>
    </w:p>
    <w:p w14:paraId="4B93D516" w14:textId="584358DC"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Objetivo Prioritario 1. Garantizar el ejercicio del derecho a la vivienda adecuada a todas las personas, especialmente a los grupos en mayor condición de discriminación y vulnerabilidad, a través de soluciones financieras, técnicas y sociales de acuerdo con las necesidades específicas de cada grupo de población:</w:t>
      </w:r>
    </w:p>
    <w:p w14:paraId="3F39C441" w14:textId="31C87BE5" w:rsidR="007F4B8F" w:rsidRPr="00855B8E" w:rsidRDefault="007F4B8F" w:rsidP="00855B8E">
      <w:pPr>
        <w:spacing w:after="120" w:line="276" w:lineRule="auto"/>
        <w:rPr>
          <w:rFonts w:ascii="Arial" w:eastAsiaTheme="minorEastAsia" w:hAnsi="Arial" w:cs="Arial"/>
        </w:rPr>
      </w:pPr>
      <w:r w:rsidRPr="00855B8E">
        <w:rPr>
          <w:rFonts w:ascii="Arial" w:hAnsi="Arial" w:cs="Arial"/>
          <w:b/>
          <w:bCs/>
        </w:rPr>
        <w:t>Estrategia Prioritaria</w:t>
      </w:r>
    </w:p>
    <w:p w14:paraId="516D4E0E" w14:textId="5F140504"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1.1.-</w:t>
      </w:r>
      <w:r w:rsidRPr="00855B8E">
        <w:rPr>
          <w:rFonts w:ascii="Arial" w:eastAsiaTheme="minorEastAsia" w:hAnsi="Arial" w:cs="Arial"/>
        </w:rPr>
        <w:t xml:space="preserve"> Promover el acceso a la vivienda adecuada, especialmente para grupos en condiciones de vulnerabilidad, enfatizando la disminución del rezago habitacional, la seguridad en la tenencia, la adecuación cultural y la igualdad de género.</w:t>
      </w:r>
    </w:p>
    <w:p w14:paraId="76F3870F"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 xml:space="preserve">1.1.7.- Impulsar acciones de mejoramiento y ampliación de la vivienda que se focalicen en grupos en condiciones de vulnerabilidad, respetando las condiciones culturales y espaciales </w:t>
      </w:r>
      <w:r w:rsidRPr="00855B8E">
        <w:rPr>
          <w:rFonts w:ascii="Arial" w:eastAsiaTheme="minorEastAsia" w:hAnsi="Arial" w:cs="Arial"/>
        </w:rPr>
        <w:lastRenderedPageBreak/>
        <w:t>de cada región y, en su caso, promoviendo la innovación con modelos constructivos y de diseño que se adapten a las necesidades de las personas y familias</w:t>
      </w:r>
    </w:p>
    <w:p w14:paraId="779144CE"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1.1.8.- Impulsar el uso de ecotecnias, particularmente en sitios de rezago habitacional donde existe una falta de disponibilidad de servicios</w:t>
      </w:r>
    </w:p>
    <w:p w14:paraId="1B098481" w14:textId="1879D1AA"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1.1.9.- Impulsar acciones o programas de asistencia jurídica, con la participación de los gobiernos de las entidades federativas y de los municipios que faciliten la escrituración de las viviendas, con especial énfasis en poblaciones vulnerables que no tienen acceso a asesoría legal para su realización</w:t>
      </w:r>
    </w:p>
    <w:p w14:paraId="146D1943" w14:textId="77777777" w:rsidR="007F4B8F" w:rsidRPr="00855B8E" w:rsidRDefault="007F4B8F" w:rsidP="00855B8E">
      <w:pPr>
        <w:spacing w:after="120" w:line="276" w:lineRule="auto"/>
        <w:jc w:val="both"/>
        <w:rPr>
          <w:rFonts w:ascii="Arial" w:eastAsiaTheme="minorEastAsia" w:hAnsi="Arial" w:cs="Arial"/>
        </w:rPr>
      </w:pPr>
    </w:p>
    <w:p w14:paraId="3F253BBF" w14:textId="7AFF55A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1.2.-</w:t>
      </w:r>
      <w:r w:rsidRPr="00855B8E">
        <w:rPr>
          <w:rFonts w:ascii="Arial" w:eastAsiaTheme="minorEastAsia" w:hAnsi="Arial" w:cs="Arial"/>
        </w:rPr>
        <w:t xml:space="preserve"> Desarrollar programas para fomentar la habitabilidad de las viviendas por medio del mejoramiento, ampliación y sustitución de aquellas en rezago</w:t>
      </w:r>
    </w:p>
    <w:p w14:paraId="572D1178"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1.2.2.- Revisar y replantear programas de mejora estructural, de reemplazo de techos, muros y pisos, y de terminación de vivienda, de acuerdo con lineamientos técnicos para una vivienda adecuada</w:t>
      </w:r>
    </w:p>
    <w:p w14:paraId="770402CE"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1.2.3.- Promover asesorías de diseño y construcción de soluciones de ampliación y optimización del espacio en viviendas en situación de hacinamiento; incluyendo apoyo en la instalación de técnicas para el reciclaje de agua de lluvia y el aprovechamiento de fuentes renovables de energía</w:t>
      </w:r>
    </w:p>
    <w:p w14:paraId="1E116689" w14:textId="6FEC8D59"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1.2.4.- Coordinar un programa de Mejoramiento integral en Unidades Habitacionales intraurbanas</w:t>
      </w:r>
    </w:p>
    <w:p w14:paraId="777692CA" w14:textId="60F77A8E" w:rsidR="007F4B8F" w:rsidRPr="00855B8E" w:rsidRDefault="007F4B8F" w:rsidP="00855B8E">
      <w:pPr>
        <w:spacing w:after="120" w:line="276" w:lineRule="auto"/>
        <w:jc w:val="both"/>
        <w:rPr>
          <w:rFonts w:ascii="Arial" w:eastAsiaTheme="minorEastAsia" w:hAnsi="Arial" w:cs="Arial"/>
        </w:rPr>
      </w:pPr>
    </w:p>
    <w:p w14:paraId="112570BB" w14:textId="03935A55"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1.3.-</w:t>
      </w:r>
      <w:r w:rsidRPr="00855B8E">
        <w:rPr>
          <w:rFonts w:ascii="Arial" w:eastAsiaTheme="minorEastAsia" w:hAnsi="Arial" w:cs="Arial"/>
        </w:rPr>
        <w:t xml:space="preserve"> Impulsar el desarrollo e implementación de soluciones alternativas a la compra de vivienda que mejoren la asequibilidad de ésta para todas las personas, con especial enfoque en grupos históricamente discriminados</w:t>
      </w:r>
    </w:p>
    <w:p w14:paraId="6D1C6F56"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1.3.1.- Desarrollar instrumentos que incentiven el desarrollo de programas y proyectos habitacionales distintas a la adquisición, por ejemplo: cooperativas de vivienda, vivienda en renta, alquiler con opción a compra, lotes con servicios, entre otros</w:t>
      </w:r>
    </w:p>
    <w:p w14:paraId="76E815D9"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1.3.3.- Diseñar soluciones que ayuden a prevenir y, en su caso, brindar condiciones justas, para la población en condiciones de vulnerabilidad en asentamientos irregulares, con base en estudios de dicho fenómeno que permitan la progresividad en autoproducción y urbanización</w:t>
      </w:r>
    </w:p>
    <w:p w14:paraId="46FD18EA" w14:textId="409B1D58"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1.3.7.- Colaborar con estados y municipios para apoyar los procesos de autoproducción de vivienda, procurando que se lleven a cabo de forma que aseguren la calidad estructural, constructiva y de diseño</w:t>
      </w:r>
    </w:p>
    <w:p w14:paraId="172E971A" w14:textId="716785E7" w:rsidR="007F4B8F" w:rsidRPr="00855B8E" w:rsidRDefault="007F4B8F" w:rsidP="00855B8E">
      <w:pPr>
        <w:spacing w:after="120" w:line="276" w:lineRule="auto"/>
        <w:jc w:val="both"/>
        <w:rPr>
          <w:rFonts w:ascii="Arial" w:eastAsiaTheme="minorEastAsia" w:hAnsi="Arial" w:cs="Arial"/>
        </w:rPr>
      </w:pPr>
    </w:p>
    <w:p w14:paraId="2B88D75F" w14:textId="12EDDEA6"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1.6.-</w:t>
      </w:r>
      <w:r w:rsidRPr="00855B8E">
        <w:rPr>
          <w:rFonts w:ascii="Arial" w:eastAsiaTheme="minorEastAsia" w:hAnsi="Arial" w:cs="Arial"/>
        </w:rPr>
        <w:t xml:space="preserve"> Potenciar la producción social de vivienda con especial enfoque en zonas con rezago urbano</w:t>
      </w:r>
    </w:p>
    <w:p w14:paraId="67154D83"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lastRenderedPageBreak/>
        <w:t>1.6.1.- Difundir entre los gobiernos estatales y municipales los programas de producción social de vivienda, enfatizando criterios de calidad y sustentabilidad para generar soluciones progresivas y flexibles enfocadas en poblaciones en condiciones de rezago.</w:t>
      </w:r>
    </w:p>
    <w:p w14:paraId="4A8344DF" w14:textId="505B689C"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1.6.2.- Identificar las viviendas con mayor rezago y focalizar en ellas inversiones en acciones de mejoramiento, ampliación y substitución; todo ello haciendo uso de materiales locales de buena calidad, así como mejorando su acceso a servicios básicos</w:t>
      </w:r>
    </w:p>
    <w:p w14:paraId="5DC90009" w14:textId="77777777" w:rsidR="007F4B8F" w:rsidRPr="00855B8E" w:rsidRDefault="007F4B8F" w:rsidP="00855B8E">
      <w:pPr>
        <w:spacing w:after="120" w:line="276" w:lineRule="auto"/>
        <w:jc w:val="both"/>
        <w:rPr>
          <w:rFonts w:ascii="Arial" w:eastAsiaTheme="minorEastAsia" w:hAnsi="Arial" w:cs="Arial"/>
        </w:rPr>
      </w:pPr>
    </w:p>
    <w:p w14:paraId="7D72CAB8" w14:textId="20073A7C"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Objetivo Prioritario 2</w:t>
      </w:r>
      <w:r w:rsidRPr="00855B8E">
        <w:rPr>
          <w:rFonts w:ascii="Arial" w:eastAsiaTheme="minorEastAsia" w:hAnsi="Arial" w:cs="Arial"/>
        </w:rPr>
        <w:t>.- Garantizar la coordinación entre los organismos nacionales de vivienda y los distintos órdenes de gobierno para el uso eficiente de los recursos públicos:</w:t>
      </w:r>
    </w:p>
    <w:p w14:paraId="1EDA1C68" w14:textId="33A2758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2.4 -</w:t>
      </w:r>
      <w:r w:rsidRPr="00855B8E">
        <w:rPr>
          <w:rFonts w:ascii="Arial" w:eastAsiaTheme="minorEastAsia" w:hAnsi="Arial" w:cs="Arial"/>
        </w:rPr>
        <w:t xml:space="preserve"> Impulsar la cooperación entre órdenes e instituciones de gobierno para garantizar el acceso ágil y el uso eficiente de los recursos de apoyo a la vivienda adecuada</w:t>
      </w:r>
    </w:p>
    <w:p w14:paraId="7828F2A6"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2.4.1.- Instrumentar mecanismos de seguimiento y acompañamiento a municipios para promover la nueva Política de Vivienda a nivel local</w:t>
      </w:r>
    </w:p>
    <w:p w14:paraId="55F1C590"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2.4.3.- Incorporar un registro de los procedimientos y tiempos para el trámite de las licencias de construcción de vivienda de interés social, para transparentar y priorizar recursos en municipios con mejores prácticas</w:t>
      </w:r>
    </w:p>
    <w:p w14:paraId="3734F782"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2.4.4.- Brindar capacitación y asesoría técnica a gobiernos estatales y municipales para que integren los conceptos de vivienda adecuada a sus políticas e instrumentos de planeación</w:t>
      </w:r>
    </w:p>
    <w:p w14:paraId="06081A09"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2.4.5.- Incentivar la colocación de créditos en municipios que tengan instrumentos de planeación y catastro actualizados</w:t>
      </w:r>
    </w:p>
    <w:p w14:paraId="7FDB7CA5"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2.4.7.- Apoyar la elaboración, difusión e implementación de programas de vivienda a los gobiernos estatales y municipales que actualmente carezcan de uno</w:t>
      </w:r>
    </w:p>
    <w:p w14:paraId="7A83979A" w14:textId="2249BAAF"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2.4.9.- Promover mejoras administrativas y regulatorias que permitan la simplificación de trámites relacionados con la construcción de vivienda a nivel local, incluyendo el otorgamiento de permisos de construcción</w:t>
      </w:r>
    </w:p>
    <w:p w14:paraId="52BE98E1" w14:textId="74FBCD8C" w:rsidR="007F4B8F" w:rsidRPr="00855B8E" w:rsidRDefault="007F4B8F" w:rsidP="00855B8E">
      <w:pPr>
        <w:spacing w:after="120" w:line="276" w:lineRule="auto"/>
        <w:jc w:val="both"/>
        <w:rPr>
          <w:rFonts w:ascii="Arial" w:eastAsiaTheme="minorEastAsia" w:hAnsi="Arial" w:cs="Arial"/>
        </w:rPr>
      </w:pPr>
    </w:p>
    <w:p w14:paraId="7B095D94" w14:textId="2C6D3F35"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 xml:space="preserve">Objetivo prioritario 5. </w:t>
      </w:r>
      <w:r w:rsidRPr="00855B8E">
        <w:rPr>
          <w:rFonts w:ascii="Arial" w:eastAsiaTheme="minorEastAsia" w:hAnsi="Arial" w:cs="Arial"/>
        </w:rPr>
        <w:t>Establecer un modelo de ordenamiento territorial y gestión del suelo que considere la vivienda adecuada como elemento central de planeación de territorio públicos:</w:t>
      </w:r>
    </w:p>
    <w:p w14:paraId="36D10341" w14:textId="0B76A7DD" w:rsidR="007F4B8F" w:rsidRPr="00855B8E" w:rsidRDefault="007F4B8F" w:rsidP="00855B8E">
      <w:pPr>
        <w:spacing w:after="120" w:line="276" w:lineRule="auto"/>
        <w:jc w:val="both"/>
        <w:rPr>
          <w:rFonts w:ascii="Arial" w:eastAsiaTheme="minorEastAsia" w:hAnsi="Arial" w:cs="Arial"/>
        </w:rPr>
      </w:pPr>
    </w:p>
    <w:p w14:paraId="62127531" w14:textId="4C1915C1"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5.1.-</w:t>
      </w:r>
      <w:r w:rsidRPr="00855B8E">
        <w:rPr>
          <w:rFonts w:ascii="Arial" w:eastAsiaTheme="minorEastAsia" w:hAnsi="Arial" w:cs="Arial"/>
        </w:rPr>
        <w:t xml:space="preserve"> Fortalecer las capacidades técnicas y profesionales del Estado para la gestión adecuada del suelo y territorio en los procesos de desarrollo de soluciones de vivienda</w:t>
      </w:r>
    </w:p>
    <w:p w14:paraId="400BD63C"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5.1.3.- Llevar a cabo el proceso de diseño técnico y metodológico para elaborar el registro de asentamientos irregulares que sean objeto de las acciones de vivienda de las instituciones competentes</w:t>
      </w:r>
    </w:p>
    <w:p w14:paraId="2126818F"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lastRenderedPageBreak/>
        <w:t>5.1.5.- Fomentar la actualización catastral y registral como mecanismo para la identificación de suelo vacante o subutilizado y brindar capacitación a municipios sobre herramientas de gestión de suelo que inhiban la especulación</w:t>
      </w:r>
    </w:p>
    <w:p w14:paraId="5D45028B"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5.1.6.- Asegurar que en los procesos de apoyo técnico a los Programas Municipales de Desarrollo Urbano (PMDUs), se integren criterios y capacitaciones para promover zonas habitacionales con disponibilidad de servicios y buena ubicación, sensibilizando además respecto a la importancia de usos mixtos y proximidad al transporte público</w:t>
      </w:r>
    </w:p>
    <w:p w14:paraId="3B7F8628" w14:textId="77777777"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5.1.7.- Promover la integración del Sistema de Información Territorial y Urbano (SITU) para que se incorporen datos espaciales y estadísticos de ubicación relativos con: áreas prioritarias de desarrollo, zonas de riesgo, áreas naturales protegidas y zonas de patrimonio histórico, para contribuir a la planificación urbana y territorial de los municipios</w:t>
      </w:r>
    </w:p>
    <w:p w14:paraId="796467C7" w14:textId="264A8972"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rPr>
        <w:t>5.1.8.- Coordinar la articulación de los programas de vivienda con los de movilidad y transporte, tomando en cuenta la localización de la vivienda</w:t>
      </w:r>
    </w:p>
    <w:p w14:paraId="1A308B8D" w14:textId="53664D07" w:rsidR="007F4B8F" w:rsidRPr="00855B8E" w:rsidRDefault="007F4B8F" w:rsidP="00855B8E">
      <w:pPr>
        <w:spacing w:after="120" w:line="276" w:lineRule="auto"/>
        <w:jc w:val="both"/>
        <w:rPr>
          <w:rFonts w:ascii="Arial" w:eastAsiaTheme="minorEastAsia" w:hAnsi="Arial" w:cs="Arial"/>
        </w:rPr>
      </w:pPr>
    </w:p>
    <w:p w14:paraId="776A3D33" w14:textId="6E340102" w:rsidR="007F4B8F" w:rsidRPr="00855B8E" w:rsidRDefault="007F4B8F"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5.2.-</w:t>
      </w:r>
      <w:r w:rsidRPr="00855B8E">
        <w:rPr>
          <w:rFonts w:ascii="Arial" w:eastAsiaTheme="minorEastAsia" w:hAnsi="Arial" w:cs="Arial"/>
        </w:rPr>
        <w:t xml:space="preserve"> Priorizar la ubicación como criterio para el desarrollo de vivienda y así fomentar la consolidación de ciudades compactas, conectadas, integradas e incluyentes para prevenir la fragmentación socioespacial</w:t>
      </w:r>
    </w:p>
    <w:p w14:paraId="36DD6A1E"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5.2.1.- Generar mecanismos e instrumentos normativos que propicien la redensificación habitacional al interior de la ciudad, respetando la capacidad de carga y alineando la política crediticia con el modelo de ciudad, compacta, conectada establecido por cada de ciudad</w:t>
      </w:r>
    </w:p>
    <w:p w14:paraId="673CDEDB"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5.2.2.- Desarrollar mecanismos e instrumentos de coordinación y participación con los municipios, para impulsar proyectos de gestión de suelo vacante o subutilizado que promuevan acciones de vivienda y usos complementarios</w:t>
      </w:r>
    </w:p>
    <w:p w14:paraId="253E6F39"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5.2.3.- Integrar un formato de diagnóstico que considere la información de los Perímetros de Contención Urbana (PCU) como apoyo y referente para asegurar una adecuada ubicación de toda vivienda apoyada por subsidios y financiamientos del Estado, perfeccionando el diseño y proceso de aplicación.</w:t>
      </w:r>
    </w:p>
    <w:p w14:paraId="673D9441"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5.2.4.- Incentivar la ocupación de terrenos baldíos o predios vacantes en zonas intraurbanas con infraestructura y servicios, combatiendo la especulación</w:t>
      </w:r>
    </w:p>
    <w:p w14:paraId="406D6472"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5.2.6.- Impulsar proyectos de desarrollo de uso mixto en suelo dirigido a vivienda adecuada, siempre y cuando cumpla con criterios de ubicación y acceso a oportunidades de empleo, infraestructura, servicios y soluciones de movilidad</w:t>
      </w:r>
    </w:p>
    <w:p w14:paraId="5C179C24" w14:textId="3FB3334B" w:rsidR="007F4B8F"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5.2.8.- Fomentar programas que promuevan acciones de redensificación de la vivienda, bajo un modelo de ciudad compacta, conectada e integrada.</w:t>
      </w:r>
    </w:p>
    <w:p w14:paraId="48D672BB" w14:textId="65FC41D4" w:rsidR="007F4B8F" w:rsidRPr="00855B8E" w:rsidRDefault="007F4B8F" w:rsidP="00855B8E">
      <w:pPr>
        <w:spacing w:after="120" w:line="276" w:lineRule="auto"/>
        <w:jc w:val="both"/>
        <w:rPr>
          <w:rFonts w:ascii="Arial" w:eastAsiaTheme="minorEastAsia" w:hAnsi="Arial" w:cs="Arial"/>
        </w:rPr>
      </w:pPr>
    </w:p>
    <w:p w14:paraId="19765050" w14:textId="20E6DA1A" w:rsidR="007F4B8F"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5.3.-</w:t>
      </w:r>
      <w:r w:rsidRPr="00855B8E">
        <w:rPr>
          <w:rFonts w:ascii="Arial" w:eastAsiaTheme="minorEastAsia" w:hAnsi="Arial" w:cs="Arial"/>
        </w:rPr>
        <w:t xml:space="preserve"> Aplicar los mecanismos de gestión del suelo establecidos por SEDATU en el desarrollo de vivienda, para garantizar un desarrollo sustentable del suelo habitacional.</w:t>
      </w:r>
    </w:p>
    <w:p w14:paraId="6FE303E7"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lastRenderedPageBreak/>
        <w:t>5.3.1.- Implementar Programas para la regularización de la tenencia de la tierra para contribuir al desarrollo de vivienda sustentable</w:t>
      </w:r>
    </w:p>
    <w:p w14:paraId="7319B950"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5.3.2.- Elaborar un diagnóstico de la tenencia de la tierra en la periferia de las ciudades, como apoyo a las acciones de vivienda, gestión de suelo, gestión de riesgos y ordenamiento territorial.</w:t>
      </w:r>
    </w:p>
    <w:p w14:paraId="3CE730C4"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5.3.3.- Promover la Política Nacional de Suelo a través de proyectos urbanos soportados por instrumentos de gestión de suelo, orientados en atender las necesidades de vivienda nueva y usos urbanos complementarios.</w:t>
      </w:r>
    </w:p>
    <w:p w14:paraId="5349DF73" w14:textId="0C46AF0A"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5.3.4.- Promover los procesos de conformación de inmobiliarias ejidales y sociales, así como convenios que sirvan para incorporar suelo a proyectos urbanos y rurales de manera sustentable</w:t>
      </w:r>
    </w:p>
    <w:p w14:paraId="3F067236" w14:textId="76F4321D" w:rsidR="007A1ABB" w:rsidRPr="00855B8E" w:rsidRDefault="007A1ABB" w:rsidP="00855B8E">
      <w:pPr>
        <w:spacing w:after="120" w:line="276" w:lineRule="auto"/>
        <w:jc w:val="both"/>
        <w:rPr>
          <w:rFonts w:ascii="Arial" w:eastAsiaTheme="minorEastAsia" w:hAnsi="Arial" w:cs="Arial"/>
        </w:rPr>
      </w:pPr>
    </w:p>
    <w:p w14:paraId="11338391" w14:textId="0A080BE9"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b/>
          <w:bCs/>
        </w:rPr>
        <w:t>Estrategia prioritaria 5.4.-</w:t>
      </w:r>
      <w:r w:rsidRPr="00855B8E">
        <w:rPr>
          <w:rFonts w:ascii="Arial" w:eastAsiaTheme="minorEastAsia" w:hAnsi="Arial" w:cs="Arial"/>
        </w:rPr>
        <w:t xml:space="preserve"> Gestionar integralmente el riesgo en asentamientos humanos ante eventos perturbadores en el desarrollo de soluciones de vivienda para reducir su vulnerabilidad</w:t>
      </w:r>
    </w:p>
    <w:p w14:paraId="435C09EC" w14:textId="77777777"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5.4.1.- Generar un programa en coordinación con otras dependencias federales, estatales y municipales para la reubicación de asentamientos humanos en zonas de alto riesgo y de alto valor ecológico</w:t>
      </w:r>
    </w:p>
    <w:p w14:paraId="5BDE7079" w14:textId="3CF56F89" w:rsidR="007A1ABB" w:rsidRPr="00855B8E" w:rsidRDefault="007A1ABB" w:rsidP="00855B8E">
      <w:pPr>
        <w:spacing w:after="120" w:line="276" w:lineRule="auto"/>
        <w:jc w:val="both"/>
        <w:rPr>
          <w:rFonts w:ascii="Arial" w:eastAsiaTheme="minorEastAsia" w:hAnsi="Arial" w:cs="Arial"/>
        </w:rPr>
      </w:pPr>
      <w:r w:rsidRPr="00855B8E">
        <w:rPr>
          <w:rFonts w:ascii="Arial" w:eastAsiaTheme="minorEastAsia" w:hAnsi="Arial" w:cs="Arial"/>
        </w:rPr>
        <w:t>5.4.7.- Promover el uso de Atlas de Riesgo como herramienta para orientar la ubicación de las acciones de vivienda y que con ello sea un instrumento útil en la toma de decisiones en la materia.</w:t>
      </w:r>
    </w:p>
    <w:p w14:paraId="2D99539F" w14:textId="6222A624" w:rsidR="007F4B8F" w:rsidRPr="00855B8E" w:rsidRDefault="007F4B8F" w:rsidP="00855B8E">
      <w:pPr>
        <w:spacing w:line="276" w:lineRule="auto"/>
        <w:rPr>
          <w:rFonts w:ascii="Arial" w:hAnsi="Arial" w:cs="Arial"/>
        </w:rPr>
      </w:pPr>
    </w:p>
    <w:p w14:paraId="664CB05B" w14:textId="77777777" w:rsidR="007F4B8F" w:rsidRPr="00855B8E" w:rsidRDefault="007F4B8F" w:rsidP="00855B8E">
      <w:pPr>
        <w:spacing w:line="276" w:lineRule="auto"/>
        <w:rPr>
          <w:rFonts w:ascii="Arial" w:hAnsi="Arial" w:cs="Arial"/>
        </w:rPr>
      </w:pPr>
    </w:p>
    <w:p w14:paraId="5B9C3FFE" w14:textId="329DFA12" w:rsidR="002A19A8" w:rsidRPr="00855B8E" w:rsidRDefault="002A19A8" w:rsidP="00855B8E">
      <w:pPr>
        <w:pStyle w:val="Ttulo2"/>
        <w:numPr>
          <w:ilvl w:val="0"/>
          <w:numId w:val="5"/>
        </w:numPr>
        <w:spacing w:line="276" w:lineRule="auto"/>
        <w:rPr>
          <w:rFonts w:ascii="Arial" w:hAnsi="Arial" w:cs="Arial"/>
          <w:sz w:val="22"/>
          <w:szCs w:val="22"/>
        </w:rPr>
      </w:pPr>
      <w:bookmarkStart w:id="22" w:name="_Toc122123887"/>
      <w:r w:rsidRPr="00855B8E">
        <w:rPr>
          <w:rFonts w:ascii="Arial" w:hAnsi="Arial" w:cs="Arial"/>
          <w:sz w:val="22"/>
          <w:szCs w:val="22"/>
        </w:rPr>
        <w:t>Estatales, y</w:t>
      </w:r>
      <w:bookmarkEnd w:id="22"/>
    </w:p>
    <w:p w14:paraId="5F5DF572" w14:textId="61997DAF" w:rsidR="00EA230D" w:rsidRPr="00855B8E" w:rsidRDefault="00EA230D" w:rsidP="00855B8E">
      <w:pPr>
        <w:spacing w:line="276" w:lineRule="auto"/>
        <w:rPr>
          <w:rFonts w:ascii="Arial" w:hAnsi="Arial" w:cs="Arial"/>
        </w:rPr>
      </w:pPr>
    </w:p>
    <w:p w14:paraId="15125F15" w14:textId="77777777" w:rsidR="00DB73E8" w:rsidRPr="00855B8E" w:rsidRDefault="00DB73E8" w:rsidP="00855B8E">
      <w:pPr>
        <w:spacing w:line="276" w:lineRule="auto"/>
        <w:rPr>
          <w:rFonts w:ascii="Arial" w:hAnsi="Arial" w:cs="Arial"/>
          <w:b/>
        </w:rPr>
      </w:pPr>
      <w:r w:rsidRPr="00855B8E">
        <w:rPr>
          <w:rFonts w:ascii="Arial" w:hAnsi="Arial" w:cs="Arial"/>
          <w:b/>
        </w:rPr>
        <w:t>PLAN DE DESARROLLO DEL ESTADO DE MÉXICO 2017-2023</w:t>
      </w:r>
    </w:p>
    <w:p w14:paraId="7CD66D8F"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rPr>
        <w:t xml:space="preserve">El Plan de Desarrollo del Estado de México 2017-2023 propone impulsar y consolidar la acción de gobierno a través de los cuatro pilares y tres ejes transversales, siendo éstos: </w:t>
      </w:r>
      <w:r w:rsidRPr="00855B8E">
        <w:rPr>
          <w:rFonts w:ascii="Arial" w:eastAsiaTheme="minorEastAsia" w:hAnsi="Arial" w:cs="Arial"/>
          <w:b/>
          <w:bCs/>
        </w:rPr>
        <w:t>Pilar Social:</w:t>
      </w:r>
      <w:r w:rsidRPr="00855B8E">
        <w:rPr>
          <w:rFonts w:ascii="Arial" w:eastAsiaTheme="minorEastAsia" w:hAnsi="Arial" w:cs="Arial"/>
        </w:rPr>
        <w:t xml:space="preserve"> Estado de México Socialmente Responsable, Solidario e Incluyente; </w:t>
      </w:r>
      <w:r w:rsidRPr="00855B8E">
        <w:rPr>
          <w:rFonts w:ascii="Arial" w:eastAsiaTheme="minorEastAsia" w:hAnsi="Arial" w:cs="Arial"/>
          <w:b/>
          <w:bCs/>
        </w:rPr>
        <w:t>Pilar Económico</w:t>
      </w:r>
      <w:r w:rsidRPr="00855B8E">
        <w:rPr>
          <w:rFonts w:ascii="Arial" w:eastAsiaTheme="minorEastAsia" w:hAnsi="Arial" w:cs="Arial"/>
        </w:rPr>
        <w:t xml:space="preserve">: Estado de México Competitivo, Productivo e Innovador; </w:t>
      </w:r>
      <w:r w:rsidRPr="00855B8E">
        <w:rPr>
          <w:rFonts w:ascii="Arial" w:eastAsiaTheme="minorEastAsia" w:hAnsi="Arial" w:cs="Arial"/>
          <w:b/>
          <w:bCs/>
        </w:rPr>
        <w:t>Pilar Territorial:</w:t>
      </w:r>
      <w:r w:rsidRPr="00855B8E">
        <w:rPr>
          <w:rFonts w:ascii="Arial" w:eastAsiaTheme="minorEastAsia" w:hAnsi="Arial" w:cs="Arial"/>
        </w:rPr>
        <w:t xml:space="preserve"> Estado de México Ordenado, Sustentable y Resiliente; </w:t>
      </w:r>
      <w:r w:rsidRPr="00855B8E">
        <w:rPr>
          <w:rFonts w:ascii="Arial" w:eastAsiaTheme="minorEastAsia" w:hAnsi="Arial" w:cs="Arial"/>
          <w:b/>
          <w:bCs/>
        </w:rPr>
        <w:t>Pilar Seguridad:</w:t>
      </w:r>
      <w:r w:rsidRPr="00855B8E">
        <w:rPr>
          <w:rFonts w:ascii="Arial" w:eastAsiaTheme="minorEastAsia" w:hAnsi="Arial" w:cs="Arial"/>
        </w:rPr>
        <w:t xml:space="preserve"> Estado de México con Seguridad y Justicia; </w:t>
      </w:r>
      <w:r w:rsidRPr="00855B8E">
        <w:rPr>
          <w:rFonts w:ascii="Arial" w:eastAsiaTheme="minorEastAsia" w:hAnsi="Arial" w:cs="Arial"/>
          <w:b/>
          <w:bCs/>
        </w:rPr>
        <w:t>Ejes Transversales:</w:t>
      </w:r>
      <w:r w:rsidRPr="00855B8E">
        <w:rPr>
          <w:rFonts w:ascii="Arial" w:eastAsiaTheme="minorEastAsia" w:hAnsi="Arial" w:cs="Arial"/>
        </w:rPr>
        <w:t xml:space="preserve"> Igualdad de Género, Gobierno Capaz y Responsable; y Conectividad y Tecnología para el Buen Gobierno.</w:t>
      </w:r>
    </w:p>
    <w:p w14:paraId="49360B59"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rPr>
        <w:t>El Pilar Social</w:t>
      </w:r>
      <w:r w:rsidRPr="00855B8E">
        <w:rPr>
          <w:rFonts w:ascii="Arial" w:eastAsiaTheme="minorEastAsia" w:hAnsi="Arial" w:cs="Arial"/>
        </w:rPr>
        <w:t xml:space="preserve"> </w:t>
      </w:r>
      <w:r w:rsidRPr="00855B8E">
        <w:rPr>
          <w:rFonts w:ascii="Arial" w:hAnsi="Arial" w:cs="Arial"/>
        </w:rPr>
        <w:t>prevé las acciones realizarán aportaciones para reducir la pobreza en todas sus formas; apoyar el crecimiento de los ingresos de los más pobres; asegurar vivienda y servicios básicos adecuados a la población; lograr una alimentación sana, nutritiva y suficiente y reducir todas las formas de malnutrición. Los objetivos y principales estrategias definidas para este pilar se alinean de la siguiente manera:</w:t>
      </w:r>
    </w:p>
    <w:p w14:paraId="395E2DAC"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lastRenderedPageBreak/>
        <w:t xml:space="preserve">1.1 OBJETIVO: </w:t>
      </w:r>
      <w:r w:rsidRPr="00855B8E">
        <w:rPr>
          <w:rFonts w:ascii="Arial" w:eastAsiaTheme="minorEastAsia" w:hAnsi="Arial" w:cs="Arial"/>
          <w:bCs/>
        </w:rPr>
        <w:t>Reducir la pobreza y propiciar desarrollo humano</w:t>
      </w:r>
      <w:r w:rsidRPr="00855B8E">
        <w:rPr>
          <w:rFonts w:ascii="Arial" w:eastAsiaTheme="minorEastAsia" w:hAnsi="Arial" w:cs="Arial"/>
          <w:b/>
          <w:bCs/>
        </w:rPr>
        <w:t>.</w:t>
      </w:r>
    </w:p>
    <w:p w14:paraId="6D0AFF3E" w14:textId="77777777" w:rsidR="00DB73E8" w:rsidRPr="00855B8E" w:rsidRDefault="00DB73E8" w:rsidP="00855B8E">
      <w:pPr>
        <w:spacing w:line="276" w:lineRule="auto"/>
        <w:jc w:val="both"/>
        <w:rPr>
          <w:rFonts w:ascii="Arial" w:eastAsiaTheme="minorEastAsia" w:hAnsi="Arial" w:cs="Arial"/>
          <w:bCs/>
        </w:rPr>
      </w:pPr>
      <w:r w:rsidRPr="00855B8E">
        <w:rPr>
          <w:rFonts w:ascii="Arial" w:eastAsiaTheme="minorEastAsia" w:hAnsi="Arial" w:cs="Arial"/>
          <w:b/>
          <w:bCs/>
        </w:rPr>
        <w:t xml:space="preserve">1.1.2 ESTRATEGIA: </w:t>
      </w:r>
      <w:r w:rsidRPr="00855B8E">
        <w:rPr>
          <w:rFonts w:ascii="Arial" w:eastAsiaTheme="minorEastAsia" w:hAnsi="Arial" w:cs="Arial"/>
          <w:bCs/>
        </w:rPr>
        <w:t>Mejorar las condiciones de la vivienda y servicios básicos para las familias mexiquenses.</w:t>
      </w:r>
    </w:p>
    <w:p w14:paraId="59EECC9B"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392C437B"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Fortalecer la coordinación de los fondos del Gobierno Federal para contribuir con proyectos de infraestructura social básica. </w:t>
      </w:r>
    </w:p>
    <w:p w14:paraId="7225921C"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Ejecutar proyectos de infraestructura social básica en comunidades que presentan condiciones de marginación.</w:t>
      </w:r>
    </w:p>
    <w:p w14:paraId="26632081" w14:textId="77777777" w:rsidR="00DB73E8" w:rsidRPr="00855B8E" w:rsidRDefault="00DB73E8" w:rsidP="00855B8E">
      <w:pPr>
        <w:spacing w:after="0" w:line="276" w:lineRule="auto"/>
        <w:ind w:left="66"/>
        <w:jc w:val="both"/>
        <w:rPr>
          <w:rFonts w:ascii="Arial" w:hAnsi="Arial" w:cs="Arial"/>
        </w:rPr>
      </w:pPr>
    </w:p>
    <w:p w14:paraId="43E2B0BB"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1.2 OBJETIVO: </w:t>
      </w:r>
      <w:r w:rsidRPr="00855B8E">
        <w:rPr>
          <w:rFonts w:ascii="Arial" w:eastAsiaTheme="minorEastAsia" w:hAnsi="Arial" w:cs="Arial"/>
          <w:bCs/>
        </w:rPr>
        <w:t>Reducir las desigualdades a través de la atención a grupos vulnerables.</w:t>
      </w:r>
    </w:p>
    <w:p w14:paraId="6AA2D4CA" w14:textId="77777777" w:rsidR="00DB73E8" w:rsidRPr="00855B8E" w:rsidRDefault="00DB73E8" w:rsidP="00855B8E">
      <w:pPr>
        <w:spacing w:after="0" w:line="276" w:lineRule="auto"/>
        <w:ind w:left="66"/>
        <w:jc w:val="both"/>
        <w:rPr>
          <w:rFonts w:ascii="Arial" w:hAnsi="Arial" w:cs="Arial"/>
        </w:rPr>
      </w:pPr>
    </w:p>
    <w:p w14:paraId="03CA47F1" w14:textId="77777777" w:rsidR="00DB73E8" w:rsidRPr="00855B8E" w:rsidRDefault="00DB73E8" w:rsidP="00855B8E">
      <w:pPr>
        <w:spacing w:after="200" w:line="276" w:lineRule="auto"/>
        <w:jc w:val="both"/>
        <w:rPr>
          <w:rFonts w:ascii="Arial" w:eastAsiaTheme="minorEastAsia" w:hAnsi="Arial" w:cs="Arial"/>
          <w:bCs/>
        </w:rPr>
      </w:pPr>
      <w:r w:rsidRPr="00855B8E">
        <w:rPr>
          <w:rFonts w:ascii="Arial" w:eastAsiaTheme="minorEastAsia" w:hAnsi="Arial" w:cs="Arial"/>
          <w:b/>
          <w:bCs/>
        </w:rPr>
        <w:t xml:space="preserve">1.2.3 ESTRATEGIA: </w:t>
      </w:r>
      <w:r w:rsidRPr="00855B8E">
        <w:rPr>
          <w:rFonts w:ascii="Arial" w:eastAsiaTheme="minorEastAsia" w:hAnsi="Arial" w:cs="Arial"/>
          <w:bCs/>
        </w:rPr>
        <w:t>Establecer las bases para que las personas adultas mayores tengan una vida plena.</w:t>
      </w:r>
    </w:p>
    <w:p w14:paraId="02369403"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02D8F80F"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Implementar medidas y mecanismos para asegurar el acceso al entorno físico, transporte, comunicaciones y otros servicios, esto con trato diferenciado y preferencial.</w:t>
      </w:r>
    </w:p>
    <w:p w14:paraId="58B0F712"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Desarrollar y apoyar acciones de recreación, actividades de esparcimiento y deportivas, capacitación en cuidados y prevención de violencia, maltrato y abandono.</w:t>
      </w:r>
    </w:p>
    <w:p w14:paraId="1803510B" w14:textId="77777777" w:rsidR="00DB73E8" w:rsidRPr="00855B8E" w:rsidRDefault="00DB73E8" w:rsidP="00855B8E">
      <w:pPr>
        <w:spacing w:after="0" w:line="276" w:lineRule="auto"/>
        <w:ind w:left="66"/>
        <w:jc w:val="both"/>
        <w:rPr>
          <w:rFonts w:ascii="Arial" w:hAnsi="Arial" w:cs="Arial"/>
          <w:color w:val="000000"/>
        </w:rPr>
      </w:pPr>
    </w:p>
    <w:p w14:paraId="5248C738"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1.2.6 ESTRATEGIA: </w:t>
      </w:r>
      <w:r w:rsidRPr="00855B8E">
        <w:rPr>
          <w:rFonts w:ascii="Arial" w:eastAsiaTheme="minorEastAsia" w:hAnsi="Arial" w:cs="Arial"/>
          <w:bCs/>
        </w:rPr>
        <w:t>Garantizar los derechos sociales de las personas con discapacidad.</w:t>
      </w:r>
    </w:p>
    <w:p w14:paraId="4D0FA056" w14:textId="77777777" w:rsidR="00DB73E8" w:rsidRPr="00855B8E" w:rsidRDefault="00DB73E8" w:rsidP="00855B8E">
      <w:pPr>
        <w:spacing w:after="0" w:line="276" w:lineRule="auto"/>
        <w:ind w:left="66"/>
        <w:jc w:val="both"/>
        <w:rPr>
          <w:rFonts w:ascii="Arial" w:eastAsiaTheme="minorEastAsia" w:hAnsi="Arial" w:cs="Arial"/>
          <w:b/>
          <w:bCs/>
        </w:rPr>
      </w:pPr>
    </w:p>
    <w:p w14:paraId="6B86D9C8"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2F5DC5FE"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Difundir una cultura de respeto y accesibilidad para personas con discapacidad. </w:t>
      </w:r>
    </w:p>
    <w:p w14:paraId="3B817053"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Impulsar la generación y adecuación de espacios, así como la señalización de lugares exclusivos para personas con discapacidad.</w:t>
      </w:r>
    </w:p>
    <w:p w14:paraId="6FBEEBD4" w14:textId="77777777" w:rsidR="00DB73E8" w:rsidRPr="00855B8E" w:rsidRDefault="00DB73E8" w:rsidP="00855B8E">
      <w:pPr>
        <w:spacing w:after="0" w:line="276" w:lineRule="auto"/>
        <w:ind w:left="66"/>
        <w:jc w:val="both"/>
        <w:rPr>
          <w:rFonts w:ascii="Arial" w:hAnsi="Arial" w:cs="Arial"/>
        </w:rPr>
      </w:pPr>
    </w:p>
    <w:p w14:paraId="0A6A0F64"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rPr>
        <w:t xml:space="preserve">De los pilares establecidos el </w:t>
      </w:r>
      <w:r w:rsidRPr="00855B8E">
        <w:rPr>
          <w:rFonts w:ascii="Arial" w:eastAsiaTheme="minorEastAsia" w:hAnsi="Arial" w:cs="Arial"/>
          <w:b/>
        </w:rPr>
        <w:t>Pilar Económico</w:t>
      </w:r>
      <w:r w:rsidRPr="00855B8E">
        <w:rPr>
          <w:rFonts w:ascii="Arial" w:eastAsiaTheme="minorEastAsia" w:hAnsi="Arial" w:cs="Arial"/>
        </w:rPr>
        <w:t xml:space="preserve"> tiene como prioridad acelerar la transformación económica para consolidar la productividad y competitividad, propiciando condiciones que generen un desarrollo que permita transitar de una economía tradicional a una del conocimiento, mejorar la conectividad entre regiones y ciudades, para consolidarse como el centro logístico del país. El proyecto de incorporación territorial se alinea con los objetivos, estrategias y líneas de acción de este pilar, siendo más específicos en los siguientes:</w:t>
      </w:r>
    </w:p>
    <w:p w14:paraId="21DD2E0C"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bCs/>
        </w:rPr>
        <w:t>2.1. OBJETIVO:</w:t>
      </w:r>
      <w:r w:rsidRPr="00855B8E">
        <w:rPr>
          <w:rFonts w:ascii="Arial" w:eastAsiaTheme="minorEastAsia" w:hAnsi="Arial" w:cs="Arial"/>
        </w:rPr>
        <w:t xml:space="preserve"> Recuperar el dinamismo de la economía y fortalecer sectores económicos con oportunidades de crecimiento.</w:t>
      </w:r>
    </w:p>
    <w:p w14:paraId="3D3C371C"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bCs/>
        </w:rPr>
        <w:t>2.1.1. ESTRATEGIA:</w:t>
      </w:r>
      <w:r w:rsidRPr="00855B8E">
        <w:rPr>
          <w:rFonts w:ascii="Arial" w:eastAsiaTheme="minorEastAsia" w:hAnsi="Arial" w:cs="Arial"/>
        </w:rPr>
        <w:t xml:space="preserve"> Promover una mayor diversificación de la actividad económica estatal, especialmente aquella intensiva en la generación de empleo. </w:t>
      </w:r>
    </w:p>
    <w:p w14:paraId="4A1B0237"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0930D80B"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lastRenderedPageBreak/>
        <w:t xml:space="preserve">Incentivar el desarrollo de la infraestructura, servicios y equipamiento de parques industriales en las distintas regiones de la entidad. </w:t>
      </w:r>
    </w:p>
    <w:p w14:paraId="31DCCC3A"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Fortalecer el encadenamiento productivo vinculando a la gran industria con las Micro, Pequeñas y Medianas empresas para estimular su productividad. </w:t>
      </w:r>
    </w:p>
    <w:p w14:paraId="7E93A9AE"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el desarrollo de clústeres empresariales en los que entidad tiene mayor dinamismo. </w:t>
      </w:r>
    </w:p>
    <w:p w14:paraId="01E16589"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Promover activamente la atracción de empresas grandes hacia el Estado de México. </w:t>
      </w:r>
    </w:p>
    <w:p w14:paraId="3F00ECD8"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Elevar las posibilidades para establecer unidades productivas con componentes de innovación y tecnología. </w:t>
      </w:r>
    </w:p>
    <w:p w14:paraId="218AFD87"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la especialización productiva del sector manufacturero y de alta tecnología. </w:t>
      </w:r>
    </w:p>
    <w:p w14:paraId="6C2CF377" w14:textId="77777777" w:rsidR="00DB73E8" w:rsidRPr="00855B8E" w:rsidRDefault="00DB73E8" w:rsidP="00855B8E">
      <w:pPr>
        <w:spacing w:before="240" w:line="276" w:lineRule="auto"/>
        <w:jc w:val="both"/>
        <w:rPr>
          <w:rFonts w:ascii="Arial" w:eastAsiaTheme="minorEastAsia" w:hAnsi="Arial" w:cs="Arial"/>
        </w:rPr>
      </w:pPr>
      <w:r w:rsidRPr="00855B8E">
        <w:rPr>
          <w:rFonts w:ascii="Arial" w:eastAsiaTheme="minorEastAsia" w:hAnsi="Arial" w:cs="Arial"/>
          <w:b/>
          <w:bCs/>
        </w:rPr>
        <w:t>2.1.3. ESTRATEGIA:</w:t>
      </w:r>
      <w:r w:rsidRPr="00855B8E">
        <w:rPr>
          <w:rFonts w:ascii="Arial" w:eastAsiaTheme="minorEastAsia" w:hAnsi="Arial" w:cs="Arial"/>
        </w:rPr>
        <w:t xml:space="preserve"> Contribuir al incremento de los ingresos de la población ocupada. </w:t>
      </w:r>
    </w:p>
    <w:p w14:paraId="13850AC1"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71FA3E97"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Aprovechar, en su caso, las reservas territoriales de la entidad para el establecimiento de parques industriales. </w:t>
      </w:r>
    </w:p>
    <w:p w14:paraId="284014B4" w14:textId="77777777" w:rsidR="00DB73E8" w:rsidRPr="00855B8E" w:rsidRDefault="00DB73E8" w:rsidP="00855B8E">
      <w:pPr>
        <w:spacing w:before="240" w:line="276" w:lineRule="auto"/>
        <w:jc w:val="both"/>
        <w:rPr>
          <w:rFonts w:ascii="Arial" w:eastAsiaTheme="minorEastAsia" w:hAnsi="Arial" w:cs="Arial"/>
        </w:rPr>
      </w:pPr>
      <w:r w:rsidRPr="00855B8E">
        <w:rPr>
          <w:rFonts w:ascii="Arial" w:eastAsiaTheme="minorEastAsia" w:hAnsi="Arial" w:cs="Arial"/>
          <w:b/>
          <w:bCs/>
        </w:rPr>
        <w:t>2.1.5. ESTRATEGIA:</w:t>
      </w:r>
      <w:r w:rsidRPr="00855B8E">
        <w:rPr>
          <w:rFonts w:ascii="Arial" w:eastAsiaTheme="minorEastAsia" w:hAnsi="Arial" w:cs="Arial"/>
        </w:rPr>
        <w:t xml:space="preserve"> Fomentar un marco regulatorio que permita la creación y crecimiento empresarial en la entidad.</w:t>
      </w:r>
    </w:p>
    <w:p w14:paraId="3D66FBF5"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32DCB32E"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el fortalecimiento y la integración de empresas mexiquenses a cadenas de suministro altamente productivas (clústeres). </w:t>
      </w:r>
    </w:p>
    <w:p w14:paraId="57D2C8FF"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Ampliar las facilidades ofrecidas por medio del Fideicomiso para el Desarrollo de Parques y Zonas Industriales en el Estado de México, para el establecimiento de empresas en parques industriales. </w:t>
      </w:r>
    </w:p>
    <w:p w14:paraId="4C75BDF2"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Consolidar la infraestructura y la conectividad de las distintas regiones de la entidad para facilitar el tránsito de insumos y productos hacia el interior o el exterior de ésta, consolidando así su potencial logístico. </w:t>
      </w:r>
    </w:p>
    <w:p w14:paraId="5C04C88D" w14:textId="77777777" w:rsidR="00DB73E8" w:rsidRPr="00855B8E" w:rsidRDefault="00DB73E8" w:rsidP="00855B8E">
      <w:pPr>
        <w:pStyle w:val="Prrafodelista"/>
        <w:spacing w:after="0" w:line="276" w:lineRule="auto"/>
        <w:ind w:left="426"/>
        <w:jc w:val="both"/>
        <w:rPr>
          <w:rFonts w:ascii="Arial" w:hAnsi="Arial" w:cs="Arial"/>
        </w:rPr>
      </w:pPr>
    </w:p>
    <w:p w14:paraId="3E8EA8AF"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bCs/>
        </w:rPr>
        <w:t xml:space="preserve">2.5. OBJETIVO: </w:t>
      </w:r>
      <w:r w:rsidRPr="00855B8E">
        <w:rPr>
          <w:rFonts w:ascii="Arial" w:eastAsiaTheme="minorEastAsia" w:hAnsi="Arial" w:cs="Arial"/>
        </w:rPr>
        <w:t>Desarrollar infraestructura con una visión de conectividad integral.</w:t>
      </w:r>
    </w:p>
    <w:p w14:paraId="01EA04CA"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bCs/>
        </w:rPr>
        <w:t xml:space="preserve">2.5.2. ESTRATEGIA: </w:t>
      </w:r>
      <w:r w:rsidRPr="00855B8E">
        <w:rPr>
          <w:rFonts w:ascii="Arial" w:eastAsiaTheme="minorEastAsia" w:hAnsi="Arial" w:cs="Arial"/>
        </w:rPr>
        <w:t>Construir infraestructura resiliente para una mayor y mejor movilidad y conectividad.</w:t>
      </w:r>
    </w:p>
    <w:p w14:paraId="09C66A3D"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1BE66A20"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Incrementar, mantener y mejorar la red de vialidades primarias, carreteras y vialidades interregionales que faciliten la conectividad de la entidad. Ampliar la infraestructura de transporte carretero secundario.</w:t>
      </w:r>
    </w:p>
    <w:p w14:paraId="71820E6D"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Fomentar las acciones inherentes a la construcción, modernización, ampliación, conservación, rehabilitación y reconstrucción de la infraestructura carretera. </w:t>
      </w:r>
    </w:p>
    <w:p w14:paraId="25706120"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Gestionar la construcción de distribuidores viales, puentes vehiculares y puentes peatonales en vías con mayor conflicto vial.</w:t>
      </w:r>
    </w:p>
    <w:p w14:paraId="634ACBAF" w14:textId="77777777" w:rsidR="00DB73E8" w:rsidRPr="00855B8E" w:rsidRDefault="00DB73E8" w:rsidP="00855B8E">
      <w:pPr>
        <w:spacing w:before="240" w:after="120" w:line="276" w:lineRule="auto"/>
        <w:jc w:val="both"/>
        <w:rPr>
          <w:rFonts w:ascii="Arial" w:eastAsiaTheme="minorEastAsia" w:hAnsi="Arial" w:cs="Arial"/>
        </w:rPr>
      </w:pPr>
      <w:r w:rsidRPr="00855B8E">
        <w:rPr>
          <w:rFonts w:ascii="Arial" w:eastAsiaTheme="minorEastAsia" w:hAnsi="Arial" w:cs="Arial"/>
        </w:rPr>
        <w:lastRenderedPageBreak/>
        <w:t>Por su parte el Pilar Territorial los objetivos, estrategias y líneas de acción se describen a continuación:</w:t>
      </w:r>
    </w:p>
    <w:p w14:paraId="4774E838" w14:textId="77777777" w:rsidR="00DB73E8" w:rsidRPr="00855B8E" w:rsidRDefault="00DB73E8" w:rsidP="00855B8E">
      <w:pPr>
        <w:spacing w:line="276" w:lineRule="auto"/>
        <w:jc w:val="both"/>
        <w:rPr>
          <w:rFonts w:ascii="Arial" w:eastAsiaTheme="minorEastAsia" w:hAnsi="Arial" w:cs="Arial"/>
        </w:rPr>
      </w:pPr>
      <w:r w:rsidRPr="00855B8E">
        <w:rPr>
          <w:rFonts w:ascii="Arial" w:eastAsiaTheme="minorEastAsia" w:hAnsi="Arial" w:cs="Arial"/>
          <w:b/>
          <w:bCs/>
        </w:rPr>
        <w:t xml:space="preserve">3.2. OBJETIVO: </w:t>
      </w:r>
      <w:r w:rsidRPr="00855B8E">
        <w:rPr>
          <w:rFonts w:ascii="Arial" w:eastAsiaTheme="minorEastAsia" w:hAnsi="Arial" w:cs="Arial"/>
        </w:rPr>
        <w:t>Adoptar medidas para combatir el cambio climático y mitigar sus efectos.</w:t>
      </w:r>
    </w:p>
    <w:p w14:paraId="6AFD788B" w14:textId="77777777" w:rsidR="00DB73E8" w:rsidRPr="00855B8E" w:rsidRDefault="00DB73E8" w:rsidP="00855B8E">
      <w:pPr>
        <w:spacing w:line="276" w:lineRule="auto"/>
        <w:jc w:val="both"/>
        <w:rPr>
          <w:rFonts w:ascii="Arial" w:eastAsiaTheme="minorEastAsia" w:hAnsi="Arial" w:cs="Arial"/>
          <w:bCs/>
        </w:rPr>
      </w:pPr>
      <w:r w:rsidRPr="00855B8E">
        <w:rPr>
          <w:rFonts w:ascii="Arial" w:eastAsiaTheme="minorEastAsia" w:hAnsi="Arial" w:cs="Arial"/>
          <w:b/>
          <w:bCs/>
        </w:rPr>
        <w:t xml:space="preserve">3.2.4. ESTRATEGIA: </w:t>
      </w:r>
      <w:r w:rsidRPr="00855B8E">
        <w:rPr>
          <w:rFonts w:ascii="Arial" w:eastAsiaTheme="minorEastAsia" w:hAnsi="Arial" w:cs="Arial"/>
          <w:bCs/>
        </w:rPr>
        <w:t>Impulsar acciones de prevención y atención oportuna ante desastres naturales y antropogénicos.</w:t>
      </w:r>
    </w:p>
    <w:p w14:paraId="19066249"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24F552AD"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Fortalecer la capacidad de reacción del gobierno estatal, municipal y la sociedad, para hacer frente a los desastres. </w:t>
      </w:r>
    </w:p>
    <w:p w14:paraId="72718D9D"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Generar las acciones de prevención para minimizar los riesgos derivados de la incidencia de fenómenos perturbadores.</w:t>
      </w:r>
    </w:p>
    <w:p w14:paraId="0952A6EA" w14:textId="77777777" w:rsidR="00DB73E8" w:rsidRPr="00855B8E" w:rsidRDefault="00DB73E8" w:rsidP="00855B8E">
      <w:pPr>
        <w:pStyle w:val="Prrafodelista"/>
        <w:spacing w:after="0" w:line="276" w:lineRule="auto"/>
        <w:ind w:left="426"/>
        <w:jc w:val="both"/>
        <w:rPr>
          <w:rFonts w:ascii="Arial" w:hAnsi="Arial" w:cs="Arial"/>
        </w:rPr>
      </w:pPr>
    </w:p>
    <w:p w14:paraId="42DA219F" w14:textId="77777777" w:rsidR="00DB73E8" w:rsidRPr="00855B8E" w:rsidRDefault="00DB73E8" w:rsidP="00855B8E">
      <w:pPr>
        <w:spacing w:line="276" w:lineRule="auto"/>
        <w:jc w:val="both"/>
        <w:rPr>
          <w:rFonts w:ascii="Arial" w:eastAsiaTheme="minorEastAsia" w:hAnsi="Arial" w:cs="Arial"/>
          <w:bCs/>
        </w:rPr>
      </w:pPr>
      <w:r w:rsidRPr="00855B8E">
        <w:rPr>
          <w:rFonts w:ascii="Arial" w:eastAsiaTheme="minorEastAsia" w:hAnsi="Arial" w:cs="Arial"/>
          <w:b/>
          <w:bCs/>
        </w:rPr>
        <w:t>3.2.5. ESTRATEGIA:</w:t>
      </w:r>
      <w:r w:rsidRPr="00855B8E">
        <w:rPr>
          <w:rFonts w:ascii="Arial" w:eastAsiaTheme="minorEastAsia" w:hAnsi="Arial" w:cs="Arial"/>
          <w:bCs/>
        </w:rPr>
        <w:t xml:space="preserve"> Vincular y gestionar los instrumentos de planificación para minimizar los efectos del cambio climático.</w:t>
      </w:r>
    </w:p>
    <w:p w14:paraId="45489698"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Homogeneizar y vincular instrumentos de planeación territorial, ambiental y urbano que inciden en las regiones del estado. </w:t>
      </w:r>
    </w:p>
    <w:p w14:paraId="0CC62A27"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Desarrollar una cartera de proyectos de mitigación y adaptación al cambio climático de las ciudades, relacionada con la planeación local ante el cambio climático y el Instituto Estatal de Energía y Cambio Climático.</w:t>
      </w:r>
    </w:p>
    <w:p w14:paraId="294BC0FC" w14:textId="77777777" w:rsidR="00DB73E8" w:rsidRPr="00855B8E" w:rsidRDefault="00DB73E8" w:rsidP="00855B8E">
      <w:pPr>
        <w:spacing w:after="0" w:line="276" w:lineRule="auto"/>
        <w:ind w:left="66"/>
        <w:jc w:val="both"/>
        <w:rPr>
          <w:rFonts w:ascii="Arial" w:hAnsi="Arial" w:cs="Arial"/>
        </w:rPr>
      </w:pPr>
    </w:p>
    <w:p w14:paraId="5A373A78" w14:textId="77777777" w:rsidR="00DB73E8" w:rsidRPr="00855B8E" w:rsidRDefault="00DB73E8" w:rsidP="00855B8E">
      <w:pPr>
        <w:spacing w:line="276" w:lineRule="auto"/>
        <w:jc w:val="both"/>
        <w:rPr>
          <w:rFonts w:ascii="Arial" w:eastAsiaTheme="minorEastAsia" w:hAnsi="Arial" w:cs="Arial"/>
          <w:bCs/>
        </w:rPr>
      </w:pPr>
      <w:r w:rsidRPr="00855B8E">
        <w:rPr>
          <w:rFonts w:ascii="Arial" w:eastAsiaTheme="minorEastAsia" w:hAnsi="Arial" w:cs="Arial"/>
          <w:b/>
          <w:bCs/>
        </w:rPr>
        <w:t xml:space="preserve">3.3. OBJETIVO: </w:t>
      </w:r>
      <w:r w:rsidRPr="00855B8E">
        <w:rPr>
          <w:rFonts w:ascii="Arial" w:eastAsiaTheme="minorEastAsia" w:hAnsi="Arial" w:cs="Arial"/>
          <w:bCs/>
        </w:rPr>
        <w:t>Procurar la preservación de los ecosistemas en armonía con la biodiversidad y el medio ambiente.</w:t>
      </w:r>
    </w:p>
    <w:p w14:paraId="13CAECE8" w14:textId="77777777" w:rsidR="00DB73E8" w:rsidRPr="00855B8E" w:rsidRDefault="00DB73E8" w:rsidP="00855B8E">
      <w:pPr>
        <w:spacing w:line="276" w:lineRule="auto"/>
        <w:jc w:val="both"/>
        <w:rPr>
          <w:rFonts w:ascii="Arial" w:eastAsiaTheme="minorEastAsia" w:hAnsi="Arial" w:cs="Arial"/>
          <w:bCs/>
        </w:rPr>
      </w:pPr>
      <w:r w:rsidRPr="00855B8E">
        <w:rPr>
          <w:rFonts w:ascii="Arial" w:eastAsiaTheme="minorEastAsia" w:hAnsi="Arial" w:cs="Arial"/>
          <w:b/>
          <w:bCs/>
        </w:rPr>
        <w:t xml:space="preserve">3.3.4. ESTRATEGIA: </w:t>
      </w:r>
      <w:r w:rsidRPr="00855B8E">
        <w:rPr>
          <w:rFonts w:ascii="Arial" w:eastAsiaTheme="minorEastAsia" w:hAnsi="Arial" w:cs="Arial"/>
          <w:bCs/>
        </w:rPr>
        <w:t>Promover la gestión sostenible de los bosques y reducir la deforestación.</w:t>
      </w:r>
    </w:p>
    <w:p w14:paraId="6AEF358E"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75E6680B"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Coordinar la reforestación y restauración de áreas degradadas.</w:t>
      </w:r>
    </w:p>
    <w:p w14:paraId="233257B9" w14:textId="77777777" w:rsidR="00DB73E8" w:rsidRPr="00855B8E" w:rsidRDefault="00DB73E8" w:rsidP="00855B8E">
      <w:pPr>
        <w:spacing w:after="0" w:line="276" w:lineRule="auto"/>
        <w:ind w:left="66"/>
        <w:jc w:val="both"/>
        <w:rPr>
          <w:rFonts w:ascii="Arial" w:hAnsi="Arial" w:cs="Arial"/>
        </w:rPr>
      </w:pPr>
    </w:p>
    <w:p w14:paraId="5D5C1312"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3.3.5. ESTRATEGIA: </w:t>
      </w:r>
      <w:r w:rsidRPr="00855B8E">
        <w:rPr>
          <w:rFonts w:ascii="Arial" w:eastAsiaTheme="minorEastAsia" w:hAnsi="Arial" w:cs="Arial"/>
          <w:bCs/>
        </w:rPr>
        <w:t>Generar los recursos para conservar la diversidad biológica y los ecosistemas.</w:t>
      </w:r>
    </w:p>
    <w:p w14:paraId="30548297" w14:textId="77777777" w:rsidR="00DB73E8" w:rsidRPr="00855B8E" w:rsidRDefault="00DB73E8" w:rsidP="00855B8E">
      <w:pPr>
        <w:spacing w:after="0" w:line="276" w:lineRule="auto"/>
        <w:ind w:left="66"/>
        <w:jc w:val="both"/>
        <w:rPr>
          <w:rFonts w:ascii="Arial" w:eastAsiaTheme="minorEastAsia" w:hAnsi="Arial" w:cs="Arial"/>
          <w:bCs/>
        </w:rPr>
      </w:pPr>
    </w:p>
    <w:p w14:paraId="3522A7A8"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0D86B8D8"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En coordinación con los municipios, conservar y mantener el arbolado de zonas urbanas.</w:t>
      </w:r>
    </w:p>
    <w:p w14:paraId="046DDDA9" w14:textId="77777777" w:rsidR="00DB73E8" w:rsidRPr="00855B8E" w:rsidRDefault="00DB73E8" w:rsidP="00855B8E">
      <w:pPr>
        <w:spacing w:after="0" w:line="276" w:lineRule="auto"/>
        <w:ind w:left="66"/>
        <w:jc w:val="both"/>
        <w:rPr>
          <w:rFonts w:ascii="Arial" w:hAnsi="Arial" w:cs="Arial"/>
        </w:rPr>
      </w:pPr>
    </w:p>
    <w:p w14:paraId="05DD4FCD"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3.5. OBJETIVO: </w:t>
      </w:r>
      <w:r w:rsidRPr="00855B8E">
        <w:rPr>
          <w:rFonts w:ascii="Arial" w:eastAsiaTheme="minorEastAsia" w:hAnsi="Arial" w:cs="Arial"/>
          <w:bCs/>
        </w:rPr>
        <w:t>Fomentar la prosperidad de las ciudades y su entorno a través del desarrollo urbano y metropolitano inclusivo, competitivo y sostenible.</w:t>
      </w:r>
    </w:p>
    <w:p w14:paraId="164B0FD1" w14:textId="77777777" w:rsidR="00DB73E8" w:rsidRPr="00855B8E" w:rsidRDefault="00DB73E8" w:rsidP="00855B8E">
      <w:pPr>
        <w:spacing w:after="0" w:line="276" w:lineRule="auto"/>
        <w:ind w:left="66"/>
        <w:jc w:val="both"/>
        <w:rPr>
          <w:rFonts w:ascii="Arial" w:eastAsiaTheme="minorEastAsia" w:hAnsi="Arial" w:cs="Arial"/>
          <w:bCs/>
        </w:rPr>
      </w:pPr>
    </w:p>
    <w:p w14:paraId="58AA7C12"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3.5.1. ESTRATEGIA: </w:t>
      </w:r>
      <w:r w:rsidRPr="00855B8E">
        <w:rPr>
          <w:rFonts w:ascii="Arial" w:eastAsiaTheme="minorEastAsia" w:hAnsi="Arial" w:cs="Arial"/>
          <w:bCs/>
        </w:rPr>
        <w:t>Generar un ordenamiento territorial sustentable y un desarrollo urbano enfocado en la accesibilidad.</w:t>
      </w:r>
    </w:p>
    <w:p w14:paraId="1F66B2C1" w14:textId="77777777" w:rsidR="00DB73E8" w:rsidRPr="00855B8E" w:rsidRDefault="00DB73E8" w:rsidP="00855B8E">
      <w:pPr>
        <w:spacing w:after="0" w:line="276" w:lineRule="auto"/>
        <w:ind w:left="66"/>
        <w:jc w:val="both"/>
        <w:rPr>
          <w:rFonts w:ascii="Arial" w:hAnsi="Arial" w:cs="Arial"/>
        </w:rPr>
      </w:pPr>
    </w:p>
    <w:p w14:paraId="41E46563"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7212678B"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lastRenderedPageBreak/>
        <w:t xml:space="preserve">Implementar un sistema de planeación apegado a la Nueva Agenda Urbana que impulse un desarrollo regional equilibrado y sostenible. </w:t>
      </w:r>
    </w:p>
    <w:p w14:paraId="471B44DE"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Fomentar estructuras urbanas orientadas a la accesibilidad, competitividad e integración social. </w:t>
      </w:r>
    </w:p>
    <w:p w14:paraId="7C2DDEC6"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un mayor equilibrio espacial entre la vivienda y el empleo, fomentando usos mixtos e iniciativas de coordinación con el sector privado. </w:t>
      </w:r>
    </w:p>
    <w:p w14:paraId="06C841E0"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Actualizar, vincular e instrumentar los ordenamientos legales de planeación territorial y ambiental.</w:t>
      </w:r>
    </w:p>
    <w:p w14:paraId="4B93F03D" w14:textId="77777777" w:rsidR="00DB73E8" w:rsidRPr="00855B8E" w:rsidRDefault="00DB73E8" w:rsidP="00855B8E">
      <w:pPr>
        <w:spacing w:after="0" w:line="276" w:lineRule="auto"/>
        <w:ind w:left="66"/>
        <w:jc w:val="both"/>
        <w:rPr>
          <w:rFonts w:ascii="Arial" w:hAnsi="Arial" w:cs="Arial"/>
        </w:rPr>
      </w:pPr>
    </w:p>
    <w:p w14:paraId="0574210A"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3.5.2. ESTRATEGIA:</w:t>
      </w:r>
      <w:r w:rsidRPr="00855B8E">
        <w:rPr>
          <w:rFonts w:ascii="Arial" w:eastAsiaTheme="minorEastAsia" w:hAnsi="Arial" w:cs="Arial"/>
          <w:bCs/>
        </w:rPr>
        <w:t xml:space="preserve"> Promover un crecimiento urbano compacto que proteja el medio ambiente y articule a las ciudades con su entorno rural y natural.</w:t>
      </w:r>
    </w:p>
    <w:p w14:paraId="53243E0B" w14:textId="77777777" w:rsidR="00DB73E8" w:rsidRPr="00855B8E" w:rsidRDefault="00DB73E8" w:rsidP="00855B8E">
      <w:pPr>
        <w:spacing w:after="0" w:line="276" w:lineRule="auto"/>
        <w:ind w:left="66"/>
        <w:jc w:val="both"/>
        <w:rPr>
          <w:rFonts w:ascii="Arial" w:hAnsi="Arial" w:cs="Arial"/>
        </w:rPr>
      </w:pPr>
    </w:p>
    <w:p w14:paraId="306D1BCA"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64CFEE85"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Consolidar y densificar las áreas urbanas. </w:t>
      </w:r>
    </w:p>
    <w:p w14:paraId="17FE51DD"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Reducir el crecimiento disperso y promover la complementariedad entre zonas urbanas, periurbanas, rurales y ambientales. </w:t>
      </w:r>
    </w:p>
    <w:p w14:paraId="12975432"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Mitigar riesgos en las ciudades y su entorno, impulsando su resiliencia. </w:t>
      </w:r>
    </w:p>
    <w:p w14:paraId="5285AB86"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Disminuir el impacto ambiental y climático por el funcionamiento de las ciudades. </w:t>
      </w:r>
    </w:p>
    <w:p w14:paraId="6D1217B5"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Impulsar programas de regularización de la tierra que brinden certeza jurídica a la población mexiquense.</w:t>
      </w:r>
    </w:p>
    <w:p w14:paraId="6A246766" w14:textId="77777777" w:rsidR="00DB73E8" w:rsidRPr="00855B8E" w:rsidRDefault="00DB73E8" w:rsidP="00855B8E">
      <w:pPr>
        <w:spacing w:after="0" w:line="276" w:lineRule="auto"/>
        <w:ind w:left="66"/>
        <w:jc w:val="both"/>
        <w:rPr>
          <w:rFonts w:ascii="Arial" w:hAnsi="Arial" w:cs="Arial"/>
        </w:rPr>
      </w:pPr>
    </w:p>
    <w:p w14:paraId="119F9C95"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3.5.3. ESTRATEGIA: </w:t>
      </w:r>
      <w:r w:rsidRPr="00855B8E">
        <w:rPr>
          <w:rFonts w:ascii="Arial" w:eastAsiaTheme="minorEastAsia" w:hAnsi="Arial" w:cs="Arial"/>
          <w:bCs/>
        </w:rPr>
        <w:t>Impulsar una política de suelo y habitación incluyente, que atienda a la población más vulnerable y garantice el acceso a</w:t>
      </w:r>
      <w:r w:rsidRPr="00855B8E">
        <w:rPr>
          <w:rFonts w:ascii="Arial" w:hAnsi="Arial" w:cs="Arial"/>
          <w:color w:val="000000"/>
        </w:rPr>
        <w:t xml:space="preserve"> </w:t>
      </w:r>
      <w:r w:rsidRPr="00855B8E">
        <w:rPr>
          <w:rFonts w:ascii="Arial" w:eastAsiaTheme="minorEastAsia" w:hAnsi="Arial" w:cs="Arial"/>
          <w:bCs/>
        </w:rPr>
        <w:t>servicios básicos.</w:t>
      </w:r>
    </w:p>
    <w:p w14:paraId="3346C284"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3CA1193F"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Promover una política habitacional que garantice la adecuada provisión de servicios. </w:t>
      </w:r>
    </w:p>
    <w:p w14:paraId="0B5250D2"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Adaptar las soluciones habitacionales a los tipos de usuarios y sus necesidades. Fortalecer la colaboración para el financiamiento de proyectos y acciones de suelo y vivienda. </w:t>
      </w:r>
    </w:p>
    <w:p w14:paraId="6FF32DFA"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acciones de suelo que brinden certeza sobre la tenencia de la tierra, al tiempo que son congruentes con instrumentos de planificación e identificación del riesgo. </w:t>
      </w:r>
    </w:p>
    <w:p w14:paraId="5F37B7AB"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Incentivar suelo adecuadamente interconectado para vivienda social.</w:t>
      </w:r>
    </w:p>
    <w:p w14:paraId="778E1207" w14:textId="77777777" w:rsidR="00DB73E8" w:rsidRPr="00855B8E" w:rsidRDefault="00DB73E8" w:rsidP="00855B8E">
      <w:pPr>
        <w:spacing w:after="0" w:line="276" w:lineRule="auto"/>
        <w:ind w:left="66"/>
        <w:jc w:val="both"/>
        <w:rPr>
          <w:rFonts w:ascii="Arial" w:hAnsi="Arial" w:cs="Arial"/>
        </w:rPr>
      </w:pPr>
    </w:p>
    <w:p w14:paraId="2056A0DD"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 xml:space="preserve">3.5.6. ESTRATEGIA: </w:t>
      </w:r>
      <w:r w:rsidRPr="00855B8E">
        <w:rPr>
          <w:rFonts w:ascii="Arial" w:eastAsiaTheme="minorEastAsia" w:hAnsi="Arial" w:cs="Arial"/>
          <w:bCs/>
        </w:rPr>
        <w:t>Consolidar un Sistema Integral de Movilidad Urbana Sustentable en la entidad.</w:t>
      </w:r>
    </w:p>
    <w:p w14:paraId="3665FDC0" w14:textId="77777777" w:rsidR="00DB73E8" w:rsidRPr="00855B8E" w:rsidRDefault="00DB73E8" w:rsidP="00855B8E">
      <w:pPr>
        <w:spacing w:after="0" w:line="276" w:lineRule="auto"/>
        <w:ind w:left="66"/>
        <w:jc w:val="both"/>
        <w:rPr>
          <w:rFonts w:ascii="Arial" w:hAnsi="Arial" w:cs="Arial"/>
        </w:rPr>
      </w:pPr>
    </w:p>
    <w:p w14:paraId="01C482D3"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6ADB847C"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políticas públicas que garanticen el derecho humano a la movilidad urbana </w:t>
      </w:r>
    </w:p>
    <w:p w14:paraId="02766CDC"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Promover en coordinación con el gobierno federal y los municipios proyectos de transporte público de mediana y alta capacidad, incluyendo el colectivo. </w:t>
      </w:r>
    </w:p>
    <w:p w14:paraId="143AD604"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Generar proyectos estratégicos en materia de vialidad, infraestructura urbana y movilidad, mediante la vinculación del sector privado, social e instituciones académicas y de investigación. </w:t>
      </w:r>
    </w:p>
    <w:p w14:paraId="303123BC"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Dirigir esfuerzos para un reordenamiento integral y eficiente del transporte público.</w:t>
      </w:r>
    </w:p>
    <w:p w14:paraId="6834AA54" w14:textId="77777777" w:rsidR="00DB73E8" w:rsidRPr="00855B8E" w:rsidRDefault="00DB73E8" w:rsidP="00855B8E">
      <w:pPr>
        <w:spacing w:after="0" w:line="276" w:lineRule="auto"/>
        <w:ind w:left="66"/>
        <w:jc w:val="both"/>
        <w:rPr>
          <w:rFonts w:ascii="Arial" w:hAnsi="Arial" w:cs="Arial"/>
        </w:rPr>
      </w:pPr>
    </w:p>
    <w:p w14:paraId="477739D9" w14:textId="77777777" w:rsidR="00DB73E8" w:rsidRPr="00855B8E" w:rsidRDefault="00DB73E8" w:rsidP="00855B8E">
      <w:pPr>
        <w:spacing w:after="0" w:line="276" w:lineRule="auto"/>
        <w:ind w:left="66"/>
        <w:jc w:val="both"/>
        <w:rPr>
          <w:rFonts w:ascii="Arial" w:eastAsiaTheme="minorEastAsia" w:hAnsi="Arial" w:cs="Arial"/>
          <w:bCs/>
        </w:rPr>
      </w:pPr>
      <w:r w:rsidRPr="00855B8E">
        <w:rPr>
          <w:rFonts w:ascii="Arial" w:eastAsiaTheme="minorEastAsia" w:hAnsi="Arial" w:cs="Arial"/>
          <w:b/>
          <w:bCs/>
        </w:rPr>
        <w:t>3.5.8. ESTRATEGIA:</w:t>
      </w:r>
      <w:r w:rsidRPr="00855B8E">
        <w:rPr>
          <w:rFonts w:ascii="Arial" w:eastAsiaTheme="minorEastAsia" w:hAnsi="Arial" w:cs="Arial"/>
          <w:bCs/>
        </w:rPr>
        <w:t xml:space="preserve"> Modernizar la gestión y gobernanza urbana para promover la innovación y la competitividad en la atención a las necesidades de la ciudadanía.</w:t>
      </w:r>
    </w:p>
    <w:p w14:paraId="43F311CC" w14:textId="77777777" w:rsidR="00DB73E8" w:rsidRPr="00855B8E" w:rsidRDefault="00DB73E8" w:rsidP="00855B8E">
      <w:pPr>
        <w:spacing w:after="0" w:line="276" w:lineRule="auto"/>
        <w:ind w:left="66"/>
        <w:jc w:val="both"/>
        <w:rPr>
          <w:rFonts w:ascii="Arial" w:eastAsiaTheme="minorEastAsia" w:hAnsi="Arial" w:cs="Arial"/>
          <w:bCs/>
        </w:rPr>
      </w:pPr>
    </w:p>
    <w:p w14:paraId="5EFEA263" w14:textId="77777777" w:rsidR="00DB73E8" w:rsidRPr="00855B8E" w:rsidRDefault="00DB73E8" w:rsidP="00855B8E">
      <w:pPr>
        <w:spacing w:line="276" w:lineRule="auto"/>
        <w:jc w:val="both"/>
        <w:rPr>
          <w:rFonts w:ascii="Arial" w:eastAsiaTheme="minorEastAsia" w:hAnsi="Arial" w:cs="Arial"/>
          <w:b/>
          <w:bCs/>
        </w:rPr>
      </w:pPr>
      <w:r w:rsidRPr="00855B8E">
        <w:rPr>
          <w:rFonts w:ascii="Arial" w:eastAsiaTheme="minorEastAsia" w:hAnsi="Arial" w:cs="Arial"/>
          <w:b/>
          <w:bCs/>
        </w:rPr>
        <w:t>Líneas de Acción</w:t>
      </w:r>
    </w:p>
    <w:p w14:paraId="69A8A3A7"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Impulsar una política de mejora normativa para detonar el desarrollo urbano sostenible. </w:t>
      </w:r>
    </w:p>
    <w:p w14:paraId="059B28E5"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 xml:space="preserve">Mejorar los canales para la participación de actores plurales en la planeación y ejecución de acciones de desarrollo urbano, fomentando la vocación emprendedora y la innovación para el desarrollo sostenible. </w:t>
      </w:r>
    </w:p>
    <w:p w14:paraId="2C7C89E5" w14:textId="77777777" w:rsidR="00DB73E8" w:rsidRPr="00855B8E" w:rsidRDefault="00DB73E8" w:rsidP="00855B8E">
      <w:pPr>
        <w:pStyle w:val="Prrafodelista"/>
        <w:numPr>
          <w:ilvl w:val="0"/>
          <w:numId w:val="30"/>
        </w:numPr>
        <w:spacing w:after="0" w:line="276" w:lineRule="auto"/>
        <w:ind w:left="426"/>
        <w:jc w:val="both"/>
        <w:rPr>
          <w:rFonts w:ascii="Arial" w:hAnsi="Arial" w:cs="Arial"/>
        </w:rPr>
      </w:pPr>
      <w:r w:rsidRPr="00855B8E">
        <w:rPr>
          <w:rFonts w:ascii="Arial" w:hAnsi="Arial" w:cs="Arial"/>
        </w:rPr>
        <w:t>Generar espacios y herramientas para consolidar las capacidades municipales en materia de gestión urbana, con énfasis en instrumentos de aprovechamiento del suelo.</w:t>
      </w:r>
    </w:p>
    <w:p w14:paraId="11E0F02F" w14:textId="77777777" w:rsidR="00DB73E8" w:rsidRPr="00855B8E" w:rsidRDefault="00DB73E8" w:rsidP="00855B8E">
      <w:pPr>
        <w:autoSpaceDE w:val="0"/>
        <w:autoSpaceDN w:val="0"/>
        <w:adjustRightInd w:val="0"/>
        <w:spacing w:before="240" w:after="120" w:line="276" w:lineRule="auto"/>
        <w:jc w:val="both"/>
        <w:rPr>
          <w:rFonts w:ascii="Arial" w:eastAsiaTheme="minorEastAsia" w:hAnsi="Arial" w:cs="Arial"/>
        </w:rPr>
      </w:pPr>
      <w:r w:rsidRPr="00855B8E">
        <w:rPr>
          <w:rFonts w:ascii="Arial" w:hAnsi="Arial" w:cs="Arial"/>
          <w:b/>
        </w:rPr>
        <w:t>PLAN ESTATAL DE DESARROLLO URBANO</w:t>
      </w:r>
    </w:p>
    <w:p w14:paraId="7D6AFB6F" w14:textId="77777777" w:rsidR="00DB73E8" w:rsidRPr="00855B8E" w:rsidRDefault="00DB73E8" w:rsidP="00855B8E">
      <w:pPr>
        <w:spacing w:after="120" w:line="276" w:lineRule="auto"/>
        <w:jc w:val="both"/>
        <w:rPr>
          <w:rFonts w:ascii="Arial" w:eastAsiaTheme="minorEastAsia" w:hAnsi="Arial" w:cs="Arial"/>
        </w:rPr>
      </w:pPr>
      <w:r w:rsidRPr="00855B8E">
        <w:rPr>
          <w:rFonts w:ascii="Arial" w:eastAsiaTheme="minorEastAsia" w:hAnsi="Arial" w:cs="Arial"/>
        </w:rPr>
        <w:t>El Plan Estatal de Desarrollo Urbano del Estado de México (PEDU) fue publicado en Gaceta de Gobierno el día 23 de diciembre de 2019, el modelo de planeación que propone es el establecimiento de las Áreas de Ordenamiento y Regulación de (AOR), donde se aplican políticas y estrategias cuyo fin es el de disminuir los rezagos sociales, la desigualdad, la marginación y la dotación estratégica del equipamiento regional en subcentros consolidados existentes.</w:t>
      </w:r>
    </w:p>
    <w:p w14:paraId="14363B20" w14:textId="5E12CEA9" w:rsidR="00C1706B" w:rsidRPr="00855B8E" w:rsidRDefault="00ED036B" w:rsidP="00855B8E">
      <w:pPr>
        <w:spacing w:after="120" w:line="276" w:lineRule="auto"/>
        <w:jc w:val="both"/>
        <w:rPr>
          <w:rFonts w:ascii="Arial" w:eastAsiaTheme="minorEastAsia" w:hAnsi="Arial" w:cs="Arial"/>
        </w:rPr>
      </w:pPr>
      <w:r w:rsidRPr="00855B8E">
        <w:rPr>
          <w:rFonts w:ascii="Arial" w:eastAsiaTheme="minorEastAsia" w:hAnsi="Arial" w:cs="Arial"/>
        </w:rPr>
        <w:t xml:space="preserve">Para establecer políticas y estrategias más </w:t>
      </w:r>
      <w:r w:rsidR="00B42A2A" w:rsidRPr="00855B8E">
        <w:rPr>
          <w:rFonts w:ascii="Arial" w:eastAsiaTheme="minorEastAsia" w:hAnsi="Arial" w:cs="Arial"/>
        </w:rPr>
        <w:t>específicas</w:t>
      </w:r>
      <w:r w:rsidRPr="00855B8E">
        <w:rPr>
          <w:rFonts w:ascii="Arial" w:eastAsiaTheme="minorEastAsia" w:hAnsi="Arial" w:cs="Arial"/>
        </w:rPr>
        <w:t xml:space="preserve"> y </w:t>
      </w:r>
      <w:r w:rsidR="00C3648A" w:rsidRPr="00855B8E">
        <w:rPr>
          <w:rFonts w:ascii="Arial" w:eastAsiaTheme="minorEastAsia" w:hAnsi="Arial" w:cs="Arial"/>
        </w:rPr>
        <w:t xml:space="preserve">puntuales, el estado se dividió en </w:t>
      </w:r>
      <w:r w:rsidR="002C6F16" w:rsidRPr="00855B8E">
        <w:rPr>
          <w:rFonts w:ascii="Arial" w:eastAsiaTheme="minorEastAsia" w:hAnsi="Arial" w:cs="Arial"/>
        </w:rPr>
        <w:t>seis regiones, las cuales a su vez se dividieron en su</w:t>
      </w:r>
      <w:r w:rsidR="002108F5" w:rsidRPr="00855B8E">
        <w:rPr>
          <w:rFonts w:ascii="Arial" w:eastAsiaTheme="minorEastAsia" w:hAnsi="Arial" w:cs="Arial"/>
        </w:rPr>
        <w:t xml:space="preserve"> interior. El municipio de Mexicaltzingo pertenece a la Región de </w:t>
      </w:r>
      <w:r w:rsidR="00167304" w:rsidRPr="00855B8E">
        <w:rPr>
          <w:rFonts w:ascii="Arial" w:eastAsiaTheme="minorEastAsia" w:hAnsi="Arial" w:cs="Arial"/>
        </w:rPr>
        <w:t xml:space="preserve">la Zona Metropolitana del Valle de Toluca, compartiéndola con </w:t>
      </w:r>
      <w:r w:rsidR="00C1706B" w:rsidRPr="00855B8E">
        <w:rPr>
          <w:rFonts w:ascii="Arial" w:eastAsiaTheme="minorEastAsia" w:hAnsi="Arial" w:cs="Arial"/>
        </w:rPr>
        <w:t>15 municipios más, siendo el municipio más importante el de T</w:t>
      </w:r>
      <w:r w:rsidR="00836B33" w:rsidRPr="00855B8E">
        <w:rPr>
          <w:rFonts w:ascii="Arial" w:eastAsiaTheme="minorEastAsia" w:hAnsi="Arial" w:cs="Arial"/>
        </w:rPr>
        <w:t>oluca.</w:t>
      </w:r>
    </w:p>
    <w:p w14:paraId="634900C5" w14:textId="77777777" w:rsidR="0048265D" w:rsidRPr="00855B8E" w:rsidRDefault="00DB73E8" w:rsidP="00855B8E">
      <w:pPr>
        <w:spacing w:after="0" w:line="276" w:lineRule="auto"/>
        <w:jc w:val="center"/>
        <w:rPr>
          <w:rFonts w:ascii="Arial" w:eastAsiaTheme="minorEastAsia" w:hAnsi="Arial" w:cs="Arial"/>
          <w:b/>
          <w:bCs/>
        </w:rPr>
      </w:pPr>
      <w:r w:rsidRPr="00855B8E">
        <w:rPr>
          <w:rFonts w:ascii="Arial" w:eastAsiaTheme="minorEastAsia" w:hAnsi="Arial" w:cs="Arial"/>
          <w:b/>
          <w:bCs/>
        </w:rPr>
        <w:t xml:space="preserve">Esquema </w:t>
      </w:r>
      <w:r w:rsidR="0048265D" w:rsidRPr="00855B8E">
        <w:rPr>
          <w:rFonts w:ascii="Arial" w:eastAsiaTheme="minorEastAsia" w:hAnsi="Arial" w:cs="Arial"/>
          <w:b/>
          <w:bCs/>
        </w:rPr>
        <w:t>1</w:t>
      </w:r>
    </w:p>
    <w:p w14:paraId="37B176DB" w14:textId="5A93F35C" w:rsidR="00637985" w:rsidRPr="00855B8E" w:rsidRDefault="00DB73E8" w:rsidP="00855B8E">
      <w:pPr>
        <w:spacing w:after="0" w:line="276" w:lineRule="auto"/>
        <w:jc w:val="center"/>
        <w:rPr>
          <w:rFonts w:ascii="Arial" w:eastAsiaTheme="minorEastAsia" w:hAnsi="Arial" w:cs="Arial"/>
          <w:b/>
          <w:bCs/>
        </w:rPr>
      </w:pPr>
      <w:r w:rsidRPr="00855B8E">
        <w:rPr>
          <w:rFonts w:ascii="Arial" w:eastAsiaTheme="minorEastAsia" w:hAnsi="Arial" w:cs="Arial"/>
          <w:b/>
          <w:bCs/>
        </w:rPr>
        <w:t xml:space="preserve"> Sistema Urbano del Estado de México 2017-2023</w:t>
      </w:r>
      <w:r w:rsidR="00637985" w:rsidRPr="00855B8E">
        <w:rPr>
          <w:rFonts w:ascii="Arial" w:eastAsiaTheme="minorEastAsia" w:hAnsi="Arial" w:cs="Arial"/>
          <w:b/>
          <w:bCs/>
          <w:noProof/>
        </w:rPr>
        <w:drawing>
          <wp:inline distT="0" distB="0" distL="0" distR="0" wp14:anchorId="24B7717A" wp14:editId="70CA163A">
            <wp:extent cx="2784231" cy="2805102"/>
            <wp:effectExtent l="0" t="0" r="0" b="0"/>
            <wp:docPr id="60" name="Imagen 6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Mapa&#10;&#10;Descripción generada automáticamente"/>
                    <pic:cNvPicPr/>
                  </pic:nvPicPr>
                  <pic:blipFill>
                    <a:blip r:embed="rId16"/>
                    <a:stretch>
                      <a:fillRect/>
                    </a:stretch>
                  </pic:blipFill>
                  <pic:spPr>
                    <a:xfrm>
                      <a:off x="0" y="0"/>
                      <a:ext cx="2797999" cy="2818973"/>
                    </a:xfrm>
                    <a:prstGeom prst="rect">
                      <a:avLst/>
                    </a:prstGeom>
                  </pic:spPr>
                </pic:pic>
              </a:graphicData>
            </a:graphic>
          </wp:inline>
        </w:drawing>
      </w:r>
      <w:r w:rsidR="00E052B2" w:rsidRPr="00855B8E">
        <w:rPr>
          <w:rFonts w:ascii="Arial" w:eastAsiaTheme="minorEastAsia" w:hAnsi="Arial" w:cs="Arial"/>
          <w:b/>
          <w:bCs/>
          <w:noProof/>
        </w:rPr>
        <w:drawing>
          <wp:inline distT="0" distB="0" distL="0" distR="0" wp14:anchorId="6B8AC50A" wp14:editId="23393C61">
            <wp:extent cx="2795954" cy="2776484"/>
            <wp:effectExtent l="0" t="0" r="4445" b="5080"/>
            <wp:docPr id="61" name="Imagen 6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Mapa&#10;&#10;Descripción generada automáticamente"/>
                    <pic:cNvPicPr/>
                  </pic:nvPicPr>
                  <pic:blipFill>
                    <a:blip r:embed="rId17"/>
                    <a:stretch>
                      <a:fillRect/>
                    </a:stretch>
                  </pic:blipFill>
                  <pic:spPr>
                    <a:xfrm>
                      <a:off x="0" y="0"/>
                      <a:ext cx="2808685" cy="2789126"/>
                    </a:xfrm>
                    <a:prstGeom prst="rect">
                      <a:avLst/>
                    </a:prstGeom>
                  </pic:spPr>
                </pic:pic>
              </a:graphicData>
            </a:graphic>
          </wp:inline>
        </w:drawing>
      </w:r>
    </w:p>
    <w:p w14:paraId="1CADEDDB" w14:textId="55E07184" w:rsidR="00DB73E8" w:rsidRPr="00855B8E" w:rsidRDefault="00DB73E8" w:rsidP="00855B8E">
      <w:pPr>
        <w:tabs>
          <w:tab w:val="left" w:pos="8015"/>
        </w:tabs>
        <w:spacing w:line="276" w:lineRule="auto"/>
        <w:rPr>
          <w:rFonts w:ascii="Arial" w:eastAsiaTheme="minorEastAsia" w:hAnsi="Arial" w:cs="Arial"/>
          <w:sz w:val="18"/>
          <w:szCs w:val="18"/>
        </w:rPr>
      </w:pPr>
      <w:r w:rsidRPr="00855B8E">
        <w:rPr>
          <w:rFonts w:ascii="Arial" w:eastAsiaTheme="minorEastAsia" w:hAnsi="Arial" w:cs="Arial"/>
          <w:b/>
          <w:bCs/>
          <w:sz w:val="18"/>
          <w:szCs w:val="18"/>
        </w:rPr>
        <w:t>Fuente:</w:t>
      </w:r>
      <w:r w:rsidRPr="00855B8E">
        <w:rPr>
          <w:rFonts w:ascii="Arial" w:eastAsiaTheme="minorEastAsia" w:hAnsi="Arial" w:cs="Arial"/>
          <w:sz w:val="18"/>
          <w:szCs w:val="18"/>
        </w:rPr>
        <w:t xml:space="preserve"> E-5 “Sistema Urbano del Estado de México (SUEM)”. Plan Estatal de Desarrollo Urbano del Estado de México, 2019.</w:t>
      </w:r>
    </w:p>
    <w:p w14:paraId="2A5773E4" w14:textId="6C7B4EC9" w:rsidR="0043361E" w:rsidRPr="00855B8E" w:rsidRDefault="00E15D5B" w:rsidP="00855B8E">
      <w:pPr>
        <w:spacing w:line="276" w:lineRule="auto"/>
        <w:jc w:val="both"/>
        <w:rPr>
          <w:rFonts w:ascii="Arial" w:eastAsiaTheme="minorEastAsia" w:hAnsi="Arial" w:cs="Arial"/>
        </w:rPr>
      </w:pPr>
      <w:r w:rsidRPr="00855B8E">
        <w:rPr>
          <w:rFonts w:ascii="Arial" w:eastAsiaTheme="minorEastAsia" w:hAnsi="Arial" w:cs="Arial"/>
        </w:rPr>
        <w:lastRenderedPageBreak/>
        <w:t xml:space="preserve">De acuerdo con el análisis realizado en el Plan Estatal de Desarrollo Urbano, éste cataloga al municipio de </w:t>
      </w:r>
      <w:r w:rsidR="009A1AF9" w:rsidRPr="00855B8E">
        <w:rPr>
          <w:rFonts w:ascii="Arial" w:eastAsiaTheme="minorEastAsia" w:hAnsi="Arial" w:cs="Arial"/>
        </w:rPr>
        <w:t xml:space="preserve">Mexicaltzingo </w:t>
      </w:r>
      <w:r w:rsidRPr="00855B8E">
        <w:rPr>
          <w:rFonts w:ascii="Arial" w:eastAsiaTheme="minorEastAsia" w:hAnsi="Arial" w:cs="Arial"/>
        </w:rPr>
        <w:t xml:space="preserve">como un municipio </w:t>
      </w:r>
      <w:r w:rsidR="009A1AF9" w:rsidRPr="00855B8E">
        <w:rPr>
          <w:rFonts w:ascii="Arial" w:eastAsiaTheme="minorEastAsia" w:hAnsi="Arial" w:cs="Arial"/>
        </w:rPr>
        <w:t>semiurbano</w:t>
      </w:r>
      <w:r w:rsidR="00DB73E8" w:rsidRPr="00855B8E">
        <w:rPr>
          <w:rFonts w:ascii="Arial" w:eastAsiaTheme="minorEastAsia" w:hAnsi="Arial" w:cs="Arial"/>
        </w:rPr>
        <w:t xml:space="preserve"> por tener una dispersión en la población, reducido número de actividades económicas y población en crecimiento, también por tener localidades de 2,500 a 9,999 habitantes</w:t>
      </w:r>
      <w:r w:rsidR="0043361E" w:rsidRPr="00855B8E">
        <w:rPr>
          <w:rFonts w:ascii="Arial" w:eastAsiaTheme="minorEastAsia" w:hAnsi="Arial" w:cs="Arial"/>
        </w:rPr>
        <w:t>.</w:t>
      </w:r>
    </w:p>
    <w:p w14:paraId="5E2AA8A2" w14:textId="120C016B" w:rsidR="00DB73E8" w:rsidRDefault="00EC5035" w:rsidP="00855B8E">
      <w:pPr>
        <w:spacing w:line="276" w:lineRule="auto"/>
        <w:rPr>
          <w:rFonts w:ascii="Arial" w:eastAsiaTheme="minorEastAsia" w:hAnsi="Arial" w:cs="Arial"/>
        </w:rPr>
      </w:pPr>
      <w:r w:rsidRPr="00855B8E">
        <w:rPr>
          <w:rFonts w:ascii="Arial" w:eastAsiaTheme="minorEastAsia" w:hAnsi="Arial" w:cs="Arial"/>
        </w:rPr>
        <w:t xml:space="preserve">Su función en el Sistema Urbano </w:t>
      </w:r>
      <w:r w:rsidR="003250BB" w:rsidRPr="00855B8E">
        <w:rPr>
          <w:rFonts w:ascii="Arial" w:eastAsiaTheme="minorEastAsia" w:hAnsi="Arial" w:cs="Arial"/>
        </w:rPr>
        <w:t xml:space="preserve">de la Zona Metropolitana del Valle de Toluca, al que pertenece, es </w:t>
      </w:r>
      <w:r w:rsidR="0055551C" w:rsidRPr="00855B8E">
        <w:rPr>
          <w:rFonts w:ascii="Arial" w:eastAsiaTheme="minorEastAsia" w:hAnsi="Arial" w:cs="Arial"/>
        </w:rPr>
        <w:t>catalogada</w:t>
      </w:r>
      <w:r w:rsidR="003250BB" w:rsidRPr="00855B8E">
        <w:rPr>
          <w:rFonts w:ascii="Arial" w:eastAsiaTheme="minorEastAsia" w:hAnsi="Arial" w:cs="Arial"/>
        </w:rPr>
        <w:t xml:space="preserve"> como un municipio “Urbano Pequeño”</w:t>
      </w:r>
      <w:r w:rsidR="0030147C" w:rsidRPr="00855B8E">
        <w:rPr>
          <w:rFonts w:ascii="Arial" w:eastAsiaTheme="minorEastAsia" w:hAnsi="Arial" w:cs="Arial"/>
        </w:rPr>
        <w:t>.</w:t>
      </w:r>
    </w:p>
    <w:p w14:paraId="719F263B" w14:textId="77777777" w:rsidR="00855B8E" w:rsidRPr="00855B8E" w:rsidRDefault="00855B8E" w:rsidP="00855B8E">
      <w:pPr>
        <w:spacing w:line="276" w:lineRule="auto"/>
        <w:rPr>
          <w:rFonts w:ascii="Arial" w:eastAsiaTheme="minorEastAsia" w:hAnsi="Arial" w:cs="Arial"/>
        </w:rPr>
      </w:pPr>
    </w:p>
    <w:p w14:paraId="759755E9" w14:textId="77777777" w:rsidR="0048265D" w:rsidRPr="00855B8E" w:rsidRDefault="00DB73E8" w:rsidP="00855B8E">
      <w:pPr>
        <w:spacing w:after="120" w:line="276" w:lineRule="auto"/>
        <w:jc w:val="center"/>
        <w:rPr>
          <w:rFonts w:ascii="Arial" w:hAnsi="Arial" w:cs="Arial"/>
          <w:b/>
        </w:rPr>
      </w:pPr>
      <w:bookmarkStart w:id="23" w:name="_Hlk122280719"/>
      <w:r w:rsidRPr="00855B8E">
        <w:rPr>
          <w:rFonts w:ascii="Arial" w:hAnsi="Arial" w:cs="Arial"/>
          <w:b/>
        </w:rPr>
        <w:t xml:space="preserve">Cuadro </w:t>
      </w:r>
      <w:r w:rsidRPr="00855B8E">
        <w:rPr>
          <w:rFonts w:ascii="Arial" w:hAnsi="Arial" w:cs="Arial"/>
          <w:b/>
        </w:rPr>
        <w:fldChar w:fldCharType="begin"/>
      </w:r>
      <w:r w:rsidRPr="00855B8E">
        <w:rPr>
          <w:rFonts w:ascii="Arial" w:hAnsi="Arial" w:cs="Arial"/>
          <w:b/>
        </w:rPr>
        <w:instrText xml:space="preserve"> SEQ Cuadro \* ARABIC </w:instrText>
      </w:r>
      <w:r w:rsidRPr="00855B8E">
        <w:rPr>
          <w:rFonts w:ascii="Arial" w:hAnsi="Arial" w:cs="Arial"/>
          <w:b/>
        </w:rPr>
        <w:fldChar w:fldCharType="separate"/>
      </w:r>
      <w:r w:rsidRPr="00855B8E">
        <w:rPr>
          <w:rFonts w:ascii="Arial" w:hAnsi="Arial" w:cs="Arial"/>
          <w:b/>
          <w:noProof/>
        </w:rPr>
        <w:t>1</w:t>
      </w:r>
      <w:r w:rsidRPr="00855B8E">
        <w:rPr>
          <w:rFonts w:ascii="Arial" w:hAnsi="Arial" w:cs="Arial"/>
          <w:b/>
        </w:rPr>
        <w:fldChar w:fldCharType="end"/>
      </w:r>
      <w:r w:rsidRPr="00855B8E">
        <w:rPr>
          <w:rFonts w:ascii="Arial" w:hAnsi="Arial" w:cs="Arial"/>
          <w:b/>
        </w:rPr>
        <w:t>.</w:t>
      </w:r>
    </w:p>
    <w:p w14:paraId="25944338" w14:textId="2BB26347" w:rsidR="00DB73E8" w:rsidRPr="00855B8E" w:rsidRDefault="00DB73E8" w:rsidP="00855B8E">
      <w:pPr>
        <w:spacing w:after="120" w:line="276" w:lineRule="auto"/>
        <w:jc w:val="center"/>
        <w:rPr>
          <w:rFonts w:ascii="Arial" w:eastAsiaTheme="minorEastAsia" w:hAnsi="Arial" w:cs="Arial"/>
          <w:b/>
          <w:bCs/>
        </w:rPr>
      </w:pPr>
      <w:r w:rsidRPr="00855B8E">
        <w:rPr>
          <w:rFonts w:ascii="Arial" w:eastAsiaTheme="minorEastAsia" w:hAnsi="Arial" w:cs="Arial"/>
          <w:b/>
          <w:bCs/>
        </w:rPr>
        <w:t>Escenario Programático del Municipio de Ixtlahuaca. 2042</w:t>
      </w:r>
    </w:p>
    <w:tbl>
      <w:tblPr>
        <w:tblW w:w="9486" w:type="dxa"/>
        <w:tblLayout w:type="fixed"/>
        <w:tblLook w:val="04A0" w:firstRow="1" w:lastRow="0" w:firstColumn="1" w:lastColumn="0" w:noHBand="0" w:noVBand="1"/>
      </w:tblPr>
      <w:tblGrid>
        <w:gridCol w:w="1157"/>
        <w:gridCol w:w="1008"/>
        <w:gridCol w:w="1092"/>
        <w:gridCol w:w="1078"/>
        <w:gridCol w:w="1148"/>
        <w:gridCol w:w="1231"/>
        <w:gridCol w:w="1176"/>
        <w:gridCol w:w="1596"/>
      </w:tblGrid>
      <w:tr w:rsidR="00DB73E8" w:rsidRPr="00855B8E" w14:paraId="42EB0B66" w14:textId="77777777" w:rsidTr="00855B8E">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bookmarkEnd w:id="23"/>
          <w:p w14:paraId="43E37231"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Municipio</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07A09A25"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Población 2010</w:t>
            </w:r>
          </w:p>
        </w:tc>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374636D6"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Población 2019</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1BB28ED4"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Población 2042</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2C1E21C0"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Viviendas necesarias</w:t>
            </w:r>
          </w:p>
        </w:tc>
        <w:tc>
          <w:tcPr>
            <w:tcW w:w="123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1B018836" w14:textId="77777777"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Suelo (hectáreas)*</w:t>
            </w:r>
          </w:p>
        </w:tc>
        <w:tc>
          <w:tcPr>
            <w:tcW w:w="11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24D341B5" w14:textId="53DB7DB2"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Agua (m³/</w:t>
            </w:r>
            <w:r w:rsidR="00B42A2A" w:rsidRPr="00855B8E">
              <w:rPr>
                <w:rFonts w:ascii="Arial" w:hAnsi="Arial" w:cs="Arial"/>
                <w:b/>
                <w:bCs/>
                <w:color w:val="FFFFFF" w:themeColor="background1"/>
                <w:sz w:val="20"/>
                <w:szCs w:val="20"/>
              </w:rPr>
              <w:t>año) *</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578C782C" w14:textId="3DFFAEA0" w:rsidR="00DB73E8" w:rsidRPr="00855B8E" w:rsidRDefault="00DB73E8" w:rsidP="00855B8E">
            <w:pPr>
              <w:spacing w:before="80"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Energía (millones de kw/h/</w:t>
            </w:r>
            <w:r w:rsidR="00B42A2A" w:rsidRPr="00855B8E">
              <w:rPr>
                <w:rFonts w:ascii="Arial" w:hAnsi="Arial" w:cs="Arial"/>
                <w:b/>
                <w:bCs/>
                <w:color w:val="FFFFFF" w:themeColor="background1"/>
                <w:sz w:val="20"/>
                <w:szCs w:val="20"/>
              </w:rPr>
              <w:t>año) *</w:t>
            </w:r>
          </w:p>
        </w:tc>
      </w:tr>
      <w:tr w:rsidR="00DB73E8" w:rsidRPr="00855B8E" w14:paraId="1F102EB0" w14:textId="77777777" w:rsidTr="00855B8E">
        <w:tc>
          <w:tcPr>
            <w:tcW w:w="11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21129C" w14:textId="10104FED" w:rsidR="00DB73E8" w:rsidRPr="00855B8E" w:rsidRDefault="00B711C7" w:rsidP="00855B8E">
            <w:pPr>
              <w:spacing w:after="0" w:line="276" w:lineRule="auto"/>
              <w:rPr>
                <w:rFonts w:ascii="Arial" w:hAnsi="Arial" w:cs="Arial"/>
                <w:sz w:val="20"/>
                <w:szCs w:val="20"/>
              </w:rPr>
            </w:pPr>
            <w:r w:rsidRPr="00855B8E">
              <w:rPr>
                <w:rFonts w:ascii="Arial" w:hAnsi="Arial" w:cs="Arial"/>
                <w:sz w:val="20"/>
                <w:szCs w:val="20"/>
              </w:rPr>
              <w:t>Mexicaltzingo</w:t>
            </w:r>
          </w:p>
        </w:tc>
        <w:tc>
          <w:tcPr>
            <w:tcW w:w="1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3BA3E" w14:textId="2962C14D" w:rsidR="00DB73E8" w:rsidRPr="00855B8E" w:rsidRDefault="00633664" w:rsidP="00855B8E">
            <w:pPr>
              <w:spacing w:after="0" w:line="276" w:lineRule="auto"/>
              <w:jc w:val="center"/>
              <w:rPr>
                <w:rFonts w:ascii="Arial" w:hAnsi="Arial" w:cs="Arial"/>
                <w:sz w:val="20"/>
                <w:szCs w:val="20"/>
              </w:rPr>
            </w:pPr>
            <w:r w:rsidRPr="00855B8E">
              <w:rPr>
                <w:rFonts w:ascii="Arial" w:hAnsi="Arial" w:cs="Arial"/>
                <w:sz w:val="20"/>
                <w:szCs w:val="20"/>
              </w:rPr>
              <w:t>11,712</w:t>
            </w:r>
          </w:p>
        </w:tc>
        <w:tc>
          <w:tcPr>
            <w:tcW w:w="10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CD8FC" w14:textId="50BCA6BA" w:rsidR="00DB73E8" w:rsidRPr="00855B8E" w:rsidRDefault="00DB73E8" w:rsidP="00855B8E">
            <w:pPr>
              <w:spacing w:after="0" w:line="276" w:lineRule="auto"/>
              <w:jc w:val="center"/>
              <w:rPr>
                <w:rFonts w:ascii="Arial" w:hAnsi="Arial" w:cs="Arial"/>
                <w:sz w:val="20"/>
                <w:szCs w:val="20"/>
              </w:rPr>
            </w:pPr>
            <w:r w:rsidRPr="00855B8E">
              <w:rPr>
                <w:rFonts w:ascii="Arial" w:hAnsi="Arial" w:cs="Arial"/>
                <w:sz w:val="20"/>
                <w:szCs w:val="20"/>
              </w:rPr>
              <w:t>13,</w:t>
            </w:r>
            <w:r w:rsidR="00633664" w:rsidRPr="00855B8E">
              <w:rPr>
                <w:rFonts w:ascii="Arial" w:hAnsi="Arial" w:cs="Arial"/>
                <w:sz w:val="20"/>
                <w:szCs w:val="20"/>
              </w:rPr>
              <w:t>687</w:t>
            </w:r>
          </w:p>
        </w:tc>
        <w:tc>
          <w:tcPr>
            <w:tcW w:w="10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3CE3B5" w14:textId="06D29AE4" w:rsidR="00DB73E8" w:rsidRPr="00855B8E" w:rsidRDefault="00633664" w:rsidP="00855B8E">
            <w:pPr>
              <w:spacing w:after="0" w:line="276" w:lineRule="auto"/>
              <w:jc w:val="center"/>
              <w:rPr>
                <w:rFonts w:ascii="Arial" w:hAnsi="Arial" w:cs="Arial"/>
                <w:sz w:val="20"/>
                <w:szCs w:val="20"/>
              </w:rPr>
            </w:pPr>
            <w:r w:rsidRPr="00855B8E">
              <w:rPr>
                <w:rFonts w:ascii="Arial" w:hAnsi="Arial" w:cs="Arial"/>
                <w:sz w:val="20"/>
                <w:szCs w:val="20"/>
              </w:rPr>
              <w:t>18,840</w:t>
            </w:r>
          </w:p>
        </w:tc>
        <w:tc>
          <w:tcPr>
            <w:tcW w:w="1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F87E62" w14:textId="4DCE72AA" w:rsidR="00DB73E8" w:rsidRPr="00855B8E" w:rsidRDefault="00633664" w:rsidP="00855B8E">
            <w:pPr>
              <w:spacing w:after="0" w:line="276" w:lineRule="auto"/>
              <w:jc w:val="center"/>
              <w:rPr>
                <w:rFonts w:ascii="Arial" w:hAnsi="Arial" w:cs="Arial"/>
                <w:sz w:val="20"/>
                <w:szCs w:val="20"/>
              </w:rPr>
            </w:pPr>
            <w:r w:rsidRPr="00855B8E">
              <w:rPr>
                <w:rFonts w:ascii="Arial" w:hAnsi="Arial" w:cs="Arial"/>
                <w:sz w:val="20"/>
                <w:szCs w:val="20"/>
              </w:rPr>
              <w:t>1,349</w:t>
            </w:r>
          </w:p>
        </w:tc>
        <w:tc>
          <w:tcPr>
            <w:tcW w:w="12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153119" w14:textId="763483A0" w:rsidR="00DB73E8" w:rsidRPr="00855B8E" w:rsidRDefault="00633664" w:rsidP="00855B8E">
            <w:pPr>
              <w:spacing w:after="0" w:line="276" w:lineRule="auto"/>
              <w:jc w:val="center"/>
              <w:rPr>
                <w:rFonts w:ascii="Arial" w:hAnsi="Arial" w:cs="Arial"/>
                <w:sz w:val="20"/>
                <w:szCs w:val="20"/>
              </w:rPr>
            </w:pPr>
            <w:r w:rsidRPr="00855B8E">
              <w:rPr>
                <w:rFonts w:ascii="Arial" w:hAnsi="Arial" w:cs="Arial"/>
                <w:sz w:val="20"/>
                <w:szCs w:val="20"/>
              </w:rPr>
              <w:t>13.8</w:t>
            </w:r>
          </w:p>
        </w:tc>
        <w:tc>
          <w:tcPr>
            <w:tcW w:w="11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09481A" w14:textId="31AD4825" w:rsidR="00DB73E8" w:rsidRPr="00855B8E" w:rsidRDefault="005E2518" w:rsidP="00855B8E">
            <w:pPr>
              <w:spacing w:after="0" w:line="276" w:lineRule="auto"/>
              <w:jc w:val="center"/>
              <w:rPr>
                <w:rFonts w:ascii="Arial" w:hAnsi="Arial" w:cs="Arial"/>
                <w:sz w:val="20"/>
                <w:szCs w:val="20"/>
              </w:rPr>
            </w:pPr>
            <w:r w:rsidRPr="00855B8E">
              <w:rPr>
                <w:rFonts w:ascii="Arial" w:hAnsi="Arial" w:cs="Arial"/>
                <w:sz w:val="20"/>
                <w:szCs w:val="20"/>
              </w:rPr>
              <w:t>838</w:t>
            </w:r>
          </w:p>
        </w:tc>
        <w:tc>
          <w:tcPr>
            <w:tcW w:w="15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1FD3E1" w14:textId="3CCC8D4E" w:rsidR="00DB73E8" w:rsidRPr="00855B8E" w:rsidRDefault="005E2518" w:rsidP="00855B8E">
            <w:pPr>
              <w:spacing w:after="0" w:line="276" w:lineRule="auto"/>
              <w:jc w:val="center"/>
              <w:rPr>
                <w:rFonts w:ascii="Arial" w:hAnsi="Arial" w:cs="Arial"/>
                <w:sz w:val="20"/>
                <w:szCs w:val="20"/>
              </w:rPr>
            </w:pPr>
            <w:r w:rsidRPr="00855B8E">
              <w:rPr>
                <w:rFonts w:ascii="Arial" w:hAnsi="Arial" w:cs="Arial"/>
                <w:sz w:val="20"/>
                <w:szCs w:val="20"/>
              </w:rPr>
              <w:t>4.9</w:t>
            </w:r>
          </w:p>
        </w:tc>
      </w:tr>
    </w:tbl>
    <w:p w14:paraId="75CB59A2" w14:textId="77777777" w:rsidR="00DB73E8" w:rsidRPr="00855B8E" w:rsidRDefault="00DB73E8" w:rsidP="00855B8E">
      <w:pPr>
        <w:spacing w:after="0" w:line="276" w:lineRule="auto"/>
        <w:rPr>
          <w:rFonts w:ascii="Arial" w:eastAsiaTheme="minorEastAsia" w:hAnsi="Arial" w:cs="Arial"/>
          <w:sz w:val="18"/>
          <w:szCs w:val="18"/>
        </w:rPr>
      </w:pPr>
      <w:r w:rsidRPr="00855B8E">
        <w:rPr>
          <w:rFonts w:ascii="Arial" w:eastAsiaTheme="minorEastAsia" w:hAnsi="Arial" w:cs="Arial"/>
          <w:b/>
          <w:bCs/>
          <w:sz w:val="18"/>
          <w:szCs w:val="18"/>
        </w:rPr>
        <w:t>Fuente:</w:t>
      </w:r>
      <w:r w:rsidRPr="00855B8E">
        <w:rPr>
          <w:rFonts w:ascii="Arial" w:eastAsiaTheme="minorEastAsia" w:hAnsi="Arial" w:cs="Arial"/>
          <w:sz w:val="18"/>
          <w:szCs w:val="18"/>
        </w:rPr>
        <w:t xml:space="preserve"> Plan Estatal de Desarrollo Urbano del Estado de México, 2019</w:t>
      </w:r>
    </w:p>
    <w:p w14:paraId="153A8F05" w14:textId="77777777" w:rsidR="00DB73E8" w:rsidRPr="00855B8E" w:rsidRDefault="00DB73E8" w:rsidP="00855B8E">
      <w:pPr>
        <w:spacing w:after="0" w:line="276" w:lineRule="auto"/>
        <w:rPr>
          <w:rFonts w:ascii="Arial" w:eastAsiaTheme="minorEastAsia" w:hAnsi="Arial" w:cs="Arial"/>
          <w:sz w:val="18"/>
          <w:szCs w:val="18"/>
        </w:rPr>
      </w:pPr>
      <w:r w:rsidRPr="00855B8E">
        <w:rPr>
          <w:rFonts w:ascii="Arial" w:eastAsiaTheme="minorEastAsia" w:hAnsi="Arial" w:cs="Arial"/>
          <w:sz w:val="18"/>
          <w:szCs w:val="18"/>
        </w:rPr>
        <w:t>* Proyección de suelo, agua y energía adicional requerida para el número de personas adicionales a las que existen actualmente (no corresponde el cálculo de la demanda total)</w:t>
      </w:r>
    </w:p>
    <w:p w14:paraId="028D6D57" w14:textId="77777777" w:rsidR="00DB73E8" w:rsidRPr="00855B8E" w:rsidRDefault="00DB73E8" w:rsidP="00855B8E">
      <w:pPr>
        <w:spacing w:line="276" w:lineRule="auto"/>
        <w:rPr>
          <w:rFonts w:ascii="Arial" w:eastAsiaTheme="minorEastAsia" w:hAnsi="Arial" w:cs="Arial"/>
        </w:rPr>
      </w:pPr>
    </w:p>
    <w:p w14:paraId="06A850C4" w14:textId="09DCBACB" w:rsidR="00DB73E8" w:rsidRPr="00855B8E" w:rsidRDefault="005E2518" w:rsidP="00855B8E">
      <w:pPr>
        <w:spacing w:line="276" w:lineRule="auto"/>
        <w:rPr>
          <w:rFonts w:ascii="Arial" w:eastAsiaTheme="minorEastAsia" w:hAnsi="Arial" w:cs="Arial"/>
        </w:rPr>
      </w:pPr>
      <w:r w:rsidRPr="00855B8E">
        <w:rPr>
          <w:rFonts w:ascii="Arial" w:eastAsiaTheme="minorEastAsia" w:hAnsi="Arial" w:cs="Arial"/>
        </w:rPr>
        <w:t xml:space="preserve">EL Plan Estatal presenta un escenario </w:t>
      </w:r>
      <w:r w:rsidR="00F92254" w:rsidRPr="00855B8E">
        <w:rPr>
          <w:rFonts w:ascii="Arial" w:eastAsiaTheme="minorEastAsia" w:hAnsi="Arial" w:cs="Arial"/>
        </w:rPr>
        <w:t xml:space="preserve">programático, en el que en un largo plazo se prevé que el municipio de Mexicaltzingo </w:t>
      </w:r>
      <w:r w:rsidR="00DA6A4C" w:rsidRPr="00855B8E">
        <w:rPr>
          <w:rFonts w:ascii="Arial" w:eastAsiaTheme="minorEastAsia" w:hAnsi="Arial" w:cs="Arial"/>
        </w:rPr>
        <w:t>alcance</w:t>
      </w:r>
      <w:r w:rsidR="00F92254" w:rsidRPr="00855B8E">
        <w:rPr>
          <w:rFonts w:ascii="Arial" w:eastAsiaTheme="minorEastAsia" w:hAnsi="Arial" w:cs="Arial"/>
        </w:rPr>
        <w:t xml:space="preserve"> una población de 18,840 habitantes, </w:t>
      </w:r>
      <w:r w:rsidR="00DA6A4C" w:rsidRPr="00855B8E">
        <w:rPr>
          <w:rFonts w:ascii="Arial" w:eastAsiaTheme="minorEastAsia" w:hAnsi="Arial" w:cs="Arial"/>
        </w:rPr>
        <w:t xml:space="preserve">con una demanda de aproximadamente 1,349 viviendas, demandando un total de </w:t>
      </w:r>
      <w:r w:rsidR="00C174F2" w:rsidRPr="00855B8E">
        <w:rPr>
          <w:rFonts w:ascii="Arial" w:eastAsiaTheme="minorEastAsia" w:hAnsi="Arial" w:cs="Arial"/>
        </w:rPr>
        <w:t>13.8 hectáreas para usos habitacionales.</w:t>
      </w:r>
    </w:p>
    <w:p w14:paraId="022F1E7D" w14:textId="312612A4" w:rsidR="00DB73E8" w:rsidRPr="00855B8E" w:rsidRDefault="00DB73E8" w:rsidP="00855B8E">
      <w:pPr>
        <w:spacing w:after="0" w:line="276" w:lineRule="auto"/>
        <w:rPr>
          <w:rFonts w:ascii="Arial" w:eastAsiaTheme="minorEastAsia" w:hAnsi="Arial" w:cs="Arial"/>
        </w:rPr>
      </w:pPr>
      <w:r w:rsidRPr="00855B8E">
        <w:rPr>
          <w:rFonts w:ascii="Arial" w:eastAsiaTheme="minorEastAsia" w:hAnsi="Arial" w:cs="Arial"/>
        </w:rPr>
        <w:t>En lo que respecta a la visión, se dirige hacia el desarrollo de un sistema de ciudades compactas, competitivas, sustentables, resilientes y equitativas; estableciendo un sistema de regiones urbanas, mediante la alineación de los Planes municipales de desarrollo urbano. Su visión se caracteriza por 5 principios rectores que son:</w:t>
      </w:r>
    </w:p>
    <w:p w14:paraId="1CA5EFB4" w14:textId="77777777" w:rsidR="00F92254" w:rsidRPr="00855B8E" w:rsidRDefault="00F92254" w:rsidP="00855B8E">
      <w:pPr>
        <w:spacing w:after="0" w:line="276" w:lineRule="auto"/>
        <w:rPr>
          <w:rFonts w:ascii="Arial" w:eastAsiaTheme="minorEastAsia" w:hAnsi="Arial" w:cs="Arial"/>
        </w:rPr>
      </w:pPr>
    </w:p>
    <w:p w14:paraId="64B15D1E" w14:textId="77777777" w:rsidR="00DB73E8" w:rsidRPr="00855B8E" w:rsidRDefault="00DB73E8" w:rsidP="00855B8E">
      <w:pPr>
        <w:pStyle w:val="Prrafodelista"/>
        <w:numPr>
          <w:ilvl w:val="0"/>
          <w:numId w:val="29"/>
        </w:numPr>
        <w:autoSpaceDE w:val="0"/>
        <w:autoSpaceDN w:val="0"/>
        <w:adjustRightInd w:val="0"/>
        <w:spacing w:after="0" w:line="276" w:lineRule="auto"/>
        <w:jc w:val="both"/>
        <w:rPr>
          <w:rFonts w:ascii="Arial" w:eastAsiaTheme="minorEastAsia" w:hAnsi="Arial" w:cs="Arial"/>
        </w:rPr>
      </w:pPr>
      <w:r w:rsidRPr="00855B8E">
        <w:rPr>
          <w:rFonts w:ascii="Arial" w:hAnsi="Arial" w:cs="Arial"/>
        </w:rPr>
        <w:t>Ciudades Incluyentes y equitativas</w:t>
      </w:r>
    </w:p>
    <w:p w14:paraId="034E2FEF" w14:textId="77777777" w:rsidR="00DB73E8" w:rsidRPr="00855B8E" w:rsidRDefault="00DB73E8" w:rsidP="00855B8E">
      <w:pPr>
        <w:pStyle w:val="Prrafodelista"/>
        <w:numPr>
          <w:ilvl w:val="0"/>
          <w:numId w:val="29"/>
        </w:numPr>
        <w:autoSpaceDE w:val="0"/>
        <w:autoSpaceDN w:val="0"/>
        <w:adjustRightInd w:val="0"/>
        <w:spacing w:after="0" w:line="276" w:lineRule="auto"/>
        <w:jc w:val="both"/>
        <w:rPr>
          <w:rFonts w:ascii="Arial" w:hAnsi="Arial" w:cs="Arial"/>
        </w:rPr>
      </w:pPr>
      <w:r w:rsidRPr="00855B8E">
        <w:rPr>
          <w:rFonts w:ascii="Arial" w:hAnsi="Arial" w:cs="Arial"/>
        </w:rPr>
        <w:t>Sistema Urbano sustentable y resiliente</w:t>
      </w:r>
    </w:p>
    <w:p w14:paraId="699193DA" w14:textId="77777777" w:rsidR="00DB73E8" w:rsidRPr="00855B8E" w:rsidRDefault="00DB73E8" w:rsidP="00855B8E">
      <w:pPr>
        <w:pStyle w:val="Prrafodelista"/>
        <w:numPr>
          <w:ilvl w:val="0"/>
          <w:numId w:val="29"/>
        </w:numPr>
        <w:autoSpaceDE w:val="0"/>
        <w:autoSpaceDN w:val="0"/>
        <w:adjustRightInd w:val="0"/>
        <w:spacing w:after="0" w:line="276" w:lineRule="auto"/>
        <w:jc w:val="both"/>
        <w:rPr>
          <w:rFonts w:ascii="Arial" w:hAnsi="Arial" w:cs="Arial"/>
        </w:rPr>
      </w:pPr>
      <w:r w:rsidRPr="00855B8E">
        <w:rPr>
          <w:rFonts w:ascii="Arial" w:hAnsi="Arial" w:cs="Arial"/>
        </w:rPr>
        <w:t>Ciudades competitivas, prósperas e innovadoras</w:t>
      </w:r>
    </w:p>
    <w:p w14:paraId="10E1FC99" w14:textId="77777777" w:rsidR="00DB73E8" w:rsidRPr="00855B8E" w:rsidRDefault="00DB73E8" w:rsidP="00855B8E">
      <w:pPr>
        <w:pStyle w:val="Prrafodelista"/>
        <w:numPr>
          <w:ilvl w:val="0"/>
          <w:numId w:val="29"/>
        </w:numPr>
        <w:autoSpaceDE w:val="0"/>
        <w:autoSpaceDN w:val="0"/>
        <w:adjustRightInd w:val="0"/>
        <w:spacing w:after="0" w:line="276" w:lineRule="auto"/>
        <w:jc w:val="both"/>
        <w:rPr>
          <w:rFonts w:ascii="Arial" w:hAnsi="Arial" w:cs="Arial"/>
        </w:rPr>
      </w:pPr>
      <w:r w:rsidRPr="00855B8E">
        <w:rPr>
          <w:rFonts w:ascii="Arial" w:hAnsi="Arial" w:cs="Arial"/>
        </w:rPr>
        <w:t>Sistema urbano con nuevos equilibrios territoriales</w:t>
      </w:r>
    </w:p>
    <w:p w14:paraId="48A4415D" w14:textId="77777777" w:rsidR="00DB73E8" w:rsidRPr="00855B8E" w:rsidRDefault="00DB73E8" w:rsidP="00855B8E">
      <w:pPr>
        <w:pStyle w:val="Prrafodelista"/>
        <w:numPr>
          <w:ilvl w:val="0"/>
          <w:numId w:val="29"/>
        </w:numPr>
        <w:autoSpaceDE w:val="0"/>
        <w:autoSpaceDN w:val="0"/>
        <w:adjustRightInd w:val="0"/>
        <w:spacing w:after="0" w:line="276" w:lineRule="auto"/>
        <w:ind w:left="714" w:hanging="357"/>
        <w:contextualSpacing w:val="0"/>
        <w:jc w:val="both"/>
        <w:rPr>
          <w:rFonts w:ascii="Arial" w:hAnsi="Arial" w:cs="Arial"/>
        </w:rPr>
      </w:pPr>
      <w:r w:rsidRPr="00855B8E">
        <w:rPr>
          <w:rFonts w:ascii="Arial" w:hAnsi="Arial" w:cs="Arial"/>
        </w:rPr>
        <w:t>Nueva Gobernanza urbana</w:t>
      </w:r>
    </w:p>
    <w:p w14:paraId="606C6712" w14:textId="77777777" w:rsidR="00DB73E8" w:rsidRPr="00855B8E" w:rsidRDefault="00DB73E8" w:rsidP="00855B8E">
      <w:pPr>
        <w:spacing w:line="276" w:lineRule="auto"/>
        <w:rPr>
          <w:rFonts w:ascii="Arial" w:eastAsiaTheme="minorEastAsia" w:hAnsi="Arial" w:cs="Arial"/>
        </w:rPr>
      </w:pPr>
    </w:p>
    <w:p w14:paraId="39BB1906" w14:textId="2809FDB6"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De la misma se presentan los objetivos que se conjugan con los objetivos del desarrollo sostenible de la Agenda 2030. El PEDU está en función del ordenamiento territorial, del ordenamiento urbano y del ordenamiento sectorial. Siendo éstos:</w:t>
      </w:r>
    </w:p>
    <w:p w14:paraId="2256EB96" w14:textId="7EE9555D" w:rsidR="00D86ADB" w:rsidRPr="00855B8E" w:rsidRDefault="00D86ADB" w:rsidP="00855B8E">
      <w:pPr>
        <w:spacing w:line="276" w:lineRule="auto"/>
        <w:rPr>
          <w:rFonts w:ascii="Arial" w:eastAsiaTheme="minorEastAsia" w:hAnsi="Arial" w:cs="Arial"/>
          <w:b/>
          <w:bCs/>
        </w:rPr>
      </w:pPr>
      <w:r w:rsidRPr="00855B8E">
        <w:rPr>
          <w:rFonts w:ascii="Arial" w:hAnsi="Arial" w:cs="Arial"/>
          <w:b/>
          <w:bCs/>
        </w:rPr>
        <w:t>De ordenamiento territorial</w:t>
      </w:r>
    </w:p>
    <w:p w14:paraId="29C05119" w14:textId="253EC9F5" w:rsidR="00D86ADB" w:rsidRPr="00855B8E" w:rsidRDefault="00D86ADB" w:rsidP="00855B8E">
      <w:pPr>
        <w:spacing w:line="276" w:lineRule="auto"/>
        <w:rPr>
          <w:rFonts w:ascii="Arial" w:eastAsiaTheme="minorEastAsia" w:hAnsi="Arial" w:cs="Arial"/>
        </w:rPr>
      </w:pPr>
      <w:r w:rsidRPr="00855B8E">
        <w:rPr>
          <w:rFonts w:ascii="Arial" w:eastAsiaTheme="minorEastAsia" w:hAnsi="Arial" w:cs="Arial"/>
        </w:rPr>
        <w:t xml:space="preserve">Desarrollar un sistema de ciudades compactas, competitivas, sustentables, resilientes y equitativas, mediante el impulso de políticas y estrategias que se aplican de forma </w:t>
      </w:r>
      <w:r w:rsidRPr="00855B8E">
        <w:rPr>
          <w:rFonts w:ascii="Arial" w:eastAsiaTheme="minorEastAsia" w:hAnsi="Arial" w:cs="Arial"/>
        </w:rPr>
        <w:lastRenderedPageBreak/>
        <w:t>diferenciada en Áreas de Ordenamiento y Regulación (AORs), según las características homogéneas de las diferentes zonas de las áreas urbanas y rurales, y considerando la sinergia de la Ciudad de México con el Estado de México</w:t>
      </w:r>
    </w:p>
    <w:p w14:paraId="74D6770B" w14:textId="581A3635" w:rsidR="00D86ADB" w:rsidRPr="00855B8E" w:rsidRDefault="00D86ADB" w:rsidP="00855B8E">
      <w:pPr>
        <w:spacing w:line="276" w:lineRule="auto"/>
        <w:rPr>
          <w:rFonts w:ascii="Arial" w:eastAsiaTheme="minorEastAsia" w:hAnsi="Arial" w:cs="Arial"/>
          <w:b/>
          <w:bCs/>
        </w:rPr>
      </w:pPr>
      <w:r w:rsidRPr="00855B8E">
        <w:rPr>
          <w:rFonts w:ascii="Arial" w:eastAsiaTheme="minorEastAsia" w:hAnsi="Arial" w:cs="Arial"/>
          <w:b/>
          <w:bCs/>
        </w:rPr>
        <w:t>De ordenamiento urbano</w:t>
      </w:r>
    </w:p>
    <w:p w14:paraId="780CAA7A" w14:textId="54B412BB" w:rsidR="00D86ADB" w:rsidRPr="00855B8E" w:rsidRDefault="00D86ADB" w:rsidP="00855B8E">
      <w:pPr>
        <w:spacing w:line="276" w:lineRule="auto"/>
        <w:rPr>
          <w:rFonts w:ascii="Arial" w:eastAsiaTheme="minorEastAsia" w:hAnsi="Arial" w:cs="Arial"/>
        </w:rPr>
      </w:pPr>
      <w:r w:rsidRPr="00855B8E">
        <w:rPr>
          <w:rFonts w:ascii="Arial" w:eastAsiaTheme="minorEastAsia" w:hAnsi="Arial" w:cs="Arial"/>
        </w:rPr>
        <w:t>Establecer un sistema de ciudades y regiones urbanas, mediante la alineación de los Planes municipales de desarrollo urbano con el PEDU, con la finalidad de que los tres niveles de gobierno impulsen estrategias y políticas para reducir las desigualdades e inequidades en el territorio del Estado de México, en un ambiente de sustentabilidad y competitividad, y para los sectores de la economía formal e informal</w:t>
      </w:r>
    </w:p>
    <w:p w14:paraId="0ADB316E" w14:textId="13CC57C4" w:rsidR="00D86ADB" w:rsidRPr="00855B8E" w:rsidRDefault="00D86ADB" w:rsidP="00855B8E">
      <w:pPr>
        <w:spacing w:line="276" w:lineRule="auto"/>
        <w:rPr>
          <w:rFonts w:ascii="Arial" w:eastAsiaTheme="minorEastAsia" w:hAnsi="Arial" w:cs="Arial"/>
          <w:b/>
          <w:bCs/>
        </w:rPr>
      </w:pPr>
      <w:r w:rsidRPr="00855B8E">
        <w:rPr>
          <w:rFonts w:ascii="Arial" w:eastAsiaTheme="minorEastAsia" w:hAnsi="Arial" w:cs="Arial"/>
          <w:b/>
          <w:bCs/>
        </w:rPr>
        <w:t>De ordenamiento sectorial</w:t>
      </w:r>
    </w:p>
    <w:p w14:paraId="309C5602" w14:textId="32052721" w:rsidR="00D86ADB" w:rsidRPr="00855B8E" w:rsidRDefault="00D86ADB" w:rsidP="00855B8E">
      <w:pPr>
        <w:spacing w:line="276" w:lineRule="auto"/>
        <w:rPr>
          <w:rFonts w:ascii="Arial" w:eastAsiaTheme="minorEastAsia" w:hAnsi="Arial" w:cs="Arial"/>
        </w:rPr>
      </w:pPr>
      <w:r w:rsidRPr="00855B8E">
        <w:rPr>
          <w:rFonts w:ascii="Arial" w:eastAsiaTheme="minorEastAsia" w:hAnsi="Arial" w:cs="Arial"/>
        </w:rPr>
        <w:t>Establecer las bases territoriales para que los municipios del Estado de México y los diferentes sectores e instituciones que se vinculan con el desarrollo urbano puedan instrumentar políticas, estrategias y proyectos en una interacción integral y sinérgica en el sistema de ciudades y regiones urbanas, alineadas con las estrategias del PEDU</w:t>
      </w:r>
    </w:p>
    <w:p w14:paraId="50F6EE7C" w14:textId="42BDB503" w:rsidR="00D86ADB" w:rsidRPr="00855B8E" w:rsidRDefault="00BE16BD" w:rsidP="00855B8E">
      <w:pPr>
        <w:spacing w:before="120" w:after="120" w:line="276" w:lineRule="auto"/>
        <w:rPr>
          <w:rFonts w:ascii="Arial" w:eastAsiaTheme="minorEastAsia" w:hAnsi="Arial" w:cs="Arial"/>
        </w:rPr>
      </w:pPr>
      <w:r w:rsidRPr="00855B8E">
        <w:rPr>
          <w:rFonts w:ascii="Arial" w:eastAsiaTheme="minorEastAsia" w:hAnsi="Arial" w:cs="Arial"/>
        </w:rPr>
        <w:t xml:space="preserve">La estrategia del PEDU está basada en unidades </w:t>
      </w:r>
      <w:r w:rsidR="00B948D6" w:rsidRPr="00855B8E">
        <w:rPr>
          <w:rFonts w:ascii="Arial" w:eastAsiaTheme="minorEastAsia" w:hAnsi="Arial" w:cs="Arial"/>
        </w:rPr>
        <w:t>homogéneas que se determinaron por sus características físicas, sociales y económicas, de esta manera se obtuvieron las Áreas de Ordenamiento y Regulación</w:t>
      </w:r>
      <w:r w:rsidR="00540119" w:rsidRPr="00855B8E">
        <w:rPr>
          <w:rFonts w:ascii="Arial" w:eastAsiaTheme="minorEastAsia" w:hAnsi="Arial" w:cs="Arial"/>
        </w:rPr>
        <w:t xml:space="preserve"> y se establecieron como la unidad mínima.</w:t>
      </w:r>
    </w:p>
    <w:p w14:paraId="5D9661DC" w14:textId="018AA6C4" w:rsidR="00DB73E8" w:rsidRDefault="005871A9" w:rsidP="00855B8E">
      <w:pPr>
        <w:spacing w:after="0" w:line="276" w:lineRule="auto"/>
        <w:rPr>
          <w:rFonts w:ascii="Arial" w:eastAsiaTheme="minorEastAsia" w:hAnsi="Arial" w:cs="Arial"/>
        </w:rPr>
      </w:pPr>
      <w:r w:rsidRPr="00855B8E">
        <w:rPr>
          <w:rFonts w:ascii="Arial" w:eastAsiaTheme="minorEastAsia" w:hAnsi="Arial" w:cs="Arial"/>
        </w:rPr>
        <w:t>De acuerdo con el PEDU e</w:t>
      </w:r>
      <w:r w:rsidR="00DB73E8" w:rsidRPr="00855B8E">
        <w:rPr>
          <w:rFonts w:ascii="Arial" w:eastAsiaTheme="minorEastAsia" w:hAnsi="Arial" w:cs="Arial"/>
        </w:rPr>
        <w:t>xisten 16 tipos de AOR que se dividen de la siguiente manera:</w:t>
      </w:r>
    </w:p>
    <w:p w14:paraId="3F2C4E19" w14:textId="77777777" w:rsidR="00855B8E" w:rsidRPr="00855B8E" w:rsidRDefault="00855B8E" w:rsidP="00855B8E">
      <w:pPr>
        <w:spacing w:after="0" w:line="276" w:lineRule="auto"/>
        <w:rPr>
          <w:rFonts w:ascii="Arial" w:eastAsiaTheme="minorEastAsia" w:hAnsi="Arial" w:cs="Arial"/>
        </w:rPr>
      </w:pPr>
    </w:p>
    <w:p w14:paraId="21B90E4A" w14:textId="77777777" w:rsidR="005871A9" w:rsidRPr="00855B8E" w:rsidRDefault="005871A9" w:rsidP="00855B8E">
      <w:pPr>
        <w:spacing w:after="0" w:line="276" w:lineRule="auto"/>
        <w:rPr>
          <w:rFonts w:ascii="Arial" w:eastAsiaTheme="minorEastAsia" w:hAnsi="Arial" w:cs="Arial"/>
        </w:rPr>
      </w:pPr>
    </w:p>
    <w:tbl>
      <w:tblPr>
        <w:tblStyle w:val="Tablaconcuadrcula"/>
        <w:tblW w:w="0" w:type="auto"/>
        <w:tblLook w:val="04A0" w:firstRow="1" w:lastRow="0" w:firstColumn="1" w:lastColumn="0" w:noHBand="0" w:noVBand="1"/>
      </w:tblPr>
      <w:tblGrid>
        <w:gridCol w:w="4401"/>
        <w:gridCol w:w="4427"/>
      </w:tblGrid>
      <w:tr w:rsidR="00DB73E8" w:rsidRPr="00855B8E" w14:paraId="4590EBA1" w14:textId="77777777" w:rsidTr="00A36652">
        <w:tc>
          <w:tcPr>
            <w:tcW w:w="4697" w:type="dxa"/>
          </w:tcPr>
          <w:p w14:paraId="6D352EAE" w14:textId="77777777"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 xml:space="preserve">En el Área Urbana </w:t>
            </w:r>
          </w:p>
          <w:p w14:paraId="2C4CA96C"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 Centralidades urbanas </w:t>
            </w:r>
          </w:p>
          <w:p w14:paraId="140C5068"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2. Áreas económicas de baja intensidad de uso del suelo </w:t>
            </w:r>
          </w:p>
          <w:p w14:paraId="377553CA"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3. Habitacionales </w:t>
            </w:r>
          </w:p>
          <w:p w14:paraId="2B1C3417"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4. Impulso a nuevas centralidades urbanas </w:t>
            </w:r>
          </w:p>
          <w:p w14:paraId="740729AC"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5. Áreas de integración regional metropolitana </w:t>
            </w:r>
          </w:p>
          <w:p w14:paraId="51D6AB16"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6. Crecimiento urbano </w:t>
            </w:r>
          </w:p>
          <w:p w14:paraId="336E51B8"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7. Corredores urbanos </w:t>
            </w:r>
          </w:p>
          <w:p w14:paraId="2A41DACF" w14:textId="77777777" w:rsidR="00DB73E8" w:rsidRPr="00855B8E" w:rsidRDefault="00DB73E8" w:rsidP="00855B8E">
            <w:pPr>
              <w:spacing w:line="276" w:lineRule="auto"/>
              <w:rPr>
                <w:rFonts w:ascii="Arial" w:eastAsiaTheme="minorEastAsia" w:hAnsi="Arial" w:cs="Arial"/>
              </w:rPr>
            </w:pPr>
          </w:p>
        </w:tc>
        <w:tc>
          <w:tcPr>
            <w:tcW w:w="4697" w:type="dxa"/>
          </w:tcPr>
          <w:p w14:paraId="3B73FE4F" w14:textId="77777777"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 xml:space="preserve">En el Área Rural: </w:t>
            </w:r>
          </w:p>
          <w:p w14:paraId="6BEFDEA2"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8. Agropecuario habitacional (Vivienda suburbana y vivienda rural) </w:t>
            </w:r>
          </w:p>
          <w:p w14:paraId="6C3CE70F"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9. Aprovechamiento condicionado sustentable </w:t>
            </w:r>
          </w:p>
          <w:p w14:paraId="77790E2D"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10. Complejos cumbrales </w:t>
            </w:r>
          </w:p>
          <w:p w14:paraId="7A21CB8E" w14:textId="77777777"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 xml:space="preserve">En el Sistema de Ejes de Desarrollo </w:t>
            </w:r>
          </w:p>
          <w:p w14:paraId="7D8B067C"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11. Conectividad regional </w:t>
            </w:r>
          </w:p>
          <w:p w14:paraId="5984C5A5"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12. Conectividad ferroviaria </w:t>
            </w:r>
          </w:p>
          <w:p w14:paraId="559F3BDB"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13. Desarrollo económico </w:t>
            </w:r>
          </w:p>
          <w:p w14:paraId="58C8367F"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14. Desarrollo turístico </w:t>
            </w:r>
          </w:p>
          <w:p w14:paraId="13DF7C3B"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15. Desarrollo local </w:t>
            </w:r>
          </w:p>
          <w:p w14:paraId="7FADB1F4" w14:textId="77777777"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16. Conservación ambiental </w:t>
            </w:r>
          </w:p>
        </w:tc>
      </w:tr>
    </w:tbl>
    <w:p w14:paraId="66593BA6" w14:textId="64C728EC" w:rsidR="005871A9" w:rsidRDefault="005871A9" w:rsidP="00855B8E">
      <w:pPr>
        <w:spacing w:line="276" w:lineRule="auto"/>
        <w:rPr>
          <w:rFonts w:ascii="Arial" w:eastAsiaTheme="minorEastAsia" w:hAnsi="Arial" w:cs="Arial"/>
        </w:rPr>
      </w:pPr>
    </w:p>
    <w:p w14:paraId="4779E483" w14:textId="2A405C51" w:rsidR="00855B8E" w:rsidRDefault="00855B8E" w:rsidP="00855B8E">
      <w:pPr>
        <w:spacing w:line="276" w:lineRule="auto"/>
        <w:rPr>
          <w:rFonts w:ascii="Arial" w:eastAsiaTheme="minorEastAsia" w:hAnsi="Arial" w:cs="Arial"/>
        </w:rPr>
      </w:pPr>
    </w:p>
    <w:p w14:paraId="02226A65" w14:textId="7D58456F" w:rsidR="00855B8E" w:rsidRDefault="00855B8E" w:rsidP="00855B8E">
      <w:pPr>
        <w:spacing w:line="276" w:lineRule="auto"/>
        <w:rPr>
          <w:rFonts w:ascii="Arial" w:eastAsiaTheme="minorEastAsia" w:hAnsi="Arial" w:cs="Arial"/>
        </w:rPr>
      </w:pPr>
    </w:p>
    <w:p w14:paraId="3E6C9BA1" w14:textId="679B340C" w:rsidR="00855B8E" w:rsidRDefault="00855B8E" w:rsidP="00855B8E">
      <w:pPr>
        <w:spacing w:line="276" w:lineRule="auto"/>
        <w:rPr>
          <w:rFonts w:ascii="Arial" w:eastAsiaTheme="minorEastAsia" w:hAnsi="Arial" w:cs="Arial"/>
        </w:rPr>
      </w:pPr>
    </w:p>
    <w:p w14:paraId="482891EA" w14:textId="77777777" w:rsidR="00855B8E" w:rsidRPr="00855B8E" w:rsidRDefault="00855B8E" w:rsidP="00855B8E">
      <w:pPr>
        <w:spacing w:line="276" w:lineRule="auto"/>
        <w:rPr>
          <w:rFonts w:ascii="Arial" w:eastAsiaTheme="minorEastAsia" w:hAnsi="Arial" w:cs="Arial"/>
        </w:rPr>
      </w:pPr>
    </w:p>
    <w:p w14:paraId="5FD6965A" w14:textId="77777777" w:rsidR="0048265D" w:rsidRPr="00855B8E" w:rsidRDefault="00DB73E8" w:rsidP="00855B8E">
      <w:pPr>
        <w:spacing w:line="276" w:lineRule="auto"/>
        <w:jc w:val="center"/>
        <w:rPr>
          <w:rFonts w:ascii="Arial" w:eastAsiaTheme="minorEastAsia" w:hAnsi="Arial" w:cs="Arial"/>
          <w:b/>
          <w:bCs/>
        </w:rPr>
      </w:pPr>
      <w:r w:rsidRPr="00855B8E">
        <w:rPr>
          <w:rFonts w:ascii="Arial" w:eastAsiaTheme="minorEastAsia" w:hAnsi="Arial" w:cs="Arial"/>
          <w:b/>
          <w:bCs/>
        </w:rPr>
        <w:lastRenderedPageBreak/>
        <w:t xml:space="preserve">Esquema </w:t>
      </w:r>
      <w:r w:rsidR="0048265D" w:rsidRPr="00855B8E">
        <w:rPr>
          <w:rFonts w:ascii="Arial" w:hAnsi="Arial" w:cs="Arial"/>
          <w:b/>
          <w:bCs/>
        </w:rPr>
        <w:t>2</w:t>
      </w:r>
      <w:r w:rsidRPr="00855B8E">
        <w:rPr>
          <w:rFonts w:ascii="Arial" w:eastAsiaTheme="minorEastAsia" w:hAnsi="Arial" w:cs="Arial"/>
          <w:b/>
          <w:bCs/>
        </w:rPr>
        <w:t xml:space="preserve">. </w:t>
      </w:r>
    </w:p>
    <w:p w14:paraId="67222F38" w14:textId="2E85D8B0" w:rsidR="00DB73E8" w:rsidRPr="00855B8E" w:rsidRDefault="00DB73E8" w:rsidP="00855B8E">
      <w:pPr>
        <w:spacing w:line="276" w:lineRule="auto"/>
        <w:jc w:val="center"/>
        <w:rPr>
          <w:rFonts w:ascii="Arial" w:eastAsiaTheme="minorEastAsia" w:hAnsi="Arial" w:cs="Arial"/>
          <w:b/>
          <w:bCs/>
        </w:rPr>
      </w:pPr>
      <w:r w:rsidRPr="00855B8E">
        <w:rPr>
          <w:rFonts w:ascii="Arial" w:eastAsiaTheme="minorEastAsia" w:hAnsi="Arial" w:cs="Arial"/>
          <w:b/>
          <w:bCs/>
        </w:rPr>
        <w:t xml:space="preserve">Áreas de Ordenamiento y Regulación, </w:t>
      </w:r>
      <w:r w:rsidR="00E66AF9" w:rsidRPr="00855B8E">
        <w:rPr>
          <w:rFonts w:ascii="Arial" w:eastAsiaTheme="minorEastAsia" w:hAnsi="Arial" w:cs="Arial"/>
          <w:b/>
          <w:bCs/>
        </w:rPr>
        <w:t>Mexicaltzingo</w:t>
      </w:r>
      <w:r w:rsidRPr="00855B8E">
        <w:rPr>
          <w:rFonts w:ascii="Arial" w:eastAsiaTheme="minorEastAsia" w:hAnsi="Arial" w:cs="Arial"/>
          <w:b/>
          <w:bCs/>
        </w:rPr>
        <w:t>. 2019</w:t>
      </w:r>
    </w:p>
    <w:p w14:paraId="7E42E059" w14:textId="60530F88" w:rsidR="008738C1" w:rsidRPr="00855B8E" w:rsidRDefault="000B6A7E" w:rsidP="00855B8E">
      <w:pPr>
        <w:spacing w:line="276" w:lineRule="auto"/>
        <w:jc w:val="center"/>
        <w:rPr>
          <w:rFonts w:ascii="Arial" w:eastAsiaTheme="minorEastAsia" w:hAnsi="Arial" w:cs="Arial"/>
          <w:b/>
          <w:bCs/>
        </w:rPr>
      </w:pPr>
      <w:r w:rsidRPr="00855B8E">
        <w:rPr>
          <w:rFonts w:ascii="Arial" w:eastAsiaTheme="minorEastAsia" w:hAnsi="Arial" w:cs="Arial"/>
          <w:b/>
          <w:bCs/>
          <w:noProof/>
        </w:rPr>
        <w:drawing>
          <wp:inline distT="0" distB="0" distL="0" distR="0" wp14:anchorId="6D87B61C" wp14:editId="0F7A9678">
            <wp:extent cx="5612130" cy="2382520"/>
            <wp:effectExtent l="19050" t="19050" r="26670" b="17780"/>
            <wp:docPr id="33" name="Imagen 6" descr="Diagrama&#10;&#10;Descripción generada automáticamente">
              <a:extLst xmlns:a="http://schemas.openxmlformats.org/drawingml/2006/main">
                <a:ext uri="{FF2B5EF4-FFF2-40B4-BE49-F238E27FC236}">
                  <a16:creationId xmlns:a16="http://schemas.microsoft.com/office/drawing/2014/main" id="{749C5C3B-495D-5E5F-5164-E7D0675C2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6" descr="Diagrama&#10;&#10;Descripción generada automáticamente">
                      <a:extLst>
                        <a:ext uri="{FF2B5EF4-FFF2-40B4-BE49-F238E27FC236}">
                          <a16:creationId xmlns:a16="http://schemas.microsoft.com/office/drawing/2014/main" id="{749C5C3B-495D-5E5F-5164-E7D0675C2700}"/>
                        </a:ext>
                      </a:extLst>
                    </pic:cNvPr>
                    <pic:cNvPicPr>
                      <a:picLocks noChangeAspect="1"/>
                    </pic:cNvPicPr>
                  </pic:nvPicPr>
                  <pic:blipFill>
                    <a:blip r:embed="rId18"/>
                    <a:stretch>
                      <a:fillRect/>
                    </a:stretch>
                  </pic:blipFill>
                  <pic:spPr>
                    <a:xfrm>
                      <a:off x="0" y="0"/>
                      <a:ext cx="5612130" cy="2382520"/>
                    </a:xfrm>
                    <a:prstGeom prst="rect">
                      <a:avLst/>
                    </a:prstGeom>
                    <a:ln>
                      <a:solidFill>
                        <a:schemeClr val="tx1">
                          <a:lumMod val="75000"/>
                          <a:lumOff val="25000"/>
                        </a:schemeClr>
                      </a:solidFill>
                    </a:ln>
                  </pic:spPr>
                </pic:pic>
              </a:graphicData>
            </a:graphic>
          </wp:inline>
        </w:drawing>
      </w:r>
    </w:p>
    <w:p w14:paraId="62C27023" w14:textId="7DF53661" w:rsidR="00DB73E8" w:rsidRPr="00855B8E" w:rsidRDefault="00DB73E8" w:rsidP="00855B8E">
      <w:pPr>
        <w:spacing w:after="200" w:line="276" w:lineRule="auto"/>
        <w:rPr>
          <w:rFonts w:ascii="Arial" w:eastAsiaTheme="minorEastAsia" w:hAnsi="Arial" w:cs="Arial"/>
          <w:sz w:val="18"/>
          <w:szCs w:val="18"/>
        </w:rPr>
      </w:pPr>
      <w:r w:rsidRPr="00855B8E">
        <w:rPr>
          <w:rFonts w:ascii="Arial" w:eastAsiaTheme="minorEastAsia" w:hAnsi="Arial" w:cs="Arial"/>
          <w:b/>
          <w:bCs/>
          <w:sz w:val="18"/>
          <w:szCs w:val="18"/>
        </w:rPr>
        <w:t>Fuente:</w:t>
      </w:r>
      <w:r w:rsidRPr="00855B8E">
        <w:rPr>
          <w:rFonts w:ascii="Arial" w:eastAsiaTheme="minorEastAsia" w:hAnsi="Arial" w:cs="Arial"/>
          <w:sz w:val="18"/>
          <w:szCs w:val="18"/>
        </w:rPr>
        <w:t xml:space="preserve"> Plan Estatal de Desarrollo Urbano del Estado de México, PEDU. Plano E-01 “Áreas de Ordenamiento y Regulación”</w:t>
      </w:r>
    </w:p>
    <w:p w14:paraId="5854E420" w14:textId="25EED04C" w:rsidR="00DB73E8" w:rsidRPr="00855B8E" w:rsidRDefault="00DB73E8" w:rsidP="00855B8E">
      <w:pPr>
        <w:spacing w:line="276" w:lineRule="auto"/>
        <w:rPr>
          <w:rFonts w:ascii="Arial" w:eastAsiaTheme="minorEastAsia" w:hAnsi="Arial" w:cs="Arial"/>
        </w:rPr>
      </w:pPr>
      <w:r w:rsidRPr="00855B8E">
        <w:rPr>
          <w:rFonts w:ascii="Arial" w:eastAsiaTheme="minorEastAsia" w:hAnsi="Arial" w:cs="Arial"/>
        </w:rPr>
        <w:t xml:space="preserve">Por la diversidad que presenta el municipio de </w:t>
      </w:r>
      <w:r w:rsidR="008738C1" w:rsidRPr="00855B8E">
        <w:rPr>
          <w:rFonts w:ascii="Arial" w:eastAsiaTheme="minorEastAsia" w:hAnsi="Arial" w:cs="Arial"/>
        </w:rPr>
        <w:t>Mexicaltzingo</w:t>
      </w:r>
      <w:r w:rsidRPr="00855B8E">
        <w:rPr>
          <w:rFonts w:ascii="Arial" w:eastAsiaTheme="minorEastAsia" w:hAnsi="Arial" w:cs="Arial"/>
        </w:rPr>
        <w:t>, se presentan AOR´s, en sus áreas urbanas y áreas rurales. distribuyéndose de la siguiente manera:</w:t>
      </w:r>
    </w:p>
    <w:p w14:paraId="0A32C46C" w14:textId="77777777"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3. Habitacionales</w:t>
      </w:r>
    </w:p>
    <w:p w14:paraId="47DFE848" w14:textId="08347087" w:rsidR="007444C7" w:rsidRPr="00855B8E" w:rsidRDefault="00DB73E8" w:rsidP="00855B8E">
      <w:pPr>
        <w:spacing w:line="276" w:lineRule="auto"/>
        <w:rPr>
          <w:rFonts w:ascii="Arial" w:eastAsiaTheme="minorEastAsia" w:hAnsi="Arial" w:cs="Arial"/>
        </w:rPr>
      </w:pPr>
      <w:r w:rsidRPr="00855B8E">
        <w:rPr>
          <w:rFonts w:ascii="Arial" w:eastAsiaTheme="minorEastAsia" w:hAnsi="Arial" w:cs="Arial"/>
          <w:b/>
          <w:bCs/>
        </w:rPr>
        <w:t>a) Colonias populares de Baja Densidad. -</w:t>
      </w:r>
      <w:r w:rsidRPr="00855B8E">
        <w:rPr>
          <w:rFonts w:ascii="Arial" w:eastAsiaTheme="minorEastAsia" w:hAnsi="Arial" w:cs="Arial"/>
        </w:rPr>
        <w:t xml:space="preserve"> Son asentamientos humanos con densidad de población menor a 300 hab/ha en las manzanas urbanas (lote tipo unifamiliar menor a 133 m2 o vivienda en condominio). </w:t>
      </w:r>
      <w:r w:rsidR="007444C7" w:rsidRPr="00855B8E">
        <w:rPr>
          <w:rFonts w:ascii="Arial" w:eastAsiaTheme="minorEastAsia" w:hAnsi="Arial" w:cs="Arial"/>
        </w:rPr>
        <w:t>Esta zona corresponde prácticamente a la cabecera municipal de Mexicaltzingo</w:t>
      </w:r>
      <w:r w:rsidR="008943D8" w:rsidRPr="00855B8E">
        <w:rPr>
          <w:rFonts w:ascii="Arial" w:eastAsiaTheme="minorEastAsia" w:hAnsi="Arial" w:cs="Arial"/>
        </w:rPr>
        <w:t>.</w:t>
      </w:r>
    </w:p>
    <w:p w14:paraId="466DB169" w14:textId="77777777"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 xml:space="preserve">En el Área Rural: </w:t>
      </w:r>
    </w:p>
    <w:p w14:paraId="793BD7E4" w14:textId="7643AACB" w:rsidR="00DB73E8" w:rsidRPr="00855B8E" w:rsidRDefault="00DB73E8" w:rsidP="00855B8E">
      <w:pPr>
        <w:spacing w:line="276" w:lineRule="auto"/>
        <w:rPr>
          <w:rFonts w:ascii="Arial" w:eastAsiaTheme="minorEastAsia" w:hAnsi="Arial" w:cs="Arial"/>
          <w:b/>
          <w:bCs/>
        </w:rPr>
      </w:pPr>
      <w:r w:rsidRPr="00855B8E">
        <w:rPr>
          <w:rFonts w:ascii="Arial" w:eastAsiaTheme="minorEastAsia" w:hAnsi="Arial" w:cs="Arial"/>
          <w:b/>
          <w:bCs/>
        </w:rPr>
        <w:t xml:space="preserve">Agropecuario habitacional (Vivienda suburbana y vivienda rural) </w:t>
      </w:r>
    </w:p>
    <w:p w14:paraId="07D6425D" w14:textId="35E1186E" w:rsidR="00DB73E8" w:rsidRPr="00855B8E" w:rsidRDefault="00DB73E8" w:rsidP="00855B8E">
      <w:pPr>
        <w:autoSpaceDE w:val="0"/>
        <w:autoSpaceDN w:val="0"/>
        <w:adjustRightInd w:val="0"/>
        <w:spacing w:line="276" w:lineRule="auto"/>
        <w:rPr>
          <w:rFonts w:ascii="Arial" w:eastAsiaTheme="minorEastAsia" w:hAnsi="Arial" w:cs="Arial"/>
        </w:rPr>
      </w:pPr>
      <w:r w:rsidRPr="00855B8E">
        <w:rPr>
          <w:rFonts w:ascii="Arial" w:eastAsiaTheme="minorEastAsia" w:hAnsi="Arial" w:cs="Arial"/>
          <w:b/>
          <w:bCs/>
        </w:rPr>
        <w:t>Vivienda Suburbana. -</w:t>
      </w:r>
      <w:r w:rsidRPr="00855B8E">
        <w:rPr>
          <w:rFonts w:ascii="Arial" w:eastAsiaTheme="minorEastAsia" w:hAnsi="Arial" w:cs="Arial"/>
        </w:rPr>
        <w:t xml:space="preserve"> Son zonas agrícolas rurales que se disponen en las periferias de las ciudades con una marcada tendencia a su completa urbanización, en donde todavía prevalecen los usos del suelo agrícola con riego o temporal con vivienda rural como uso secundario. </w:t>
      </w:r>
    </w:p>
    <w:p w14:paraId="6416052F" w14:textId="1C4F3DBC" w:rsidR="001C51D2" w:rsidRPr="00855B8E" w:rsidRDefault="00DB73E8" w:rsidP="00855B8E">
      <w:pPr>
        <w:autoSpaceDE w:val="0"/>
        <w:autoSpaceDN w:val="0"/>
        <w:adjustRightInd w:val="0"/>
        <w:spacing w:line="276" w:lineRule="auto"/>
        <w:rPr>
          <w:rFonts w:ascii="Arial" w:eastAsiaTheme="minorEastAsia" w:hAnsi="Arial" w:cs="Arial"/>
        </w:rPr>
      </w:pPr>
      <w:r w:rsidRPr="00855B8E">
        <w:rPr>
          <w:rFonts w:ascii="Arial" w:eastAsiaTheme="minorEastAsia" w:hAnsi="Arial" w:cs="Arial"/>
        </w:rPr>
        <w:t>Este tipo de emplazamientos se consideran como suburbanos</w:t>
      </w:r>
      <w:r w:rsidR="00A8693F" w:rsidRPr="00855B8E">
        <w:rPr>
          <w:rFonts w:ascii="Arial" w:eastAsiaTheme="minorEastAsia" w:hAnsi="Arial" w:cs="Arial"/>
        </w:rPr>
        <w:t>, en Mexicaltzingo se ubican en la zona norte del municipio, donde aún se encuentra</w:t>
      </w:r>
      <w:r w:rsidR="0000770E" w:rsidRPr="00855B8E">
        <w:rPr>
          <w:rFonts w:ascii="Arial" w:eastAsiaTheme="minorEastAsia" w:hAnsi="Arial" w:cs="Arial"/>
        </w:rPr>
        <w:t xml:space="preserve"> suelo vacante.</w:t>
      </w:r>
    </w:p>
    <w:p w14:paraId="58AEECD0" w14:textId="5149A43B" w:rsidR="00BF40FF" w:rsidRPr="00855B8E" w:rsidRDefault="00DB73E8" w:rsidP="00855B8E">
      <w:pPr>
        <w:autoSpaceDE w:val="0"/>
        <w:autoSpaceDN w:val="0"/>
        <w:adjustRightInd w:val="0"/>
        <w:spacing w:line="276" w:lineRule="auto"/>
        <w:rPr>
          <w:rFonts w:ascii="Arial" w:eastAsiaTheme="minorEastAsia" w:hAnsi="Arial" w:cs="Arial"/>
        </w:rPr>
      </w:pPr>
      <w:r w:rsidRPr="00855B8E">
        <w:rPr>
          <w:rFonts w:ascii="Arial" w:eastAsiaTheme="minorEastAsia" w:hAnsi="Arial" w:cs="Arial"/>
          <w:b/>
          <w:bCs/>
        </w:rPr>
        <w:t>Vivienda</w:t>
      </w:r>
      <w:r w:rsidRPr="00855B8E">
        <w:rPr>
          <w:rFonts w:ascii="Arial" w:hAnsi="Arial" w:cs="Arial"/>
          <w:b/>
          <w:bCs/>
        </w:rPr>
        <w:t xml:space="preserve"> Rural. - </w:t>
      </w:r>
      <w:r w:rsidRPr="00855B8E">
        <w:rPr>
          <w:rFonts w:ascii="Arial" w:eastAsiaTheme="minorEastAsia" w:hAnsi="Arial" w:cs="Arial"/>
        </w:rPr>
        <w:t xml:space="preserve">Son territorios periféricos o alejados de las ciudades y dispersos que aglomeran gran cantidad de población rural en zonas preponderantemente agrícolas, principalmente de temporal. </w:t>
      </w:r>
      <w:r w:rsidR="006E1F7E" w:rsidRPr="00855B8E">
        <w:rPr>
          <w:rFonts w:ascii="Arial" w:eastAsiaTheme="minorEastAsia" w:hAnsi="Arial" w:cs="Arial"/>
        </w:rPr>
        <w:t xml:space="preserve">En la parte </w:t>
      </w:r>
      <w:r w:rsidR="00BF40FF" w:rsidRPr="00855B8E">
        <w:rPr>
          <w:rFonts w:ascii="Arial" w:eastAsiaTheme="minorEastAsia" w:hAnsi="Arial" w:cs="Arial"/>
        </w:rPr>
        <w:t xml:space="preserve">sur del municipio y en la zona oriente se identifican </w:t>
      </w:r>
      <w:r w:rsidR="001844AD" w:rsidRPr="00855B8E">
        <w:rPr>
          <w:rFonts w:ascii="Arial" w:eastAsiaTheme="minorEastAsia" w:hAnsi="Arial" w:cs="Arial"/>
        </w:rPr>
        <w:t xml:space="preserve">este tipo de zonas </w:t>
      </w:r>
      <w:r w:rsidR="00BF40FF" w:rsidRPr="00855B8E">
        <w:rPr>
          <w:rFonts w:ascii="Arial" w:eastAsiaTheme="minorEastAsia" w:hAnsi="Arial" w:cs="Arial"/>
        </w:rPr>
        <w:t xml:space="preserve">en el municipio de Mexicaltzingo. </w:t>
      </w:r>
      <w:r w:rsidR="003D2838" w:rsidRPr="00855B8E">
        <w:rPr>
          <w:rFonts w:ascii="Arial" w:eastAsiaTheme="minorEastAsia" w:hAnsi="Arial" w:cs="Arial"/>
        </w:rPr>
        <w:t>El área</w:t>
      </w:r>
      <w:r w:rsidR="00BF40FF" w:rsidRPr="00855B8E">
        <w:rPr>
          <w:rFonts w:ascii="Arial" w:eastAsiaTheme="minorEastAsia" w:hAnsi="Arial" w:cs="Arial"/>
        </w:rPr>
        <w:t xml:space="preserve"> que se ubican en la </w:t>
      </w:r>
      <w:r w:rsidR="00B27372" w:rsidRPr="00855B8E">
        <w:rPr>
          <w:rFonts w:ascii="Arial" w:eastAsiaTheme="minorEastAsia" w:hAnsi="Arial" w:cs="Arial"/>
        </w:rPr>
        <w:t>zona oriente del municipio que tienen esta categoría, el Plan de 2005</w:t>
      </w:r>
      <w:r w:rsidR="003D2838" w:rsidRPr="00855B8E">
        <w:rPr>
          <w:rFonts w:ascii="Arial" w:eastAsiaTheme="minorEastAsia" w:hAnsi="Arial" w:cs="Arial"/>
        </w:rPr>
        <w:t xml:space="preserve"> le asigna una categoría de Área Urbanizable No Programada, por lo que actualmente las viviendas que </w:t>
      </w:r>
      <w:r w:rsidR="003D2838" w:rsidRPr="00855B8E">
        <w:rPr>
          <w:rFonts w:ascii="Arial" w:eastAsiaTheme="minorEastAsia" w:hAnsi="Arial" w:cs="Arial"/>
        </w:rPr>
        <w:lastRenderedPageBreak/>
        <w:t xml:space="preserve">se ubican en esa zona son irregulares, toda vez que </w:t>
      </w:r>
      <w:r w:rsidR="00FE1F24" w:rsidRPr="00855B8E">
        <w:rPr>
          <w:rFonts w:ascii="Arial" w:eastAsiaTheme="minorEastAsia" w:hAnsi="Arial" w:cs="Arial"/>
        </w:rPr>
        <w:t>no se han realizado los respectivos planes parciales.</w:t>
      </w:r>
      <w:r w:rsidR="007105E2" w:rsidRPr="00855B8E">
        <w:rPr>
          <w:rFonts w:ascii="Arial" w:eastAsiaTheme="minorEastAsia" w:hAnsi="Arial" w:cs="Arial"/>
        </w:rPr>
        <w:t xml:space="preserve"> </w:t>
      </w:r>
    </w:p>
    <w:p w14:paraId="4EB623E1" w14:textId="3C8B491A" w:rsidR="008738C1" w:rsidRPr="00855B8E" w:rsidRDefault="008738C1" w:rsidP="00855B8E">
      <w:pPr>
        <w:autoSpaceDE w:val="0"/>
        <w:autoSpaceDN w:val="0"/>
        <w:adjustRightInd w:val="0"/>
        <w:spacing w:line="276" w:lineRule="auto"/>
        <w:rPr>
          <w:rFonts w:ascii="Arial" w:eastAsiaTheme="minorEastAsia" w:hAnsi="Arial" w:cs="Arial"/>
        </w:rPr>
      </w:pPr>
    </w:p>
    <w:p w14:paraId="2E9D6122" w14:textId="77777777" w:rsidR="0026109C" w:rsidRPr="00855B8E" w:rsidRDefault="0026109C" w:rsidP="00855B8E">
      <w:pPr>
        <w:autoSpaceDE w:val="0"/>
        <w:autoSpaceDN w:val="0"/>
        <w:adjustRightInd w:val="0"/>
        <w:spacing w:line="276" w:lineRule="auto"/>
        <w:rPr>
          <w:rFonts w:ascii="Arial" w:eastAsiaTheme="minorEastAsia" w:hAnsi="Arial" w:cs="Arial"/>
        </w:rPr>
      </w:pPr>
      <w:r w:rsidRPr="00855B8E">
        <w:rPr>
          <w:rFonts w:ascii="Arial" w:eastAsiaTheme="minorEastAsia" w:hAnsi="Arial" w:cs="Arial"/>
        </w:rPr>
        <w:t>Crecimiento Urbano PEDU 2008 y Planes Municipales de Desarrollo Urbano</w:t>
      </w:r>
    </w:p>
    <w:p w14:paraId="2EAB77E9" w14:textId="66E79580" w:rsidR="008738C1" w:rsidRPr="00855B8E" w:rsidRDefault="0026109C" w:rsidP="00855B8E">
      <w:pPr>
        <w:autoSpaceDE w:val="0"/>
        <w:autoSpaceDN w:val="0"/>
        <w:adjustRightInd w:val="0"/>
        <w:spacing w:line="276" w:lineRule="auto"/>
        <w:rPr>
          <w:rFonts w:ascii="Arial" w:eastAsiaTheme="minorEastAsia" w:hAnsi="Arial" w:cs="Arial"/>
        </w:rPr>
      </w:pPr>
      <w:r w:rsidRPr="00855B8E">
        <w:rPr>
          <w:rFonts w:ascii="Arial" w:eastAsiaTheme="minorEastAsia" w:hAnsi="Arial" w:cs="Arial"/>
        </w:rPr>
        <w:t xml:space="preserve">Este tipo de áreas son las que se establecieron en su momento como áreas previstas para el </w:t>
      </w:r>
      <w:r w:rsidR="00B9623D" w:rsidRPr="00855B8E">
        <w:rPr>
          <w:rFonts w:ascii="Arial" w:eastAsiaTheme="minorEastAsia" w:hAnsi="Arial" w:cs="Arial"/>
        </w:rPr>
        <w:t>crecimiento</w:t>
      </w:r>
      <w:r w:rsidR="000C7FF8" w:rsidRPr="00855B8E">
        <w:rPr>
          <w:rFonts w:ascii="Arial" w:eastAsiaTheme="minorEastAsia" w:hAnsi="Arial" w:cs="Arial"/>
        </w:rPr>
        <w:t xml:space="preserve"> urbano, en Mexicaltzingo se previeron estas áreas de crecimiento habitacional</w:t>
      </w:r>
      <w:r w:rsidR="00CF26D1" w:rsidRPr="00855B8E">
        <w:rPr>
          <w:rFonts w:ascii="Arial" w:eastAsiaTheme="minorEastAsia" w:hAnsi="Arial" w:cs="Arial"/>
        </w:rPr>
        <w:t>.</w:t>
      </w:r>
    </w:p>
    <w:p w14:paraId="76EFB27A" w14:textId="677C52A7" w:rsidR="00B9643B" w:rsidRPr="00855B8E" w:rsidRDefault="00DB73E8" w:rsidP="00855B8E">
      <w:pPr>
        <w:spacing w:line="276" w:lineRule="auto"/>
        <w:jc w:val="center"/>
        <w:rPr>
          <w:rFonts w:ascii="Arial" w:eastAsiaTheme="minorEastAsia" w:hAnsi="Arial" w:cs="Arial"/>
          <w:b/>
          <w:bCs/>
        </w:rPr>
      </w:pPr>
      <w:r w:rsidRPr="00855B8E">
        <w:rPr>
          <w:rFonts w:ascii="Arial" w:eastAsiaTheme="minorEastAsia" w:hAnsi="Arial" w:cs="Arial"/>
          <w:b/>
          <w:bCs/>
        </w:rPr>
        <w:t xml:space="preserve">Esquema </w:t>
      </w:r>
      <w:r w:rsidR="00B9643B" w:rsidRPr="00855B8E">
        <w:rPr>
          <w:rFonts w:ascii="Arial" w:hAnsi="Arial" w:cs="Arial"/>
          <w:b/>
          <w:bCs/>
        </w:rPr>
        <w:t>3</w:t>
      </w:r>
      <w:r w:rsidRPr="00855B8E">
        <w:rPr>
          <w:rFonts w:ascii="Arial" w:eastAsiaTheme="minorEastAsia" w:hAnsi="Arial" w:cs="Arial"/>
          <w:b/>
          <w:bCs/>
        </w:rPr>
        <w:t>.</w:t>
      </w:r>
    </w:p>
    <w:p w14:paraId="3AE8872A" w14:textId="649EE928" w:rsidR="00DB73E8" w:rsidRPr="00855B8E" w:rsidRDefault="00DB73E8" w:rsidP="00855B8E">
      <w:pPr>
        <w:spacing w:line="276" w:lineRule="auto"/>
        <w:jc w:val="center"/>
        <w:rPr>
          <w:rFonts w:ascii="Arial" w:eastAsiaTheme="minorEastAsia" w:hAnsi="Arial" w:cs="Arial"/>
          <w:b/>
          <w:bCs/>
        </w:rPr>
      </w:pPr>
      <w:r w:rsidRPr="00855B8E">
        <w:rPr>
          <w:rFonts w:ascii="Arial" w:eastAsiaTheme="minorEastAsia" w:hAnsi="Arial" w:cs="Arial"/>
          <w:b/>
          <w:bCs/>
        </w:rPr>
        <w:t xml:space="preserve"> Áreas de Ordenamiento y Regulación: Ejes de Desarrollo, </w:t>
      </w:r>
      <w:r w:rsidR="00487568" w:rsidRPr="00855B8E">
        <w:rPr>
          <w:rFonts w:ascii="Arial" w:eastAsiaTheme="minorEastAsia" w:hAnsi="Arial" w:cs="Arial"/>
          <w:b/>
          <w:bCs/>
        </w:rPr>
        <w:t>Mexicaltzingo</w:t>
      </w:r>
      <w:r w:rsidRPr="00855B8E">
        <w:rPr>
          <w:rFonts w:ascii="Arial" w:eastAsiaTheme="minorEastAsia" w:hAnsi="Arial" w:cs="Arial"/>
          <w:b/>
          <w:bCs/>
        </w:rPr>
        <w:t>. 2019</w:t>
      </w:r>
    </w:p>
    <w:p w14:paraId="09935C2A" w14:textId="68CDF5CE" w:rsidR="00B9643B" w:rsidRPr="00855B8E" w:rsidRDefault="00B9643B" w:rsidP="00855B8E">
      <w:pPr>
        <w:spacing w:line="276" w:lineRule="auto"/>
        <w:jc w:val="center"/>
        <w:rPr>
          <w:rFonts w:ascii="Arial" w:eastAsiaTheme="minorEastAsia" w:hAnsi="Arial" w:cs="Arial"/>
          <w:b/>
          <w:bCs/>
        </w:rPr>
      </w:pPr>
      <w:r w:rsidRPr="00855B8E">
        <w:rPr>
          <w:rFonts w:ascii="Arial" w:eastAsiaTheme="minorEastAsia" w:hAnsi="Arial" w:cs="Arial"/>
          <w:b/>
          <w:bCs/>
          <w:noProof/>
        </w:rPr>
        <w:drawing>
          <wp:inline distT="0" distB="0" distL="0" distR="0" wp14:anchorId="405BCEF4" wp14:editId="1D1F4ECB">
            <wp:extent cx="4901609" cy="2536156"/>
            <wp:effectExtent l="19050" t="19050" r="13335" b="17145"/>
            <wp:docPr id="50" name="Imagen 6" descr="Diagrama&#10;&#10;Descripción generada automáticamente">
              <a:extLst xmlns:a="http://schemas.openxmlformats.org/drawingml/2006/main">
                <a:ext uri="{FF2B5EF4-FFF2-40B4-BE49-F238E27FC236}">
                  <a16:creationId xmlns:a16="http://schemas.microsoft.com/office/drawing/2014/main" id="{8FE1EEEB-8209-E225-B46D-D6E6C5A420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6" descr="Diagrama&#10;&#10;Descripción generada automáticamente">
                      <a:extLst>
                        <a:ext uri="{FF2B5EF4-FFF2-40B4-BE49-F238E27FC236}">
                          <a16:creationId xmlns:a16="http://schemas.microsoft.com/office/drawing/2014/main" id="{8FE1EEEB-8209-E225-B46D-D6E6C5A4206C}"/>
                        </a:ext>
                      </a:extLst>
                    </pic:cNvPr>
                    <pic:cNvPicPr>
                      <a:picLocks noChangeAspect="1"/>
                    </pic:cNvPicPr>
                  </pic:nvPicPr>
                  <pic:blipFill>
                    <a:blip r:embed="rId19"/>
                    <a:stretch>
                      <a:fillRect/>
                    </a:stretch>
                  </pic:blipFill>
                  <pic:spPr>
                    <a:xfrm>
                      <a:off x="0" y="0"/>
                      <a:ext cx="4901609" cy="2536156"/>
                    </a:xfrm>
                    <a:prstGeom prst="rect">
                      <a:avLst/>
                    </a:prstGeom>
                    <a:ln>
                      <a:solidFill>
                        <a:schemeClr val="tx1">
                          <a:lumMod val="75000"/>
                          <a:lumOff val="25000"/>
                        </a:schemeClr>
                      </a:solidFill>
                    </a:ln>
                  </pic:spPr>
                </pic:pic>
              </a:graphicData>
            </a:graphic>
          </wp:inline>
        </w:drawing>
      </w:r>
    </w:p>
    <w:p w14:paraId="0AAD0B7C" w14:textId="2B9E4E58" w:rsidR="00855B8E" w:rsidRPr="00855B8E" w:rsidRDefault="00855B8E" w:rsidP="00855B8E">
      <w:pPr>
        <w:spacing w:after="200" w:line="276" w:lineRule="auto"/>
        <w:ind w:left="567"/>
        <w:rPr>
          <w:rFonts w:ascii="Arial" w:eastAsiaTheme="minorEastAsia" w:hAnsi="Arial" w:cs="Arial"/>
          <w:sz w:val="18"/>
          <w:szCs w:val="18"/>
        </w:rPr>
      </w:pPr>
      <w:r w:rsidRPr="00855B8E">
        <w:rPr>
          <w:rFonts w:ascii="Arial" w:eastAsiaTheme="minorEastAsia" w:hAnsi="Arial" w:cs="Arial"/>
          <w:b/>
          <w:bCs/>
          <w:sz w:val="18"/>
          <w:szCs w:val="18"/>
        </w:rPr>
        <w:t>Fuente:</w:t>
      </w:r>
      <w:r w:rsidRPr="00855B8E">
        <w:rPr>
          <w:rFonts w:ascii="Arial" w:eastAsiaTheme="minorEastAsia" w:hAnsi="Arial" w:cs="Arial"/>
          <w:sz w:val="18"/>
          <w:szCs w:val="18"/>
        </w:rPr>
        <w:t xml:space="preserve"> Plan Estatal de Desarrollo Urbano del Estado de México, PEDU. </w:t>
      </w:r>
    </w:p>
    <w:p w14:paraId="04634447" w14:textId="77777777" w:rsidR="00B9643B" w:rsidRPr="00855B8E" w:rsidRDefault="00B9643B" w:rsidP="00855B8E">
      <w:pPr>
        <w:autoSpaceDE w:val="0"/>
        <w:autoSpaceDN w:val="0"/>
        <w:adjustRightInd w:val="0"/>
        <w:spacing w:line="276" w:lineRule="auto"/>
        <w:rPr>
          <w:rFonts w:ascii="Arial" w:hAnsi="Arial" w:cs="Arial"/>
          <w:noProof/>
        </w:rPr>
      </w:pPr>
    </w:p>
    <w:p w14:paraId="1724C0F5" w14:textId="0DFB7FD2" w:rsidR="00CC0B8F" w:rsidRPr="00855B8E" w:rsidRDefault="005E160D" w:rsidP="00855B8E">
      <w:pPr>
        <w:autoSpaceDE w:val="0"/>
        <w:autoSpaceDN w:val="0"/>
        <w:adjustRightInd w:val="0"/>
        <w:spacing w:line="276" w:lineRule="auto"/>
        <w:rPr>
          <w:rFonts w:ascii="Arial" w:hAnsi="Arial" w:cs="Arial"/>
          <w:noProof/>
        </w:rPr>
      </w:pPr>
      <w:r w:rsidRPr="00855B8E">
        <w:rPr>
          <w:rFonts w:ascii="Arial" w:hAnsi="Arial" w:cs="Arial"/>
          <w:noProof/>
        </w:rPr>
        <w:t xml:space="preserve">De acuerdo con </w:t>
      </w:r>
      <w:r w:rsidR="00DF46BF" w:rsidRPr="00855B8E">
        <w:rPr>
          <w:rFonts w:ascii="Arial" w:hAnsi="Arial" w:cs="Arial"/>
          <w:noProof/>
        </w:rPr>
        <w:t xml:space="preserve">el PEDU, el municipio de Mexicaltzingo cuenta con un eje de desarrollo </w:t>
      </w:r>
      <w:r w:rsidR="00CC0B8F" w:rsidRPr="00855B8E">
        <w:rPr>
          <w:rFonts w:ascii="Arial" w:eastAsiaTheme="minorEastAsia" w:hAnsi="Arial" w:cs="Arial"/>
        </w:rPr>
        <w:t>como un promotor de desarrollo regional, por sus ventajas competitivas, entre ellos se encuentra:</w:t>
      </w:r>
    </w:p>
    <w:p w14:paraId="3A66F763" w14:textId="37C2A24E" w:rsidR="000F1EAF" w:rsidRPr="00855B8E" w:rsidRDefault="00DB73E8" w:rsidP="00855B8E">
      <w:pPr>
        <w:spacing w:line="276" w:lineRule="auto"/>
        <w:rPr>
          <w:rFonts w:ascii="Arial" w:hAnsi="Arial" w:cs="Arial"/>
        </w:rPr>
      </w:pPr>
      <w:r w:rsidRPr="00855B8E">
        <w:rPr>
          <w:rFonts w:ascii="Arial" w:eastAsiaTheme="minorEastAsia" w:hAnsi="Arial" w:cs="Arial"/>
          <w:b/>
          <w:bCs/>
        </w:rPr>
        <w:t xml:space="preserve">Eje de Desarrollo </w:t>
      </w:r>
      <w:r w:rsidR="003558E8" w:rsidRPr="00855B8E">
        <w:rPr>
          <w:rFonts w:ascii="Arial" w:eastAsiaTheme="minorEastAsia" w:hAnsi="Arial" w:cs="Arial"/>
          <w:b/>
          <w:bCs/>
        </w:rPr>
        <w:t xml:space="preserve">Económico. </w:t>
      </w:r>
      <w:r w:rsidR="005141A3" w:rsidRPr="00855B8E">
        <w:rPr>
          <w:rFonts w:ascii="Arial" w:eastAsiaTheme="minorEastAsia" w:hAnsi="Arial" w:cs="Arial"/>
          <w:b/>
          <w:bCs/>
        </w:rPr>
        <w:t>–</w:t>
      </w:r>
      <w:r w:rsidRPr="00855B8E">
        <w:rPr>
          <w:rFonts w:ascii="Arial" w:eastAsiaTheme="minorEastAsia" w:hAnsi="Arial" w:cs="Arial"/>
        </w:rPr>
        <w:t xml:space="preserve"> </w:t>
      </w:r>
      <w:r w:rsidR="000F1EAF" w:rsidRPr="00855B8E">
        <w:rPr>
          <w:rFonts w:ascii="Arial" w:eastAsiaTheme="minorEastAsia" w:hAnsi="Arial" w:cs="Arial"/>
        </w:rPr>
        <w:t xml:space="preserve">El eje de desarrollo identificado en el Municipio de </w:t>
      </w:r>
      <w:r w:rsidR="00B42A2A" w:rsidRPr="00855B8E">
        <w:rPr>
          <w:rFonts w:ascii="Arial" w:eastAsiaTheme="minorEastAsia" w:hAnsi="Arial" w:cs="Arial"/>
        </w:rPr>
        <w:t>Mexicaltzingo</w:t>
      </w:r>
      <w:r w:rsidR="000F1EAF" w:rsidRPr="00855B8E">
        <w:rPr>
          <w:rFonts w:ascii="Arial" w:eastAsiaTheme="minorEastAsia" w:hAnsi="Arial" w:cs="Arial"/>
        </w:rPr>
        <w:t xml:space="preserve"> corre a través de la Carretera Federal Toluca – Tenango, en el </w:t>
      </w:r>
      <w:r w:rsidR="005F5092" w:rsidRPr="00855B8E">
        <w:rPr>
          <w:rFonts w:ascii="Arial" w:eastAsiaTheme="minorEastAsia" w:hAnsi="Arial" w:cs="Arial"/>
        </w:rPr>
        <w:t xml:space="preserve">que se ubican comercios y servicios de menudeo, sin </w:t>
      </w:r>
      <w:r w:rsidR="00B42A2A" w:rsidRPr="00855B8E">
        <w:rPr>
          <w:rFonts w:ascii="Arial" w:eastAsiaTheme="minorEastAsia" w:hAnsi="Arial" w:cs="Arial"/>
        </w:rPr>
        <w:t>embargo,</w:t>
      </w:r>
      <w:r w:rsidR="005F5092" w:rsidRPr="00855B8E">
        <w:rPr>
          <w:rFonts w:ascii="Arial" w:eastAsiaTheme="minorEastAsia" w:hAnsi="Arial" w:cs="Arial"/>
        </w:rPr>
        <w:t xml:space="preserve"> la importancia de este </w:t>
      </w:r>
      <w:r w:rsidR="00B42A2A" w:rsidRPr="00855B8E">
        <w:rPr>
          <w:rFonts w:ascii="Arial" w:eastAsiaTheme="minorEastAsia" w:hAnsi="Arial" w:cs="Arial"/>
        </w:rPr>
        <w:t>eje</w:t>
      </w:r>
      <w:r w:rsidR="005F5092" w:rsidRPr="00855B8E">
        <w:rPr>
          <w:rFonts w:ascii="Arial" w:eastAsiaTheme="minorEastAsia" w:hAnsi="Arial" w:cs="Arial"/>
        </w:rPr>
        <w:t xml:space="preserve"> es la accesibilidad que le otorga al municipio, para desplazar las mercancías y productos que se generan, así como para el acceso y fácil desplazamiento de la población.</w:t>
      </w:r>
      <w:r w:rsidR="000F1EAF" w:rsidRPr="00855B8E">
        <w:rPr>
          <w:rFonts w:ascii="Arial" w:eastAsiaTheme="minorEastAsia" w:hAnsi="Arial" w:cs="Arial"/>
        </w:rPr>
        <w:t xml:space="preserve"> </w:t>
      </w:r>
    </w:p>
    <w:p w14:paraId="7383EE45" w14:textId="7392E7EA" w:rsidR="00F41067" w:rsidRDefault="00F41067" w:rsidP="00855B8E">
      <w:pPr>
        <w:spacing w:line="276" w:lineRule="auto"/>
        <w:rPr>
          <w:rFonts w:ascii="Arial" w:hAnsi="Arial" w:cs="Arial"/>
        </w:rPr>
      </w:pPr>
    </w:p>
    <w:p w14:paraId="65D7EF3F" w14:textId="28022BD0" w:rsidR="00855B8E" w:rsidRDefault="00855B8E" w:rsidP="00855B8E">
      <w:pPr>
        <w:spacing w:line="276" w:lineRule="auto"/>
        <w:rPr>
          <w:rFonts w:ascii="Arial" w:hAnsi="Arial" w:cs="Arial"/>
        </w:rPr>
      </w:pPr>
    </w:p>
    <w:p w14:paraId="7657A1ED" w14:textId="066572CC" w:rsidR="00855B8E" w:rsidRDefault="00855B8E" w:rsidP="00855B8E">
      <w:pPr>
        <w:spacing w:line="276" w:lineRule="auto"/>
        <w:rPr>
          <w:rFonts w:ascii="Arial" w:hAnsi="Arial" w:cs="Arial"/>
        </w:rPr>
      </w:pPr>
    </w:p>
    <w:p w14:paraId="7CF19E80" w14:textId="77777777" w:rsidR="00855B8E" w:rsidRPr="00855B8E" w:rsidRDefault="00855B8E" w:rsidP="00855B8E">
      <w:pPr>
        <w:spacing w:line="276" w:lineRule="auto"/>
        <w:rPr>
          <w:rFonts w:ascii="Arial" w:hAnsi="Arial" w:cs="Arial"/>
        </w:rPr>
      </w:pPr>
    </w:p>
    <w:p w14:paraId="144FEAA3" w14:textId="26E08F1E" w:rsidR="002A19A8" w:rsidRPr="00855B8E" w:rsidRDefault="002A19A8" w:rsidP="00855B8E">
      <w:pPr>
        <w:pStyle w:val="Ttulo2"/>
        <w:spacing w:line="276" w:lineRule="auto"/>
        <w:rPr>
          <w:rFonts w:ascii="Arial" w:hAnsi="Arial" w:cs="Arial"/>
          <w:sz w:val="22"/>
          <w:szCs w:val="22"/>
        </w:rPr>
      </w:pPr>
      <w:bookmarkStart w:id="24" w:name="_Toc122123888"/>
      <w:r w:rsidRPr="00855B8E">
        <w:rPr>
          <w:rFonts w:ascii="Arial" w:hAnsi="Arial" w:cs="Arial"/>
          <w:sz w:val="22"/>
          <w:szCs w:val="22"/>
        </w:rPr>
        <w:lastRenderedPageBreak/>
        <w:t>C) Metropolitanos.</w:t>
      </w:r>
      <w:bookmarkEnd w:id="24"/>
    </w:p>
    <w:p w14:paraId="0FDF3689" w14:textId="0A6D5BE1" w:rsidR="00977882" w:rsidRPr="00855B8E" w:rsidRDefault="00977882" w:rsidP="00855B8E">
      <w:pPr>
        <w:spacing w:line="276" w:lineRule="auto"/>
        <w:rPr>
          <w:rFonts w:ascii="Arial" w:hAnsi="Arial" w:cs="Arial"/>
        </w:rPr>
      </w:pPr>
    </w:p>
    <w:p w14:paraId="2C76D1D4" w14:textId="77777777" w:rsidR="00FF1AEC" w:rsidRPr="00855B8E" w:rsidRDefault="00FF1AEC" w:rsidP="00855B8E">
      <w:pPr>
        <w:spacing w:line="276" w:lineRule="auto"/>
        <w:rPr>
          <w:rFonts w:ascii="Arial" w:hAnsi="Arial" w:cs="Arial"/>
          <w:b/>
          <w:bCs/>
          <w:color w:val="000000" w:themeColor="text1"/>
        </w:rPr>
      </w:pPr>
      <w:r w:rsidRPr="00855B8E">
        <w:rPr>
          <w:rFonts w:ascii="Arial" w:hAnsi="Arial" w:cs="Arial"/>
          <w:b/>
          <w:bCs/>
          <w:color w:val="000000" w:themeColor="text1"/>
        </w:rPr>
        <w:t>PLAN REGIONAL DE DESARROLLO URBANO DEL VALLE TOLUCA 2005</w:t>
      </w:r>
    </w:p>
    <w:p w14:paraId="7D7D3A41" w14:textId="3BF91BB8" w:rsidR="007C33BB" w:rsidRPr="00855B8E" w:rsidRDefault="009501D6" w:rsidP="00855B8E">
      <w:pPr>
        <w:spacing w:line="276" w:lineRule="auto"/>
        <w:jc w:val="both"/>
        <w:rPr>
          <w:rFonts w:ascii="Arial" w:hAnsi="Arial" w:cs="Arial"/>
          <w:lang w:eastAsia="es-MX"/>
        </w:rPr>
      </w:pPr>
      <w:r w:rsidRPr="00855B8E">
        <w:rPr>
          <w:rFonts w:ascii="Arial" w:hAnsi="Arial" w:cs="Arial"/>
          <w:lang w:eastAsia="es-MX"/>
        </w:rPr>
        <w:t xml:space="preserve">El Reglamento del Libro Quinto del </w:t>
      </w:r>
      <w:r w:rsidR="007C33BB" w:rsidRPr="00855B8E">
        <w:rPr>
          <w:rFonts w:ascii="Arial" w:hAnsi="Arial" w:cs="Arial"/>
          <w:lang w:eastAsia="es-MX"/>
        </w:rPr>
        <w:t>Código Administrativo del Estado de México</w:t>
      </w:r>
      <w:r w:rsidR="0036652F" w:rsidRPr="00855B8E">
        <w:rPr>
          <w:rFonts w:ascii="Arial" w:hAnsi="Arial" w:cs="Arial"/>
          <w:lang w:eastAsia="es-MX"/>
        </w:rPr>
        <w:t xml:space="preserve">, establece que se deberá de observar la congruencia </w:t>
      </w:r>
      <w:r w:rsidR="00773387" w:rsidRPr="00855B8E">
        <w:rPr>
          <w:rFonts w:ascii="Arial" w:hAnsi="Arial" w:cs="Arial"/>
          <w:lang w:eastAsia="es-MX"/>
        </w:rPr>
        <w:t>con los instrumentos superiores de planeación (Artículo 30), por lo que en el caso de Mexicaltzingo se deber</w:t>
      </w:r>
      <w:r w:rsidR="00F5118C" w:rsidRPr="00855B8E">
        <w:rPr>
          <w:rFonts w:ascii="Arial" w:hAnsi="Arial" w:cs="Arial"/>
          <w:lang w:eastAsia="es-MX"/>
        </w:rPr>
        <w:t>á de observar lo establecido en el Plan Estatal de Desarrollo Urbano 2019 y el Plan Regional de Desarrollo Urbano del Valle de Toluca</w:t>
      </w:r>
      <w:r w:rsidR="00B91109" w:rsidRPr="00855B8E">
        <w:rPr>
          <w:rFonts w:ascii="Arial" w:hAnsi="Arial" w:cs="Arial"/>
          <w:lang w:eastAsia="es-MX"/>
        </w:rPr>
        <w:t xml:space="preserve"> 2005.</w:t>
      </w:r>
    </w:p>
    <w:p w14:paraId="09FACA2F" w14:textId="2D577820" w:rsidR="00A52033" w:rsidRPr="00855B8E" w:rsidRDefault="00A52033" w:rsidP="00855B8E">
      <w:pPr>
        <w:spacing w:line="276" w:lineRule="auto"/>
        <w:jc w:val="both"/>
        <w:rPr>
          <w:rFonts w:ascii="Arial" w:hAnsi="Arial" w:cs="Arial"/>
          <w:lang w:eastAsia="es-MX"/>
        </w:rPr>
      </w:pPr>
      <w:r w:rsidRPr="00855B8E">
        <w:rPr>
          <w:rFonts w:ascii="Arial" w:hAnsi="Arial" w:cs="Arial"/>
          <w:lang w:eastAsia="es-MX"/>
        </w:rPr>
        <w:t>Debido a que existe un desfase temporal entre el PEDU y PR</w:t>
      </w:r>
      <w:r w:rsidR="004641F0" w:rsidRPr="00855B8E">
        <w:rPr>
          <w:rFonts w:ascii="Arial" w:hAnsi="Arial" w:cs="Arial"/>
          <w:lang w:eastAsia="es-MX"/>
        </w:rPr>
        <w:t>DUVT pueden exist</w:t>
      </w:r>
      <w:r w:rsidR="00F64F67" w:rsidRPr="00855B8E">
        <w:rPr>
          <w:rFonts w:ascii="Arial" w:hAnsi="Arial" w:cs="Arial"/>
          <w:lang w:eastAsia="es-MX"/>
        </w:rPr>
        <w:t>i</w:t>
      </w:r>
      <w:r w:rsidR="004641F0" w:rsidRPr="00855B8E">
        <w:rPr>
          <w:rFonts w:ascii="Arial" w:hAnsi="Arial" w:cs="Arial"/>
          <w:lang w:eastAsia="es-MX"/>
        </w:rPr>
        <w:t xml:space="preserve">r contradicciones o políticas y estrategias que pueden ser </w:t>
      </w:r>
      <w:r w:rsidR="00F31DB0" w:rsidRPr="00855B8E">
        <w:rPr>
          <w:rFonts w:ascii="Arial" w:hAnsi="Arial" w:cs="Arial"/>
          <w:lang w:eastAsia="es-MX"/>
        </w:rPr>
        <w:t>obsoletas</w:t>
      </w:r>
      <w:r w:rsidR="004641F0" w:rsidRPr="00855B8E">
        <w:rPr>
          <w:rFonts w:ascii="Arial" w:hAnsi="Arial" w:cs="Arial"/>
          <w:lang w:eastAsia="es-MX"/>
        </w:rPr>
        <w:t>,</w:t>
      </w:r>
      <w:r w:rsidR="00F31DB0" w:rsidRPr="00855B8E">
        <w:rPr>
          <w:rFonts w:ascii="Arial" w:hAnsi="Arial" w:cs="Arial"/>
          <w:lang w:eastAsia="es-MX"/>
        </w:rPr>
        <w:t xml:space="preserve"> por lo que se</w:t>
      </w:r>
      <w:r w:rsidR="00F64F67" w:rsidRPr="00855B8E">
        <w:rPr>
          <w:rFonts w:ascii="Arial" w:hAnsi="Arial" w:cs="Arial"/>
          <w:lang w:eastAsia="es-MX"/>
        </w:rPr>
        <w:t xml:space="preserve"> va a </w:t>
      </w:r>
      <w:r w:rsidR="00F31DB0" w:rsidRPr="00855B8E">
        <w:rPr>
          <w:rFonts w:ascii="Arial" w:hAnsi="Arial" w:cs="Arial"/>
          <w:lang w:eastAsia="es-MX"/>
        </w:rPr>
        <w:t>privilegiar</w:t>
      </w:r>
      <w:r w:rsidR="00292D00" w:rsidRPr="00855B8E">
        <w:rPr>
          <w:rFonts w:ascii="Arial" w:hAnsi="Arial" w:cs="Arial"/>
          <w:lang w:eastAsia="es-MX"/>
        </w:rPr>
        <w:t xml:space="preserve"> en este plan lo establecido en el PEDU, sobre el </w:t>
      </w:r>
      <w:r w:rsidR="00913720" w:rsidRPr="00855B8E">
        <w:rPr>
          <w:rFonts w:ascii="Arial" w:hAnsi="Arial" w:cs="Arial"/>
          <w:lang w:eastAsia="es-MX"/>
        </w:rPr>
        <w:t>PRDUVT, sin</w:t>
      </w:r>
      <w:r w:rsidR="004641F0" w:rsidRPr="00855B8E">
        <w:rPr>
          <w:rFonts w:ascii="Arial" w:hAnsi="Arial" w:cs="Arial"/>
          <w:lang w:eastAsia="es-MX"/>
        </w:rPr>
        <w:t xml:space="preserve"> </w:t>
      </w:r>
      <w:r w:rsidR="00502FAC" w:rsidRPr="00855B8E">
        <w:rPr>
          <w:rFonts w:ascii="Arial" w:hAnsi="Arial" w:cs="Arial"/>
          <w:lang w:eastAsia="es-MX"/>
        </w:rPr>
        <w:t>embargo,</w:t>
      </w:r>
      <w:r w:rsidR="004641F0" w:rsidRPr="00855B8E">
        <w:rPr>
          <w:rFonts w:ascii="Arial" w:hAnsi="Arial" w:cs="Arial"/>
          <w:lang w:eastAsia="es-MX"/>
        </w:rPr>
        <w:t xml:space="preserve"> existen algunos temas que </w:t>
      </w:r>
      <w:r w:rsidR="00B42A2A" w:rsidRPr="00855B8E">
        <w:rPr>
          <w:rFonts w:ascii="Arial" w:hAnsi="Arial" w:cs="Arial"/>
          <w:lang w:eastAsia="es-MX"/>
        </w:rPr>
        <w:t>aún</w:t>
      </w:r>
      <w:r w:rsidR="004641F0" w:rsidRPr="00855B8E">
        <w:rPr>
          <w:rFonts w:ascii="Arial" w:hAnsi="Arial" w:cs="Arial"/>
          <w:lang w:eastAsia="es-MX"/>
        </w:rPr>
        <w:t xml:space="preserve"> son vigentes</w:t>
      </w:r>
      <w:r w:rsidR="00502FAC" w:rsidRPr="00855B8E">
        <w:rPr>
          <w:rFonts w:ascii="Arial" w:hAnsi="Arial" w:cs="Arial"/>
          <w:lang w:eastAsia="es-MX"/>
        </w:rPr>
        <w:t xml:space="preserve"> y se tomarán en cuenta en la definición de las políticas y estrategias de este plan.</w:t>
      </w:r>
    </w:p>
    <w:p w14:paraId="76071991" w14:textId="2F066923" w:rsidR="006A4C8F" w:rsidRPr="00855B8E" w:rsidRDefault="00FF1AEC" w:rsidP="00855B8E">
      <w:pPr>
        <w:spacing w:line="276" w:lineRule="auto"/>
        <w:jc w:val="both"/>
        <w:rPr>
          <w:rFonts w:ascii="Arial" w:hAnsi="Arial" w:cs="Arial"/>
          <w:lang w:eastAsia="es-MX"/>
        </w:rPr>
      </w:pPr>
      <w:r w:rsidRPr="00855B8E">
        <w:rPr>
          <w:rFonts w:ascii="Arial" w:hAnsi="Arial" w:cs="Arial"/>
          <w:lang w:eastAsia="es-MX"/>
        </w:rPr>
        <w:t xml:space="preserve">Dentro del sistema de ciudades que plantea el Plan Regional de Desarrollo Urbano del Valle de Toluca, consideraba a la cabecera municipal de </w:t>
      </w:r>
      <w:r w:rsidR="006A4C8F" w:rsidRPr="00855B8E">
        <w:rPr>
          <w:rFonts w:ascii="Arial" w:hAnsi="Arial" w:cs="Arial"/>
          <w:lang w:eastAsia="es-MX"/>
        </w:rPr>
        <w:t>Mexicaltzingo como “</w:t>
      </w:r>
      <w:r w:rsidR="006A4C8F" w:rsidRPr="00855B8E">
        <w:rPr>
          <w:rFonts w:ascii="Arial" w:hAnsi="Arial" w:cs="Arial"/>
        </w:rPr>
        <w:t>Centros de Población Metropolitanos en su Área de Influencia”.</w:t>
      </w:r>
    </w:p>
    <w:p w14:paraId="66733F10" w14:textId="0AB78EF1" w:rsidR="006A4C8F" w:rsidRPr="00855B8E" w:rsidRDefault="0034115C" w:rsidP="00855B8E">
      <w:pPr>
        <w:spacing w:line="276" w:lineRule="auto"/>
        <w:jc w:val="both"/>
        <w:rPr>
          <w:rFonts w:ascii="Arial" w:hAnsi="Arial" w:cs="Arial"/>
          <w:lang w:eastAsia="es-MX"/>
        </w:rPr>
      </w:pPr>
      <w:r w:rsidRPr="00855B8E">
        <w:rPr>
          <w:rFonts w:ascii="Arial" w:hAnsi="Arial" w:cs="Arial"/>
          <w:lang w:eastAsia="es-MX"/>
        </w:rPr>
        <w:t>En cuanto a la política de desarrollo urbano que le asignaba el Plan Regional de Desarrollo Urbano del Valle de Toluca, le asignaba a Mexicaltzingo una política de “Control”</w:t>
      </w:r>
    </w:p>
    <w:p w14:paraId="1D8DF01D" w14:textId="77777777" w:rsidR="00FF1AEC" w:rsidRPr="00855B8E" w:rsidRDefault="00FF1AEC" w:rsidP="00855B8E">
      <w:pPr>
        <w:spacing w:line="276" w:lineRule="auto"/>
        <w:jc w:val="both"/>
        <w:rPr>
          <w:rFonts w:ascii="Arial" w:hAnsi="Arial" w:cs="Arial"/>
          <w:lang w:eastAsia="es-MX"/>
        </w:rPr>
      </w:pPr>
      <w:r w:rsidRPr="00855B8E">
        <w:rPr>
          <w:rFonts w:ascii="Arial" w:hAnsi="Arial" w:cs="Arial"/>
          <w:lang w:eastAsia="es-MX"/>
        </w:rPr>
        <w:t xml:space="preserve">Proponía evitar el crecimiento sobre las áreas de recarga acuífera y naturales protegidas para mantener la sustentabilidad en la Región del Valle de Toluca. </w:t>
      </w:r>
    </w:p>
    <w:p w14:paraId="694153B0" w14:textId="77777777" w:rsidR="00FF1AEC" w:rsidRPr="00855B8E" w:rsidRDefault="00FF1AEC" w:rsidP="00855B8E">
      <w:pPr>
        <w:spacing w:line="276" w:lineRule="auto"/>
        <w:jc w:val="both"/>
        <w:rPr>
          <w:rFonts w:ascii="Arial" w:hAnsi="Arial" w:cs="Arial"/>
          <w:lang w:eastAsia="es-MX"/>
        </w:rPr>
      </w:pPr>
      <w:r w:rsidRPr="00855B8E">
        <w:rPr>
          <w:rFonts w:ascii="Arial" w:hAnsi="Arial" w:cs="Arial"/>
          <w:lang w:eastAsia="es-MX"/>
        </w:rPr>
        <w:t>Establecer vialidades que conformen los ejes estructuradores en el territorio para permitir una adecuada integración del Estado, su periferia y propiciar el encadenamiento productivo con el resto del país, considerándose para la Región del Valle de Toluca.</w:t>
      </w:r>
    </w:p>
    <w:p w14:paraId="0A3467E6" w14:textId="77777777" w:rsidR="00FF1AEC" w:rsidRPr="00855B8E" w:rsidRDefault="00FF1AEC" w:rsidP="00855B8E">
      <w:pPr>
        <w:spacing w:line="276" w:lineRule="auto"/>
        <w:jc w:val="both"/>
        <w:rPr>
          <w:rFonts w:ascii="Arial" w:hAnsi="Arial" w:cs="Arial"/>
          <w:lang w:eastAsia="es-MX"/>
        </w:rPr>
      </w:pPr>
      <w:r w:rsidRPr="00855B8E">
        <w:rPr>
          <w:rFonts w:ascii="Arial" w:hAnsi="Arial" w:cs="Arial"/>
          <w:lang w:eastAsia="es-MX"/>
        </w:rPr>
        <w:t>Buscaba establecer un sistema de ciudades más equilibrado, que permita formar cadenas productivas a partir del núcleo metropolitano y una distribución más homogénea de los equipamientos e infraestructura en el territorio regional.</w:t>
      </w:r>
    </w:p>
    <w:p w14:paraId="178297AF" w14:textId="77777777" w:rsidR="00FF1AEC" w:rsidRPr="00855B8E" w:rsidRDefault="00FF1AEC" w:rsidP="00855B8E">
      <w:pPr>
        <w:spacing w:line="276" w:lineRule="auto"/>
        <w:jc w:val="both"/>
        <w:rPr>
          <w:rFonts w:ascii="Arial" w:hAnsi="Arial" w:cs="Arial"/>
          <w:lang w:eastAsia="es-MX"/>
        </w:rPr>
      </w:pPr>
      <w:r w:rsidRPr="00855B8E">
        <w:rPr>
          <w:rFonts w:ascii="Arial" w:hAnsi="Arial" w:cs="Arial"/>
          <w:lang w:eastAsia="es-MX"/>
        </w:rPr>
        <w:t>Orientar el crecimiento urbano preferentemente hacia el norte de la zona conurbada de Toluca, en las áreas que presentan condiciones fisiográficas más favorables.</w:t>
      </w:r>
    </w:p>
    <w:p w14:paraId="0801BFBD" w14:textId="68C32B0A" w:rsidR="00FF1AEC" w:rsidRDefault="00FF1AEC" w:rsidP="00855B8E">
      <w:pPr>
        <w:spacing w:line="276" w:lineRule="auto"/>
        <w:jc w:val="both"/>
        <w:rPr>
          <w:rFonts w:ascii="Arial" w:hAnsi="Arial" w:cs="Arial"/>
          <w:lang w:eastAsia="es-MX"/>
        </w:rPr>
      </w:pPr>
      <w:r w:rsidRPr="00855B8E">
        <w:rPr>
          <w:rFonts w:ascii="Arial" w:hAnsi="Arial" w:cs="Arial"/>
          <w:lang w:eastAsia="es-MX"/>
        </w:rPr>
        <w:t>A</w:t>
      </w:r>
      <w:r w:rsidR="00CD6CD5" w:rsidRPr="00855B8E">
        <w:rPr>
          <w:rFonts w:ascii="Arial" w:hAnsi="Arial" w:cs="Arial"/>
          <w:lang w:eastAsia="es-MX"/>
        </w:rPr>
        <w:t>l</w:t>
      </w:r>
      <w:r w:rsidRPr="00855B8E">
        <w:rPr>
          <w:rFonts w:ascii="Arial" w:hAnsi="Arial" w:cs="Arial"/>
          <w:lang w:eastAsia="es-MX"/>
        </w:rPr>
        <w:t xml:space="preserve"> </w:t>
      </w:r>
      <w:r w:rsidR="00CD6CD5" w:rsidRPr="00855B8E">
        <w:rPr>
          <w:rFonts w:ascii="Arial" w:hAnsi="Arial" w:cs="Arial"/>
          <w:lang w:eastAsia="es-MX"/>
        </w:rPr>
        <w:t xml:space="preserve">eje de desarrollo </w:t>
      </w:r>
      <w:r w:rsidR="00105F46" w:rsidRPr="00855B8E">
        <w:rPr>
          <w:rFonts w:ascii="Arial" w:hAnsi="Arial" w:cs="Arial"/>
          <w:lang w:eastAsia="es-MX"/>
        </w:rPr>
        <w:t>ubicado sobre la Carretera Federal Toluca -Tenango que</w:t>
      </w:r>
      <w:r w:rsidRPr="00855B8E">
        <w:rPr>
          <w:rFonts w:ascii="Arial" w:hAnsi="Arial" w:cs="Arial"/>
          <w:lang w:eastAsia="es-MX"/>
        </w:rPr>
        <w:t xml:space="preserve"> se les define como corredores de comercio, abasto y de servicios</w:t>
      </w:r>
      <w:r w:rsidR="00105F46" w:rsidRPr="00855B8E">
        <w:rPr>
          <w:rFonts w:ascii="Arial" w:hAnsi="Arial" w:cs="Arial"/>
          <w:lang w:eastAsia="es-MX"/>
        </w:rPr>
        <w:t>.</w:t>
      </w:r>
    </w:p>
    <w:p w14:paraId="225705D0" w14:textId="36C96222" w:rsidR="00855B8E" w:rsidRDefault="00855B8E" w:rsidP="00855B8E">
      <w:pPr>
        <w:spacing w:line="276" w:lineRule="auto"/>
        <w:jc w:val="both"/>
        <w:rPr>
          <w:rFonts w:ascii="Arial" w:hAnsi="Arial" w:cs="Arial"/>
          <w:lang w:eastAsia="es-MX"/>
        </w:rPr>
      </w:pPr>
    </w:p>
    <w:p w14:paraId="66C6781C" w14:textId="5A134A37" w:rsidR="00855B8E" w:rsidRDefault="00855B8E" w:rsidP="00855B8E">
      <w:pPr>
        <w:spacing w:line="276" w:lineRule="auto"/>
        <w:jc w:val="both"/>
        <w:rPr>
          <w:rFonts w:ascii="Arial" w:hAnsi="Arial" w:cs="Arial"/>
          <w:lang w:eastAsia="es-MX"/>
        </w:rPr>
      </w:pPr>
    </w:p>
    <w:p w14:paraId="311302D0" w14:textId="264CF82B" w:rsidR="00855B8E" w:rsidRDefault="00855B8E">
      <w:pPr>
        <w:rPr>
          <w:rFonts w:ascii="Arial" w:hAnsi="Arial" w:cs="Arial"/>
          <w:lang w:eastAsia="es-MX"/>
        </w:rPr>
      </w:pPr>
      <w:r>
        <w:rPr>
          <w:rFonts w:ascii="Arial" w:hAnsi="Arial" w:cs="Arial"/>
          <w:lang w:eastAsia="es-MX"/>
        </w:rPr>
        <w:br w:type="page"/>
      </w:r>
    </w:p>
    <w:p w14:paraId="58E93040" w14:textId="054D9A5A" w:rsidR="002A19A8" w:rsidRPr="00855B8E" w:rsidRDefault="002A19A8" w:rsidP="00855B8E">
      <w:pPr>
        <w:pStyle w:val="Ttulo1"/>
        <w:numPr>
          <w:ilvl w:val="0"/>
          <w:numId w:val="27"/>
        </w:numPr>
        <w:spacing w:line="276" w:lineRule="auto"/>
        <w:rPr>
          <w:rFonts w:ascii="Arial" w:hAnsi="Arial" w:cs="Arial"/>
          <w:sz w:val="22"/>
          <w:szCs w:val="22"/>
        </w:rPr>
      </w:pPr>
      <w:bookmarkStart w:id="25" w:name="_Toc122123889"/>
      <w:r w:rsidRPr="00855B8E">
        <w:rPr>
          <w:rFonts w:ascii="Arial" w:hAnsi="Arial" w:cs="Arial"/>
          <w:sz w:val="22"/>
          <w:szCs w:val="22"/>
        </w:rPr>
        <w:lastRenderedPageBreak/>
        <w:t>Diagnóstico:</w:t>
      </w:r>
      <w:bookmarkEnd w:id="25"/>
    </w:p>
    <w:p w14:paraId="04ECFA92" w14:textId="0BDC3A6D" w:rsidR="002A19A8" w:rsidRPr="00855B8E" w:rsidRDefault="002A19A8" w:rsidP="00855B8E">
      <w:pPr>
        <w:pStyle w:val="Ttulo2"/>
        <w:spacing w:line="276" w:lineRule="auto"/>
        <w:rPr>
          <w:rFonts w:ascii="Arial" w:hAnsi="Arial" w:cs="Arial"/>
          <w:sz w:val="22"/>
          <w:szCs w:val="22"/>
        </w:rPr>
      </w:pPr>
      <w:bookmarkStart w:id="26" w:name="_Toc122123890"/>
      <w:r w:rsidRPr="00855B8E">
        <w:rPr>
          <w:rFonts w:ascii="Arial" w:hAnsi="Arial" w:cs="Arial"/>
          <w:sz w:val="22"/>
          <w:szCs w:val="22"/>
        </w:rPr>
        <w:t>A) Aspectos físicos;</w:t>
      </w:r>
      <w:bookmarkEnd w:id="26"/>
    </w:p>
    <w:p w14:paraId="1ABA1648" w14:textId="550ED25B" w:rsidR="00117865" w:rsidRPr="00855B8E" w:rsidRDefault="00C84BD5" w:rsidP="00855B8E">
      <w:pPr>
        <w:spacing w:line="276" w:lineRule="auto"/>
        <w:rPr>
          <w:rFonts w:ascii="Arial" w:hAnsi="Arial" w:cs="Arial"/>
        </w:rPr>
      </w:pPr>
      <w:r w:rsidRPr="00855B8E">
        <w:rPr>
          <w:rFonts w:ascii="Arial" w:hAnsi="Arial" w:cs="Arial"/>
        </w:rPr>
        <w:t>Geología</w:t>
      </w:r>
    </w:p>
    <w:p w14:paraId="34A8BE0F" w14:textId="1B7265C5" w:rsidR="0041239E" w:rsidRPr="00855B8E" w:rsidRDefault="0041239E" w:rsidP="00855B8E">
      <w:pPr>
        <w:spacing w:line="276" w:lineRule="auto"/>
        <w:rPr>
          <w:rFonts w:ascii="Arial" w:hAnsi="Arial" w:cs="Arial"/>
        </w:rPr>
      </w:pPr>
      <w:r w:rsidRPr="00855B8E">
        <w:rPr>
          <w:rFonts w:ascii="Arial" w:hAnsi="Arial" w:cs="Arial"/>
        </w:rPr>
        <w:t>E</w:t>
      </w:r>
      <w:r w:rsidR="008157C5" w:rsidRPr="00855B8E">
        <w:rPr>
          <w:rFonts w:ascii="Arial" w:hAnsi="Arial" w:cs="Arial"/>
        </w:rPr>
        <w:t>n e</w:t>
      </w:r>
      <w:r w:rsidRPr="00855B8E">
        <w:rPr>
          <w:rFonts w:ascii="Arial" w:hAnsi="Arial" w:cs="Arial"/>
        </w:rPr>
        <w:t>l municipio de Mexicaltzingo</w:t>
      </w:r>
      <w:r w:rsidR="001647E3" w:rsidRPr="00855B8E">
        <w:rPr>
          <w:rFonts w:ascii="Arial" w:hAnsi="Arial" w:cs="Arial"/>
        </w:rPr>
        <w:t xml:space="preserve">, </w:t>
      </w:r>
      <w:r w:rsidR="009C6007" w:rsidRPr="00855B8E">
        <w:rPr>
          <w:rFonts w:ascii="Arial" w:hAnsi="Arial" w:cs="Arial"/>
        </w:rPr>
        <w:t>geológicamente</w:t>
      </w:r>
      <w:r w:rsidR="001647E3" w:rsidRPr="00855B8E">
        <w:rPr>
          <w:rFonts w:ascii="Arial" w:hAnsi="Arial" w:cs="Arial"/>
        </w:rPr>
        <w:t xml:space="preserve"> </w:t>
      </w:r>
      <w:r w:rsidR="007B749C" w:rsidRPr="00855B8E">
        <w:rPr>
          <w:rFonts w:ascii="Arial" w:hAnsi="Arial" w:cs="Arial"/>
        </w:rPr>
        <w:t>está</w:t>
      </w:r>
      <w:r w:rsidR="001647E3" w:rsidRPr="00855B8E">
        <w:rPr>
          <w:rFonts w:ascii="Arial" w:hAnsi="Arial" w:cs="Arial"/>
        </w:rPr>
        <w:t xml:space="preserve"> constituido por dos unidades </w:t>
      </w:r>
      <w:r w:rsidR="003D390A" w:rsidRPr="00855B8E">
        <w:rPr>
          <w:rFonts w:ascii="Arial" w:hAnsi="Arial" w:cs="Arial"/>
        </w:rPr>
        <w:t xml:space="preserve">geológicas, la Aluvial que se ubica en la mayor parte del territorio, incluida la cabecera municipal </w:t>
      </w:r>
      <w:r w:rsidR="005910D9" w:rsidRPr="00855B8E">
        <w:rPr>
          <w:rFonts w:ascii="Arial" w:hAnsi="Arial" w:cs="Arial"/>
        </w:rPr>
        <w:t>y la Lacustre, la cual se ubica en la parte oriente</w:t>
      </w:r>
      <w:r w:rsidR="00AF6FA0" w:rsidRPr="00855B8E">
        <w:rPr>
          <w:rFonts w:ascii="Arial" w:hAnsi="Arial" w:cs="Arial"/>
        </w:rPr>
        <w:t xml:space="preserve"> del municipio.</w:t>
      </w:r>
    </w:p>
    <w:p w14:paraId="628531AE" w14:textId="2C73AB71" w:rsidR="00F254EF" w:rsidRPr="00855B8E" w:rsidRDefault="00F254EF"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 xml:space="preserve">MAPA </w:t>
      </w:r>
      <w:r w:rsidR="0023296C" w:rsidRPr="00855B8E">
        <w:rPr>
          <w:rFonts w:ascii="Arial" w:hAnsi="Arial" w:cs="Arial"/>
          <w:b/>
          <w:bCs/>
          <w:color w:val="000000" w:themeColor="text1"/>
        </w:rPr>
        <w:t>2</w:t>
      </w:r>
    </w:p>
    <w:p w14:paraId="2ACFDD0B" w14:textId="081275B5" w:rsidR="00F254EF" w:rsidRPr="00855B8E" w:rsidRDefault="00F254EF"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GEOLOGÍA DE MEXICALTZINGO</w:t>
      </w:r>
    </w:p>
    <w:p w14:paraId="14DB7CFA" w14:textId="1A928F52" w:rsidR="00B9643B" w:rsidRPr="00855B8E" w:rsidRDefault="0036100A" w:rsidP="00855B8E">
      <w:pPr>
        <w:spacing w:after="0" w:line="276" w:lineRule="auto"/>
        <w:jc w:val="center"/>
        <w:rPr>
          <w:rFonts w:ascii="Arial" w:hAnsi="Arial" w:cs="Arial"/>
        </w:rPr>
      </w:pPr>
      <w:r w:rsidRPr="00855B8E">
        <w:rPr>
          <w:rFonts w:ascii="Arial" w:hAnsi="Arial" w:cs="Arial"/>
          <w:noProof/>
        </w:rPr>
        <w:drawing>
          <wp:inline distT="0" distB="0" distL="0" distR="0" wp14:anchorId="200D1146" wp14:editId="13E9568C">
            <wp:extent cx="5389418" cy="4163719"/>
            <wp:effectExtent l="19050" t="19050" r="20955" b="27305"/>
            <wp:docPr id="52" name="Imagen 5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Mapa&#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1487" cy="4173043"/>
                    </a:xfrm>
                    <a:prstGeom prst="rect">
                      <a:avLst/>
                    </a:prstGeom>
                    <a:noFill/>
                    <a:ln>
                      <a:solidFill>
                        <a:schemeClr val="bg1">
                          <a:lumMod val="50000"/>
                        </a:schemeClr>
                      </a:solidFill>
                    </a:ln>
                  </pic:spPr>
                </pic:pic>
              </a:graphicData>
            </a:graphic>
          </wp:inline>
        </w:drawing>
      </w:r>
    </w:p>
    <w:p w14:paraId="60679102" w14:textId="66ED2A46" w:rsidR="00B9643B" w:rsidRPr="00855B8E" w:rsidRDefault="00855B8E" w:rsidP="00855B8E">
      <w:pPr>
        <w:spacing w:line="276" w:lineRule="auto"/>
        <w:rPr>
          <w:rFonts w:ascii="Arial" w:hAnsi="Arial" w:cs="Arial"/>
          <w:sz w:val="18"/>
          <w:szCs w:val="18"/>
        </w:rPr>
      </w:pPr>
      <w:r>
        <w:rPr>
          <w:rFonts w:ascii="Arial" w:hAnsi="Arial" w:cs="Arial"/>
          <w:sz w:val="18"/>
          <w:szCs w:val="18"/>
        </w:rPr>
        <w:t xml:space="preserve">    </w:t>
      </w:r>
      <w:r w:rsidRPr="00855B8E">
        <w:rPr>
          <w:rFonts w:ascii="Arial" w:hAnsi="Arial" w:cs="Arial"/>
          <w:sz w:val="18"/>
          <w:szCs w:val="18"/>
        </w:rPr>
        <w:t>Fuente: INEGI</w:t>
      </w:r>
    </w:p>
    <w:p w14:paraId="732098C9" w14:textId="6699C178" w:rsidR="001A2DA8" w:rsidRPr="00855B8E" w:rsidRDefault="00587212" w:rsidP="00855B8E">
      <w:pPr>
        <w:spacing w:line="276" w:lineRule="auto"/>
        <w:rPr>
          <w:rFonts w:ascii="Arial" w:hAnsi="Arial" w:cs="Arial"/>
          <w:color w:val="0D0D0D" w:themeColor="text1" w:themeTint="F2"/>
        </w:rPr>
      </w:pPr>
      <w:r w:rsidRPr="00855B8E">
        <w:rPr>
          <w:rFonts w:ascii="Arial" w:hAnsi="Arial" w:cs="Arial"/>
        </w:rPr>
        <w:t xml:space="preserve">La unidad geológica catalogada como </w:t>
      </w:r>
      <w:r w:rsidR="00C26D5E" w:rsidRPr="00855B8E">
        <w:rPr>
          <w:rFonts w:ascii="Arial" w:hAnsi="Arial" w:cs="Arial"/>
        </w:rPr>
        <w:t xml:space="preserve">Aluvial, </w:t>
      </w:r>
      <w:r w:rsidR="00357983" w:rsidRPr="00855B8E">
        <w:rPr>
          <w:rFonts w:ascii="Arial" w:hAnsi="Arial" w:cs="Arial"/>
        </w:rPr>
        <w:t>es u</w:t>
      </w:r>
      <w:r w:rsidR="00047728" w:rsidRPr="00855B8E">
        <w:rPr>
          <w:rFonts w:ascii="Arial" w:hAnsi="Arial" w:cs="Arial"/>
        </w:rPr>
        <w:t xml:space="preserve">n suelo sedimentario formado a partir de </w:t>
      </w:r>
      <w:r w:rsidR="00047728" w:rsidRPr="00855B8E">
        <w:rPr>
          <w:rFonts w:ascii="Arial" w:hAnsi="Arial" w:cs="Arial"/>
          <w:color w:val="0D0D0D" w:themeColor="text1" w:themeTint="F2"/>
        </w:rPr>
        <w:t>material que ha sido transportado por corrientes de agua</w:t>
      </w:r>
      <w:r w:rsidR="00AE05A6" w:rsidRPr="00855B8E">
        <w:rPr>
          <w:rFonts w:ascii="Arial" w:hAnsi="Arial" w:cs="Arial"/>
          <w:color w:val="0D0D0D" w:themeColor="text1" w:themeTint="F2"/>
        </w:rPr>
        <w:t>, para este caso de los escurrimientos del Nevado de Toluca</w:t>
      </w:r>
      <w:r w:rsidR="00C26D5E" w:rsidRPr="00855B8E">
        <w:rPr>
          <w:rFonts w:ascii="Arial" w:hAnsi="Arial" w:cs="Arial"/>
          <w:color w:val="0D0D0D" w:themeColor="text1" w:themeTint="F2"/>
        </w:rPr>
        <w:t xml:space="preserve"> y por lluvias</w:t>
      </w:r>
    </w:p>
    <w:p w14:paraId="168389F5" w14:textId="77777777" w:rsidR="00DC0DFC" w:rsidRPr="00855B8E" w:rsidRDefault="00C26D5E" w:rsidP="00855B8E">
      <w:pPr>
        <w:spacing w:line="276" w:lineRule="auto"/>
        <w:jc w:val="both"/>
        <w:rPr>
          <w:rFonts w:ascii="Arial" w:hAnsi="Arial" w:cs="Arial"/>
          <w:color w:val="0D0D0D" w:themeColor="text1" w:themeTint="F2"/>
        </w:rPr>
      </w:pPr>
      <w:r w:rsidRPr="00855B8E">
        <w:rPr>
          <w:rFonts w:ascii="Arial" w:hAnsi="Arial" w:cs="Arial"/>
          <w:color w:val="0D0D0D" w:themeColor="text1" w:themeTint="F2"/>
        </w:rPr>
        <w:t xml:space="preserve">En cuanto al suelo lacustre </w:t>
      </w:r>
      <w:r w:rsidR="00424077" w:rsidRPr="00855B8E">
        <w:rPr>
          <w:rFonts w:ascii="Arial" w:hAnsi="Arial" w:cs="Arial"/>
          <w:color w:val="0D0D0D" w:themeColor="text1" w:themeTint="F2"/>
        </w:rPr>
        <w:t xml:space="preserve">que se presenta en Mexicaltzingo es derivado de </w:t>
      </w:r>
      <w:r w:rsidR="00D62FEB" w:rsidRPr="00855B8E">
        <w:rPr>
          <w:rFonts w:ascii="Arial" w:hAnsi="Arial" w:cs="Arial"/>
          <w:color w:val="0D0D0D" w:themeColor="text1" w:themeTint="F2"/>
        </w:rPr>
        <w:t>sedimentos de grano fino predominando los limos y arcillas. El contenido de materia orgánica puede ser muy alto, sobre todo en zonas pantanosas.</w:t>
      </w:r>
    </w:p>
    <w:p w14:paraId="38835CCA" w14:textId="43AA29A7" w:rsidR="00117865" w:rsidRPr="00855B8E" w:rsidRDefault="00BF2991" w:rsidP="00855B8E">
      <w:pPr>
        <w:spacing w:line="276" w:lineRule="auto"/>
        <w:rPr>
          <w:rFonts w:ascii="Arial" w:hAnsi="Arial" w:cs="Arial"/>
        </w:rPr>
      </w:pPr>
      <w:r w:rsidRPr="00855B8E">
        <w:rPr>
          <w:rFonts w:ascii="Arial" w:hAnsi="Arial" w:cs="Arial"/>
        </w:rPr>
        <w:t>Edafología</w:t>
      </w:r>
    </w:p>
    <w:p w14:paraId="5C300192" w14:textId="4F59FF96" w:rsidR="00C230B5" w:rsidRPr="00855B8E" w:rsidRDefault="00061655" w:rsidP="00855B8E">
      <w:pPr>
        <w:spacing w:line="276" w:lineRule="auto"/>
        <w:jc w:val="both"/>
        <w:rPr>
          <w:rFonts w:ascii="Arial" w:hAnsi="Arial" w:cs="Arial"/>
        </w:rPr>
      </w:pPr>
      <w:r w:rsidRPr="00855B8E">
        <w:rPr>
          <w:rFonts w:ascii="Arial" w:hAnsi="Arial" w:cs="Arial"/>
        </w:rPr>
        <w:t xml:space="preserve">En el municipio de Mexicaltzingo se puede observar que </w:t>
      </w:r>
      <w:r w:rsidR="007929D2" w:rsidRPr="00855B8E">
        <w:rPr>
          <w:rFonts w:ascii="Arial" w:hAnsi="Arial" w:cs="Arial"/>
        </w:rPr>
        <w:t xml:space="preserve">prácticamente toda la demarcación </w:t>
      </w:r>
      <w:r w:rsidR="00C230B5" w:rsidRPr="00855B8E">
        <w:rPr>
          <w:rFonts w:ascii="Arial" w:hAnsi="Arial" w:cs="Arial"/>
        </w:rPr>
        <w:t>se encuentra</w:t>
      </w:r>
      <w:r w:rsidR="00DC4344" w:rsidRPr="00855B8E">
        <w:rPr>
          <w:rFonts w:ascii="Arial" w:hAnsi="Arial" w:cs="Arial"/>
        </w:rPr>
        <w:t xml:space="preserve"> asentado sobre el suelo Feozem háplico,</w:t>
      </w:r>
      <w:r w:rsidR="00D51C99" w:rsidRPr="00855B8E">
        <w:rPr>
          <w:rFonts w:ascii="Arial" w:hAnsi="Arial" w:cs="Arial"/>
        </w:rPr>
        <w:t xml:space="preserve"> </w:t>
      </w:r>
      <w:r w:rsidR="00785C63" w:rsidRPr="00855B8E">
        <w:rPr>
          <w:rFonts w:ascii="Arial" w:hAnsi="Arial" w:cs="Arial"/>
        </w:rPr>
        <w:t xml:space="preserve">el cual tiene la característica </w:t>
      </w:r>
      <w:r w:rsidR="00785C63" w:rsidRPr="00855B8E">
        <w:rPr>
          <w:rFonts w:ascii="Arial" w:hAnsi="Arial" w:cs="Arial"/>
        </w:rPr>
        <w:lastRenderedPageBreak/>
        <w:t xml:space="preserve">principal es la de tener </w:t>
      </w:r>
      <w:r w:rsidR="003571B3" w:rsidRPr="00855B8E">
        <w:rPr>
          <w:rFonts w:ascii="Arial" w:hAnsi="Arial" w:cs="Arial"/>
        </w:rPr>
        <w:t>materia orgánica y nutrientes lo que lo hace ideal para</w:t>
      </w:r>
      <w:r w:rsidR="003407A0" w:rsidRPr="00855B8E">
        <w:rPr>
          <w:rFonts w:ascii="Arial" w:hAnsi="Arial" w:cs="Arial"/>
        </w:rPr>
        <w:t xml:space="preserve"> realizar actividades agrícolas ya sea de temporal o de riego</w:t>
      </w:r>
      <w:r w:rsidR="00D553F5" w:rsidRPr="00855B8E">
        <w:rPr>
          <w:rFonts w:ascii="Arial" w:hAnsi="Arial" w:cs="Arial"/>
        </w:rPr>
        <w:t>, presentando altos rendimientos.</w:t>
      </w:r>
    </w:p>
    <w:p w14:paraId="36C8F8BD" w14:textId="697CCC0F" w:rsidR="0023296C" w:rsidRPr="00855B8E" w:rsidRDefault="0023296C"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MAPA 3</w:t>
      </w:r>
    </w:p>
    <w:p w14:paraId="56FB4566" w14:textId="0B34947E" w:rsidR="0023296C" w:rsidRPr="00855B8E" w:rsidRDefault="0023296C"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EDAFOLOGÍA DE MEXICALTZINGO</w:t>
      </w:r>
    </w:p>
    <w:p w14:paraId="5A70BC4E" w14:textId="4B3246A5" w:rsidR="005B6E32" w:rsidRPr="00855B8E" w:rsidRDefault="0023296C" w:rsidP="00855B8E">
      <w:pPr>
        <w:spacing w:line="276" w:lineRule="auto"/>
        <w:rPr>
          <w:rFonts w:ascii="Arial" w:hAnsi="Arial" w:cs="Arial"/>
        </w:rPr>
      </w:pPr>
      <w:r w:rsidRPr="00855B8E">
        <w:rPr>
          <w:rFonts w:ascii="Arial" w:hAnsi="Arial" w:cs="Arial"/>
          <w:noProof/>
        </w:rPr>
        <w:drawing>
          <wp:inline distT="0" distB="0" distL="0" distR="0" wp14:anchorId="15834F1F" wp14:editId="4D440685">
            <wp:extent cx="5612130" cy="4335780"/>
            <wp:effectExtent l="19050" t="19050" r="26670" b="26670"/>
            <wp:docPr id="57" name="Imagen 5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Mapa&#10;&#10;Descripción generada automá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4335780"/>
                    </a:xfrm>
                    <a:prstGeom prst="rect">
                      <a:avLst/>
                    </a:prstGeom>
                    <a:noFill/>
                    <a:ln>
                      <a:solidFill>
                        <a:schemeClr val="bg1">
                          <a:lumMod val="50000"/>
                        </a:schemeClr>
                      </a:solidFill>
                    </a:ln>
                  </pic:spPr>
                </pic:pic>
              </a:graphicData>
            </a:graphic>
          </wp:inline>
        </w:drawing>
      </w:r>
    </w:p>
    <w:p w14:paraId="2CB26272" w14:textId="77777777" w:rsidR="00855B8E" w:rsidRPr="00855B8E" w:rsidRDefault="00855B8E" w:rsidP="00855B8E">
      <w:pPr>
        <w:spacing w:line="276" w:lineRule="auto"/>
        <w:rPr>
          <w:rFonts w:ascii="Arial" w:hAnsi="Arial" w:cs="Arial"/>
          <w:sz w:val="18"/>
          <w:szCs w:val="18"/>
        </w:rPr>
      </w:pPr>
      <w:r>
        <w:rPr>
          <w:rFonts w:ascii="Arial" w:hAnsi="Arial" w:cs="Arial"/>
          <w:sz w:val="18"/>
          <w:szCs w:val="18"/>
        </w:rPr>
        <w:t xml:space="preserve">    </w:t>
      </w:r>
      <w:r w:rsidRPr="00855B8E">
        <w:rPr>
          <w:rFonts w:ascii="Arial" w:hAnsi="Arial" w:cs="Arial"/>
          <w:sz w:val="18"/>
          <w:szCs w:val="18"/>
        </w:rPr>
        <w:t>Fuente: INEGI</w:t>
      </w:r>
    </w:p>
    <w:p w14:paraId="7B765261" w14:textId="77777777" w:rsidR="00855B8E" w:rsidRDefault="00855B8E" w:rsidP="00855B8E">
      <w:pPr>
        <w:spacing w:line="276" w:lineRule="auto"/>
        <w:rPr>
          <w:rFonts w:ascii="Arial" w:hAnsi="Arial" w:cs="Arial"/>
        </w:rPr>
      </w:pPr>
    </w:p>
    <w:p w14:paraId="70FA636A" w14:textId="054343A2" w:rsidR="00117865" w:rsidRDefault="00103C7C" w:rsidP="00855B8E">
      <w:pPr>
        <w:spacing w:line="276" w:lineRule="auto"/>
        <w:rPr>
          <w:rFonts w:ascii="Arial" w:hAnsi="Arial" w:cs="Arial"/>
        </w:rPr>
      </w:pPr>
      <w:r w:rsidRPr="00855B8E">
        <w:rPr>
          <w:rFonts w:ascii="Arial" w:hAnsi="Arial" w:cs="Arial"/>
        </w:rPr>
        <w:t>Topografía</w:t>
      </w:r>
    </w:p>
    <w:p w14:paraId="00866304" w14:textId="77777777" w:rsidR="00855B8E" w:rsidRPr="00855B8E" w:rsidRDefault="00855B8E" w:rsidP="00855B8E">
      <w:pPr>
        <w:spacing w:line="276" w:lineRule="auto"/>
        <w:rPr>
          <w:rFonts w:ascii="Arial" w:hAnsi="Arial" w:cs="Arial"/>
        </w:rPr>
      </w:pPr>
    </w:p>
    <w:p w14:paraId="0F73450E" w14:textId="4A2030F7" w:rsidR="00117865" w:rsidRPr="00855B8E" w:rsidRDefault="00636F99" w:rsidP="00855B8E">
      <w:pPr>
        <w:spacing w:line="276" w:lineRule="auto"/>
        <w:rPr>
          <w:rFonts w:ascii="Arial" w:hAnsi="Arial" w:cs="Arial"/>
        </w:rPr>
      </w:pPr>
      <w:r w:rsidRPr="00855B8E">
        <w:rPr>
          <w:rFonts w:ascii="Arial" w:hAnsi="Arial" w:cs="Arial"/>
        </w:rPr>
        <w:t>Fisiografía</w:t>
      </w:r>
    </w:p>
    <w:p w14:paraId="37929414" w14:textId="77C66DDB" w:rsidR="00207C45" w:rsidRPr="00855B8E" w:rsidRDefault="008920BD" w:rsidP="00855B8E">
      <w:pPr>
        <w:spacing w:line="276" w:lineRule="auto"/>
        <w:jc w:val="both"/>
        <w:rPr>
          <w:rFonts w:ascii="Arial" w:hAnsi="Arial" w:cs="Arial"/>
        </w:rPr>
      </w:pPr>
      <w:r w:rsidRPr="00855B8E">
        <w:rPr>
          <w:rFonts w:ascii="Arial" w:hAnsi="Arial" w:cs="Arial"/>
        </w:rPr>
        <w:t>Las características topográficas del municipio de Mexicaltzingo están</w:t>
      </w:r>
      <w:r w:rsidR="007D3D0E" w:rsidRPr="00855B8E">
        <w:rPr>
          <w:rFonts w:ascii="Arial" w:hAnsi="Arial" w:cs="Arial"/>
        </w:rPr>
        <w:t xml:space="preserve"> </w:t>
      </w:r>
      <w:r w:rsidR="00B42A2A" w:rsidRPr="00855B8E">
        <w:rPr>
          <w:rFonts w:ascii="Arial" w:hAnsi="Arial" w:cs="Arial"/>
        </w:rPr>
        <w:t>caracterizadas</w:t>
      </w:r>
      <w:r w:rsidR="007D3D0E" w:rsidRPr="00855B8E">
        <w:rPr>
          <w:rFonts w:ascii="Arial" w:hAnsi="Arial" w:cs="Arial"/>
        </w:rPr>
        <w:t xml:space="preserve"> principalmente por </w:t>
      </w:r>
      <w:r w:rsidR="00543391" w:rsidRPr="00855B8E">
        <w:rPr>
          <w:rFonts w:ascii="Arial" w:hAnsi="Arial" w:cs="Arial"/>
        </w:rPr>
        <w:t xml:space="preserve">una extensa llanura </w:t>
      </w:r>
      <w:r w:rsidR="00207C45" w:rsidRPr="00855B8E">
        <w:rPr>
          <w:rFonts w:ascii="Arial" w:hAnsi="Arial" w:cs="Arial"/>
        </w:rPr>
        <w:t>la cual</w:t>
      </w:r>
      <w:r w:rsidR="00543391" w:rsidRPr="00855B8E">
        <w:rPr>
          <w:rFonts w:ascii="Arial" w:hAnsi="Arial" w:cs="Arial"/>
        </w:rPr>
        <w:t xml:space="preserve"> tiene una pendiente de entre 0 y 6% lo que lo hace favorable para actividades urbanas y agrícolas</w:t>
      </w:r>
      <w:r w:rsidR="00207C45" w:rsidRPr="00855B8E">
        <w:rPr>
          <w:rFonts w:ascii="Arial" w:hAnsi="Arial" w:cs="Arial"/>
        </w:rPr>
        <w:t>.</w:t>
      </w:r>
    </w:p>
    <w:p w14:paraId="0678B702" w14:textId="47349EB7" w:rsidR="007D3D0E" w:rsidRPr="00855B8E" w:rsidRDefault="00207C45" w:rsidP="00855B8E">
      <w:pPr>
        <w:spacing w:line="276" w:lineRule="auto"/>
        <w:jc w:val="both"/>
        <w:rPr>
          <w:rFonts w:ascii="Arial" w:hAnsi="Arial" w:cs="Arial"/>
        </w:rPr>
      </w:pPr>
      <w:r w:rsidRPr="00855B8E">
        <w:rPr>
          <w:rFonts w:ascii="Arial" w:hAnsi="Arial" w:cs="Arial"/>
        </w:rPr>
        <w:t>Solamente en la parte suroriente del municipio se ubica parte del Cerro del Chapulín</w:t>
      </w:r>
      <w:r w:rsidR="00543391" w:rsidRPr="00855B8E">
        <w:rPr>
          <w:rFonts w:ascii="Arial" w:hAnsi="Arial" w:cs="Arial"/>
        </w:rPr>
        <w:t xml:space="preserve"> </w:t>
      </w:r>
      <w:r w:rsidR="008920BD" w:rsidRPr="00855B8E">
        <w:rPr>
          <w:rFonts w:ascii="Arial" w:hAnsi="Arial" w:cs="Arial"/>
        </w:rPr>
        <w:t xml:space="preserve">el </w:t>
      </w:r>
      <w:r w:rsidR="00755925" w:rsidRPr="00855B8E">
        <w:rPr>
          <w:rFonts w:ascii="Arial" w:hAnsi="Arial" w:cs="Arial"/>
        </w:rPr>
        <w:t>cual</w:t>
      </w:r>
      <w:r w:rsidR="008920BD" w:rsidRPr="00855B8E">
        <w:rPr>
          <w:rFonts w:ascii="Arial" w:hAnsi="Arial" w:cs="Arial"/>
        </w:rPr>
        <w:t xml:space="preserve"> está compartido con el </w:t>
      </w:r>
      <w:r w:rsidR="00755925" w:rsidRPr="00855B8E">
        <w:rPr>
          <w:rFonts w:ascii="Arial" w:hAnsi="Arial" w:cs="Arial"/>
        </w:rPr>
        <w:t>m</w:t>
      </w:r>
      <w:r w:rsidR="008920BD" w:rsidRPr="00855B8E">
        <w:rPr>
          <w:rFonts w:ascii="Arial" w:hAnsi="Arial" w:cs="Arial"/>
        </w:rPr>
        <w:t>unicipio de Chapultepec.</w:t>
      </w:r>
      <w:r w:rsidR="00755925" w:rsidRPr="00855B8E">
        <w:rPr>
          <w:rFonts w:ascii="Arial" w:hAnsi="Arial" w:cs="Arial"/>
        </w:rPr>
        <w:t xml:space="preserve"> Este cerro tiene una pendiente aproximada del 15%.</w:t>
      </w:r>
    </w:p>
    <w:p w14:paraId="04032913" w14:textId="77777777" w:rsidR="00300EA2" w:rsidRPr="00855B8E" w:rsidRDefault="00300EA2" w:rsidP="00855B8E">
      <w:pPr>
        <w:spacing w:line="276" w:lineRule="auto"/>
        <w:jc w:val="center"/>
        <w:rPr>
          <w:rFonts w:ascii="Arial" w:hAnsi="Arial" w:cs="Arial"/>
          <w:color w:val="000000" w:themeColor="text1"/>
        </w:rPr>
      </w:pPr>
    </w:p>
    <w:p w14:paraId="5D2AB00A" w14:textId="77777777" w:rsidR="00855B8E" w:rsidRDefault="00855B8E" w:rsidP="00855B8E">
      <w:pPr>
        <w:spacing w:line="276" w:lineRule="auto"/>
        <w:jc w:val="center"/>
        <w:rPr>
          <w:rFonts w:ascii="Arial" w:hAnsi="Arial" w:cs="Arial"/>
          <w:b/>
          <w:bCs/>
          <w:color w:val="000000" w:themeColor="text1"/>
        </w:rPr>
      </w:pPr>
    </w:p>
    <w:p w14:paraId="328EEBF3" w14:textId="5DDF5E1F" w:rsidR="00300EA2" w:rsidRPr="00855B8E" w:rsidRDefault="00300EA2"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MAPA 4</w:t>
      </w:r>
    </w:p>
    <w:p w14:paraId="2FFE9CD3" w14:textId="74795C67" w:rsidR="00300EA2" w:rsidRPr="00855B8E" w:rsidRDefault="00300EA2"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FISIOGRAFÍA DE MEXICALTZINGO</w:t>
      </w:r>
    </w:p>
    <w:p w14:paraId="766F6DB7" w14:textId="16AE0423" w:rsidR="007D3D0E" w:rsidRPr="00855B8E" w:rsidRDefault="00300EA2" w:rsidP="00855B8E">
      <w:pPr>
        <w:spacing w:line="276" w:lineRule="auto"/>
        <w:rPr>
          <w:rFonts w:ascii="Arial" w:hAnsi="Arial" w:cs="Arial"/>
          <w:noProof/>
        </w:rPr>
      </w:pPr>
      <w:r w:rsidRPr="00855B8E">
        <w:rPr>
          <w:rFonts w:ascii="Arial" w:hAnsi="Arial" w:cs="Arial"/>
          <w:noProof/>
        </w:rPr>
        <w:drawing>
          <wp:inline distT="0" distB="0" distL="0" distR="0" wp14:anchorId="7A326406" wp14:editId="51B9BEF3">
            <wp:extent cx="5612130" cy="4335780"/>
            <wp:effectExtent l="19050" t="19050" r="26670" b="26670"/>
            <wp:docPr id="59" name="Imagen 59"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Diagrama, Mapa&#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4335780"/>
                    </a:xfrm>
                    <a:prstGeom prst="rect">
                      <a:avLst/>
                    </a:prstGeom>
                    <a:noFill/>
                    <a:ln>
                      <a:solidFill>
                        <a:schemeClr val="bg1">
                          <a:lumMod val="50000"/>
                        </a:schemeClr>
                      </a:solidFill>
                    </a:ln>
                  </pic:spPr>
                </pic:pic>
              </a:graphicData>
            </a:graphic>
          </wp:inline>
        </w:drawing>
      </w:r>
    </w:p>
    <w:p w14:paraId="0403BC26" w14:textId="3EE1E6F6" w:rsidR="0023296C" w:rsidRPr="00855B8E" w:rsidRDefault="00855B8E" w:rsidP="00855B8E">
      <w:pPr>
        <w:spacing w:line="276" w:lineRule="auto"/>
        <w:rPr>
          <w:rFonts w:ascii="Arial" w:hAnsi="Arial" w:cs="Arial"/>
          <w:noProof/>
        </w:rPr>
      </w:pPr>
      <w:r>
        <w:rPr>
          <w:rFonts w:ascii="Arial" w:hAnsi="Arial" w:cs="Arial"/>
          <w:sz w:val="18"/>
          <w:szCs w:val="18"/>
        </w:rPr>
        <w:t xml:space="preserve">   </w:t>
      </w:r>
      <w:r w:rsidRPr="00855B8E">
        <w:rPr>
          <w:rFonts w:ascii="Arial" w:hAnsi="Arial" w:cs="Arial"/>
          <w:sz w:val="18"/>
          <w:szCs w:val="18"/>
        </w:rPr>
        <w:t>Fuente: INEGI</w:t>
      </w:r>
    </w:p>
    <w:p w14:paraId="54D2E6F2" w14:textId="0B140E6B" w:rsidR="00D553F5" w:rsidRDefault="00D553F5" w:rsidP="00855B8E">
      <w:pPr>
        <w:spacing w:line="276" w:lineRule="auto"/>
        <w:rPr>
          <w:rFonts w:ascii="Arial" w:hAnsi="Arial" w:cs="Arial"/>
          <w:noProof/>
        </w:rPr>
      </w:pPr>
    </w:p>
    <w:p w14:paraId="1B79DE57" w14:textId="77777777" w:rsidR="00855B8E" w:rsidRPr="00855B8E" w:rsidRDefault="00855B8E" w:rsidP="00855B8E">
      <w:pPr>
        <w:spacing w:line="276" w:lineRule="auto"/>
        <w:rPr>
          <w:rFonts w:ascii="Arial" w:hAnsi="Arial" w:cs="Arial"/>
        </w:rPr>
      </w:pPr>
    </w:p>
    <w:p w14:paraId="6B2E4000" w14:textId="37C31DD1" w:rsidR="00117865" w:rsidRPr="00855B8E" w:rsidRDefault="004A0F32" w:rsidP="00855B8E">
      <w:pPr>
        <w:spacing w:line="276" w:lineRule="auto"/>
        <w:rPr>
          <w:rFonts w:ascii="Arial" w:hAnsi="Arial" w:cs="Arial"/>
        </w:rPr>
      </w:pPr>
      <w:r w:rsidRPr="00855B8E">
        <w:rPr>
          <w:rFonts w:ascii="Arial" w:hAnsi="Arial" w:cs="Arial"/>
        </w:rPr>
        <w:t>Hidrología</w:t>
      </w:r>
    </w:p>
    <w:p w14:paraId="4C69A968" w14:textId="01FAAF24" w:rsidR="00A41AB4" w:rsidRPr="00855B8E" w:rsidRDefault="00A41AB4" w:rsidP="00855B8E">
      <w:pPr>
        <w:spacing w:line="276" w:lineRule="auto"/>
        <w:jc w:val="both"/>
        <w:rPr>
          <w:rFonts w:ascii="Arial" w:hAnsi="Arial" w:cs="Arial"/>
        </w:rPr>
      </w:pPr>
      <w:r w:rsidRPr="00855B8E">
        <w:rPr>
          <w:rFonts w:ascii="Arial" w:hAnsi="Arial" w:cs="Arial"/>
        </w:rPr>
        <w:t xml:space="preserve">El municipio de Mexicaltzingo </w:t>
      </w:r>
      <w:r w:rsidR="00D51FB5" w:rsidRPr="00855B8E">
        <w:rPr>
          <w:rFonts w:ascii="Arial" w:hAnsi="Arial" w:cs="Arial"/>
        </w:rPr>
        <w:t xml:space="preserve">prácticamente no presenta </w:t>
      </w:r>
      <w:r w:rsidR="00FC6DA6" w:rsidRPr="00855B8E">
        <w:rPr>
          <w:rFonts w:ascii="Arial" w:hAnsi="Arial" w:cs="Arial"/>
        </w:rPr>
        <w:t xml:space="preserve">una hidrología superficial, el único rasgo hidrográfico </w:t>
      </w:r>
      <w:r w:rsidR="00AA18B3" w:rsidRPr="00855B8E">
        <w:rPr>
          <w:rFonts w:ascii="Arial" w:hAnsi="Arial" w:cs="Arial"/>
        </w:rPr>
        <w:t xml:space="preserve">que se puede localizar en el municipio </w:t>
      </w:r>
      <w:r w:rsidR="00AC6605" w:rsidRPr="00855B8E">
        <w:rPr>
          <w:rFonts w:ascii="Arial" w:hAnsi="Arial" w:cs="Arial"/>
        </w:rPr>
        <w:t>es el arroyo llamado Ojo de Agua</w:t>
      </w:r>
      <w:r w:rsidR="00DE37DE" w:rsidRPr="00855B8E">
        <w:rPr>
          <w:rFonts w:ascii="Arial" w:hAnsi="Arial" w:cs="Arial"/>
        </w:rPr>
        <w:t>, el cual nace al oriente de la cabecera municipal.</w:t>
      </w:r>
    </w:p>
    <w:p w14:paraId="301BC90C" w14:textId="3CBD09D5" w:rsidR="00BC3AA8" w:rsidRPr="00855B8E" w:rsidRDefault="00DE37DE" w:rsidP="00855B8E">
      <w:pPr>
        <w:spacing w:line="276" w:lineRule="auto"/>
        <w:jc w:val="both"/>
        <w:rPr>
          <w:rFonts w:ascii="Arial" w:hAnsi="Arial" w:cs="Arial"/>
        </w:rPr>
      </w:pPr>
      <w:r w:rsidRPr="00855B8E">
        <w:rPr>
          <w:rFonts w:ascii="Arial" w:hAnsi="Arial" w:cs="Arial"/>
        </w:rPr>
        <w:t xml:space="preserve">En cuanto al recurso agua para </w:t>
      </w:r>
      <w:r w:rsidR="007A6640" w:rsidRPr="00855B8E">
        <w:rPr>
          <w:rFonts w:ascii="Arial" w:hAnsi="Arial" w:cs="Arial"/>
        </w:rPr>
        <w:t xml:space="preserve">el uso humano se cuenta con pozos profundos con los que se abastece a las diferentes comunidades del </w:t>
      </w:r>
      <w:r w:rsidR="004E2672" w:rsidRPr="00855B8E">
        <w:rPr>
          <w:rFonts w:ascii="Arial" w:hAnsi="Arial" w:cs="Arial"/>
        </w:rPr>
        <w:t>municipio.</w:t>
      </w:r>
    </w:p>
    <w:p w14:paraId="722F9842" w14:textId="77777777" w:rsidR="00855B8E" w:rsidRDefault="00855B8E" w:rsidP="00855B8E">
      <w:pPr>
        <w:spacing w:line="276" w:lineRule="auto"/>
        <w:jc w:val="center"/>
        <w:rPr>
          <w:rFonts w:ascii="Arial" w:hAnsi="Arial" w:cs="Arial"/>
          <w:color w:val="000000" w:themeColor="text1"/>
        </w:rPr>
      </w:pPr>
    </w:p>
    <w:p w14:paraId="06917367" w14:textId="77777777" w:rsidR="00855B8E" w:rsidRDefault="00855B8E" w:rsidP="00855B8E">
      <w:pPr>
        <w:spacing w:line="276" w:lineRule="auto"/>
        <w:jc w:val="center"/>
        <w:rPr>
          <w:rFonts w:ascii="Arial" w:hAnsi="Arial" w:cs="Arial"/>
          <w:color w:val="000000" w:themeColor="text1"/>
        </w:rPr>
      </w:pPr>
    </w:p>
    <w:p w14:paraId="76D5FBA6" w14:textId="77777777" w:rsidR="00855B8E" w:rsidRDefault="00855B8E" w:rsidP="00855B8E">
      <w:pPr>
        <w:spacing w:line="276" w:lineRule="auto"/>
        <w:jc w:val="center"/>
        <w:rPr>
          <w:rFonts w:ascii="Arial" w:hAnsi="Arial" w:cs="Arial"/>
          <w:color w:val="000000" w:themeColor="text1"/>
        </w:rPr>
      </w:pPr>
    </w:p>
    <w:p w14:paraId="71297A63" w14:textId="1504DE6F" w:rsidR="00300EA2" w:rsidRPr="00855B8E" w:rsidRDefault="00300EA2"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MAPA 5</w:t>
      </w:r>
    </w:p>
    <w:p w14:paraId="5F4919DB" w14:textId="23AE7C90" w:rsidR="00300EA2" w:rsidRPr="00855B8E" w:rsidRDefault="00DB77ED"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HIDROLOGIA</w:t>
      </w:r>
      <w:r w:rsidR="00300EA2" w:rsidRPr="00855B8E">
        <w:rPr>
          <w:rFonts w:ascii="Arial" w:hAnsi="Arial" w:cs="Arial"/>
          <w:b/>
          <w:bCs/>
          <w:color w:val="000000" w:themeColor="text1"/>
        </w:rPr>
        <w:t xml:space="preserve"> DE MEXICALTZINGO</w:t>
      </w:r>
    </w:p>
    <w:p w14:paraId="58710CA5" w14:textId="29396456" w:rsidR="000540D0" w:rsidRPr="00855B8E" w:rsidRDefault="00574072" w:rsidP="00855B8E">
      <w:pPr>
        <w:spacing w:after="0" w:line="276" w:lineRule="auto"/>
        <w:jc w:val="center"/>
        <w:rPr>
          <w:rFonts w:ascii="Arial" w:hAnsi="Arial" w:cs="Arial"/>
        </w:rPr>
      </w:pPr>
      <w:r w:rsidRPr="00855B8E">
        <w:rPr>
          <w:rFonts w:ascii="Arial" w:hAnsi="Arial" w:cs="Arial"/>
          <w:noProof/>
        </w:rPr>
        <w:drawing>
          <wp:inline distT="0" distB="0" distL="0" distR="0" wp14:anchorId="13A48079" wp14:editId="56492DB0">
            <wp:extent cx="5612130" cy="4335780"/>
            <wp:effectExtent l="19050" t="19050" r="26670" b="26670"/>
            <wp:docPr id="449" name="Imagen 44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Mapa&#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4335780"/>
                    </a:xfrm>
                    <a:prstGeom prst="rect">
                      <a:avLst/>
                    </a:prstGeom>
                    <a:noFill/>
                    <a:ln>
                      <a:solidFill>
                        <a:schemeClr val="bg1">
                          <a:lumMod val="50000"/>
                        </a:schemeClr>
                      </a:solidFill>
                    </a:ln>
                  </pic:spPr>
                </pic:pic>
              </a:graphicData>
            </a:graphic>
          </wp:inline>
        </w:drawing>
      </w:r>
    </w:p>
    <w:p w14:paraId="7471AE32" w14:textId="77777777" w:rsidR="00855B8E" w:rsidRPr="00855B8E" w:rsidRDefault="00855B8E" w:rsidP="00855B8E">
      <w:pPr>
        <w:spacing w:after="0" w:line="276" w:lineRule="auto"/>
        <w:rPr>
          <w:rFonts w:ascii="Arial" w:hAnsi="Arial" w:cs="Arial"/>
          <w:noProof/>
        </w:rPr>
      </w:pPr>
      <w:r>
        <w:rPr>
          <w:rFonts w:ascii="Arial" w:hAnsi="Arial" w:cs="Arial"/>
          <w:sz w:val="18"/>
          <w:szCs w:val="18"/>
        </w:rPr>
        <w:t xml:space="preserve">   </w:t>
      </w:r>
      <w:r w:rsidRPr="00855B8E">
        <w:rPr>
          <w:rFonts w:ascii="Arial" w:hAnsi="Arial" w:cs="Arial"/>
          <w:sz w:val="18"/>
          <w:szCs w:val="18"/>
        </w:rPr>
        <w:t>Fuente: INEGI</w:t>
      </w:r>
    </w:p>
    <w:p w14:paraId="6D67BCED" w14:textId="77777777" w:rsidR="000540D0" w:rsidRPr="00855B8E" w:rsidRDefault="000540D0" w:rsidP="00855B8E">
      <w:pPr>
        <w:spacing w:line="276" w:lineRule="auto"/>
        <w:rPr>
          <w:rFonts w:ascii="Arial" w:hAnsi="Arial" w:cs="Arial"/>
        </w:rPr>
      </w:pPr>
    </w:p>
    <w:p w14:paraId="179CDDF5" w14:textId="4492B5CD" w:rsidR="00117865" w:rsidRPr="00855B8E" w:rsidRDefault="007E57C6" w:rsidP="00855B8E">
      <w:pPr>
        <w:spacing w:line="276" w:lineRule="auto"/>
        <w:rPr>
          <w:rFonts w:ascii="Arial" w:hAnsi="Arial" w:cs="Arial"/>
        </w:rPr>
      </w:pPr>
      <w:r w:rsidRPr="00855B8E">
        <w:rPr>
          <w:rFonts w:ascii="Arial" w:hAnsi="Arial" w:cs="Arial"/>
        </w:rPr>
        <w:t>Clima</w:t>
      </w:r>
    </w:p>
    <w:p w14:paraId="299BFBA0" w14:textId="5738426D" w:rsidR="00325882" w:rsidRPr="00855B8E" w:rsidRDefault="00D00179" w:rsidP="00855B8E">
      <w:pPr>
        <w:spacing w:line="276" w:lineRule="auto"/>
        <w:jc w:val="both"/>
        <w:rPr>
          <w:rFonts w:ascii="Arial" w:hAnsi="Arial" w:cs="Arial"/>
        </w:rPr>
      </w:pPr>
      <w:r w:rsidRPr="00855B8E">
        <w:rPr>
          <w:rFonts w:ascii="Arial" w:hAnsi="Arial" w:cs="Arial"/>
        </w:rPr>
        <w:t xml:space="preserve">El clima que se presenta en el municipio de Mexicaltzingo </w:t>
      </w:r>
      <w:r w:rsidR="008E294F" w:rsidRPr="00855B8E">
        <w:rPr>
          <w:rFonts w:ascii="Arial" w:hAnsi="Arial" w:cs="Arial"/>
        </w:rPr>
        <w:t>es el</w:t>
      </w:r>
      <w:r w:rsidRPr="00855B8E">
        <w:rPr>
          <w:rFonts w:ascii="Arial" w:hAnsi="Arial" w:cs="Arial"/>
        </w:rPr>
        <w:t xml:space="preserve"> frío, húmedo y templado </w:t>
      </w:r>
      <w:r w:rsidR="00B42A2A" w:rsidRPr="00855B8E">
        <w:rPr>
          <w:rFonts w:ascii="Arial" w:hAnsi="Arial" w:cs="Arial"/>
        </w:rPr>
        <w:t>subhúmedo</w:t>
      </w:r>
      <w:r w:rsidRPr="00855B8E">
        <w:rPr>
          <w:rFonts w:ascii="Arial" w:hAnsi="Arial" w:cs="Arial"/>
        </w:rPr>
        <w:t xml:space="preserve"> con lluvias en verano. De acuerdo con la clasificación de Koppen </w:t>
      </w:r>
      <w:r w:rsidR="00A57CC4" w:rsidRPr="00855B8E">
        <w:rPr>
          <w:rFonts w:ascii="Arial" w:hAnsi="Arial" w:cs="Arial"/>
        </w:rPr>
        <w:t>est</w:t>
      </w:r>
      <w:r w:rsidR="00325882" w:rsidRPr="00855B8E">
        <w:rPr>
          <w:rFonts w:ascii="Arial" w:hAnsi="Arial" w:cs="Arial"/>
        </w:rPr>
        <w:t xml:space="preserve">á definido como </w:t>
      </w:r>
      <w:r w:rsidRPr="00855B8E">
        <w:rPr>
          <w:rFonts w:ascii="Arial" w:hAnsi="Arial" w:cs="Arial"/>
        </w:rPr>
        <w:t xml:space="preserve">C(w2) (w) b(i)g que es un clima templado </w:t>
      </w:r>
      <w:r w:rsidR="00325882" w:rsidRPr="00855B8E">
        <w:rPr>
          <w:rFonts w:ascii="Arial" w:hAnsi="Arial" w:cs="Arial"/>
        </w:rPr>
        <w:t>subhúmedo</w:t>
      </w:r>
      <w:r w:rsidRPr="00855B8E">
        <w:rPr>
          <w:rFonts w:ascii="Arial" w:hAnsi="Arial" w:cs="Arial"/>
        </w:rPr>
        <w:t xml:space="preserve"> con verano largo lluvia invernal al 5%</w:t>
      </w:r>
      <w:r w:rsidR="00325882" w:rsidRPr="00855B8E">
        <w:rPr>
          <w:rFonts w:ascii="Arial" w:hAnsi="Arial" w:cs="Arial"/>
        </w:rPr>
        <w:t>.</w:t>
      </w:r>
    </w:p>
    <w:p w14:paraId="4B555E2D" w14:textId="04BA714A" w:rsidR="004E2672" w:rsidRPr="00855B8E" w:rsidRDefault="00D00179" w:rsidP="00855B8E">
      <w:pPr>
        <w:spacing w:line="276" w:lineRule="auto"/>
        <w:jc w:val="both"/>
        <w:rPr>
          <w:rFonts w:ascii="Arial" w:hAnsi="Arial" w:cs="Arial"/>
        </w:rPr>
      </w:pPr>
      <w:r w:rsidRPr="00855B8E">
        <w:rPr>
          <w:rFonts w:ascii="Arial" w:hAnsi="Arial" w:cs="Arial"/>
        </w:rPr>
        <w:t>La temporada de heladas de invierno en ocasiones se prolonga hasta los meses de enero y abril.</w:t>
      </w:r>
    </w:p>
    <w:p w14:paraId="3438A0F4" w14:textId="648F5BBB" w:rsidR="00D00179" w:rsidRPr="00855B8E" w:rsidRDefault="00D00179" w:rsidP="00855B8E">
      <w:pPr>
        <w:spacing w:line="276" w:lineRule="auto"/>
        <w:rPr>
          <w:rFonts w:ascii="Arial" w:hAnsi="Arial" w:cs="Arial"/>
        </w:rPr>
      </w:pPr>
    </w:p>
    <w:p w14:paraId="6ABF0B05" w14:textId="3E16A2D9" w:rsidR="00574072" w:rsidRPr="00855B8E" w:rsidRDefault="00574072" w:rsidP="00855B8E">
      <w:pPr>
        <w:spacing w:line="276" w:lineRule="auto"/>
        <w:rPr>
          <w:rFonts w:ascii="Arial" w:hAnsi="Arial" w:cs="Arial"/>
        </w:rPr>
      </w:pPr>
    </w:p>
    <w:p w14:paraId="0572251E" w14:textId="0706B1EA" w:rsidR="00574072" w:rsidRPr="00855B8E" w:rsidRDefault="00574072" w:rsidP="00855B8E">
      <w:pPr>
        <w:spacing w:line="276" w:lineRule="auto"/>
        <w:rPr>
          <w:rFonts w:ascii="Arial" w:hAnsi="Arial" w:cs="Arial"/>
        </w:rPr>
      </w:pPr>
    </w:p>
    <w:p w14:paraId="16A4F20A" w14:textId="073A68BC" w:rsidR="00574072" w:rsidRPr="00855B8E" w:rsidRDefault="00574072"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lastRenderedPageBreak/>
        <w:t>MAPA 6</w:t>
      </w:r>
    </w:p>
    <w:p w14:paraId="50E633D0" w14:textId="156A7F9A" w:rsidR="00574072" w:rsidRPr="00855B8E" w:rsidRDefault="00574072"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CLIMAS DE MEXICALTZINGO</w:t>
      </w:r>
    </w:p>
    <w:p w14:paraId="7A0FDF8C" w14:textId="213017D4" w:rsidR="00DB77ED" w:rsidRPr="00855B8E" w:rsidRDefault="00DB77ED" w:rsidP="00855B8E">
      <w:pPr>
        <w:spacing w:line="276" w:lineRule="auto"/>
        <w:rPr>
          <w:rFonts w:ascii="Arial" w:hAnsi="Arial" w:cs="Arial"/>
        </w:rPr>
      </w:pPr>
      <w:r w:rsidRPr="00855B8E">
        <w:rPr>
          <w:rFonts w:ascii="Arial" w:hAnsi="Arial" w:cs="Arial"/>
          <w:noProof/>
        </w:rPr>
        <w:drawing>
          <wp:inline distT="0" distB="0" distL="0" distR="0" wp14:anchorId="4D0EDB35" wp14:editId="13A075E9">
            <wp:extent cx="5612130" cy="4335780"/>
            <wp:effectExtent l="19050" t="19050" r="26670" b="26670"/>
            <wp:docPr id="63" name="Imagen 6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Map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4335780"/>
                    </a:xfrm>
                    <a:prstGeom prst="rect">
                      <a:avLst/>
                    </a:prstGeom>
                    <a:noFill/>
                    <a:ln>
                      <a:solidFill>
                        <a:schemeClr val="bg1">
                          <a:lumMod val="50000"/>
                        </a:schemeClr>
                      </a:solidFill>
                    </a:ln>
                  </pic:spPr>
                </pic:pic>
              </a:graphicData>
            </a:graphic>
          </wp:inline>
        </w:drawing>
      </w:r>
    </w:p>
    <w:p w14:paraId="729148A9" w14:textId="56516BF2" w:rsidR="00DB77ED" w:rsidRPr="00855B8E" w:rsidRDefault="00855B8E" w:rsidP="00855B8E">
      <w:pPr>
        <w:spacing w:line="276" w:lineRule="auto"/>
        <w:rPr>
          <w:rFonts w:ascii="Arial" w:hAnsi="Arial" w:cs="Arial"/>
        </w:rPr>
      </w:pPr>
      <w:r w:rsidRPr="00855B8E">
        <w:rPr>
          <w:rFonts w:ascii="Arial" w:hAnsi="Arial" w:cs="Arial"/>
          <w:sz w:val="18"/>
          <w:szCs w:val="18"/>
        </w:rPr>
        <w:t>Fuente: INEGI</w:t>
      </w:r>
    </w:p>
    <w:p w14:paraId="19746414" w14:textId="77777777" w:rsidR="00DB77ED" w:rsidRPr="00855B8E" w:rsidRDefault="00DB77ED" w:rsidP="00855B8E">
      <w:pPr>
        <w:spacing w:line="276" w:lineRule="auto"/>
        <w:rPr>
          <w:rFonts w:ascii="Arial" w:hAnsi="Arial" w:cs="Arial"/>
        </w:rPr>
      </w:pPr>
    </w:p>
    <w:p w14:paraId="2C425C87" w14:textId="3293254A" w:rsidR="007E57C6" w:rsidRPr="00855B8E" w:rsidRDefault="00AB7BAB" w:rsidP="00855B8E">
      <w:pPr>
        <w:spacing w:line="276" w:lineRule="auto"/>
        <w:rPr>
          <w:rFonts w:ascii="Arial" w:hAnsi="Arial" w:cs="Arial"/>
        </w:rPr>
      </w:pPr>
      <w:r w:rsidRPr="00855B8E">
        <w:rPr>
          <w:rFonts w:ascii="Arial" w:hAnsi="Arial" w:cs="Arial"/>
        </w:rPr>
        <w:t>Áreas Naturales Protegidas</w:t>
      </w:r>
    </w:p>
    <w:p w14:paraId="520A49BE" w14:textId="150A6F07" w:rsidR="00325882" w:rsidRPr="00855B8E" w:rsidRDefault="001F776B" w:rsidP="00855B8E">
      <w:pPr>
        <w:spacing w:line="276" w:lineRule="auto"/>
        <w:rPr>
          <w:rFonts w:ascii="Arial" w:hAnsi="Arial" w:cs="Arial"/>
        </w:rPr>
      </w:pPr>
      <w:r w:rsidRPr="00855B8E">
        <w:rPr>
          <w:rFonts w:ascii="Arial" w:hAnsi="Arial" w:cs="Arial"/>
        </w:rPr>
        <w:t>En el municipio de Mexicaltzingo no cuenta con áreas naturales protegidas a su interior.</w:t>
      </w:r>
    </w:p>
    <w:p w14:paraId="18237F1E" w14:textId="7CBED249" w:rsidR="00855B8E" w:rsidRDefault="00855B8E">
      <w:pPr>
        <w:rPr>
          <w:rFonts w:ascii="Arial" w:hAnsi="Arial" w:cs="Arial"/>
        </w:rPr>
      </w:pPr>
      <w:r>
        <w:rPr>
          <w:rFonts w:ascii="Arial" w:hAnsi="Arial" w:cs="Arial"/>
        </w:rPr>
        <w:br w:type="page"/>
      </w:r>
    </w:p>
    <w:p w14:paraId="1178F871" w14:textId="77777777" w:rsidR="00855B8E" w:rsidRPr="00855B8E" w:rsidRDefault="00855B8E" w:rsidP="00855B8E">
      <w:pPr>
        <w:spacing w:line="276" w:lineRule="auto"/>
        <w:rPr>
          <w:rFonts w:ascii="Arial" w:hAnsi="Arial" w:cs="Arial"/>
        </w:rPr>
      </w:pPr>
    </w:p>
    <w:p w14:paraId="1255550F" w14:textId="07F86A2A" w:rsidR="002A19A8" w:rsidRPr="00855B8E" w:rsidRDefault="002A19A8" w:rsidP="00855B8E">
      <w:pPr>
        <w:spacing w:line="276" w:lineRule="auto"/>
        <w:jc w:val="both"/>
        <w:rPr>
          <w:rFonts w:ascii="Arial" w:hAnsi="Arial" w:cs="Arial"/>
          <w:b/>
          <w:bCs/>
          <w:color w:val="000000" w:themeColor="text1"/>
        </w:rPr>
      </w:pPr>
      <w:bookmarkStart w:id="27" w:name="_Toc122123891"/>
      <w:r w:rsidRPr="00855B8E">
        <w:rPr>
          <w:rStyle w:val="Ttulo2Car"/>
          <w:rFonts w:ascii="Arial" w:hAnsi="Arial" w:cs="Arial"/>
          <w:sz w:val="22"/>
          <w:szCs w:val="22"/>
        </w:rPr>
        <w:t>B) Aspectos sociales</w:t>
      </w:r>
      <w:bookmarkEnd w:id="27"/>
      <w:r w:rsidRPr="00855B8E">
        <w:rPr>
          <w:rFonts w:ascii="Arial" w:hAnsi="Arial" w:cs="Arial"/>
          <w:b/>
          <w:bCs/>
          <w:color w:val="000000" w:themeColor="text1"/>
        </w:rPr>
        <w:t>;</w:t>
      </w:r>
    </w:p>
    <w:p w14:paraId="08000514" w14:textId="36CBB5DB" w:rsidR="00117865" w:rsidRPr="00855B8E" w:rsidRDefault="00C53E4E"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Estructura demográfica</w:t>
      </w:r>
    </w:p>
    <w:p w14:paraId="7B26E26E" w14:textId="7E90F865" w:rsidR="00706178" w:rsidRPr="00855B8E" w:rsidRDefault="0031160E" w:rsidP="00855B8E">
      <w:pPr>
        <w:spacing w:line="276" w:lineRule="auto"/>
        <w:jc w:val="both"/>
        <w:rPr>
          <w:rFonts w:ascii="Arial" w:hAnsi="Arial" w:cs="Arial"/>
        </w:rPr>
      </w:pPr>
      <w:r w:rsidRPr="00855B8E">
        <w:rPr>
          <w:rFonts w:ascii="Arial" w:hAnsi="Arial" w:cs="Arial"/>
        </w:rPr>
        <w:t xml:space="preserve">La evolución demográfica del municipio de </w:t>
      </w:r>
      <w:r w:rsidR="00706178" w:rsidRPr="00855B8E">
        <w:rPr>
          <w:rFonts w:ascii="Arial" w:hAnsi="Arial" w:cs="Arial"/>
        </w:rPr>
        <w:t xml:space="preserve">Mexicaltzingo </w:t>
      </w:r>
      <w:r w:rsidR="003254C5" w:rsidRPr="00855B8E">
        <w:rPr>
          <w:rFonts w:ascii="Arial" w:hAnsi="Arial" w:cs="Arial"/>
        </w:rPr>
        <w:t xml:space="preserve">se ha </w:t>
      </w:r>
      <w:r w:rsidR="00002990" w:rsidRPr="00855B8E">
        <w:rPr>
          <w:rFonts w:ascii="Arial" w:hAnsi="Arial" w:cs="Arial"/>
        </w:rPr>
        <w:t xml:space="preserve">mantenido </w:t>
      </w:r>
      <w:r w:rsidR="005E0BF8" w:rsidRPr="00855B8E">
        <w:rPr>
          <w:rFonts w:ascii="Arial" w:hAnsi="Arial" w:cs="Arial"/>
        </w:rPr>
        <w:t xml:space="preserve">un aumento </w:t>
      </w:r>
      <w:r w:rsidR="00002990" w:rsidRPr="00855B8E">
        <w:rPr>
          <w:rFonts w:ascii="Arial" w:hAnsi="Arial" w:cs="Arial"/>
        </w:rPr>
        <w:t xml:space="preserve">constante en las últimas </w:t>
      </w:r>
      <w:r w:rsidR="00085208" w:rsidRPr="00855B8E">
        <w:rPr>
          <w:rFonts w:ascii="Arial" w:hAnsi="Arial" w:cs="Arial"/>
        </w:rPr>
        <w:t>5 décadas</w:t>
      </w:r>
      <w:r w:rsidR="009B6D8D" w:rsidRPr="00855B8E">
        <w:rPr>
          <w:rFonts w:ascii="Arial" w:hAnsi="Arial" w:cs="Arial"/>
        </w:rPr>
        <w:t xml:space="preserve">, </w:t>
      </w:r>
      <w:r w:rsidR="00C253C8" w:rsidRPr="00855B8E">
        <w:rPr>
          <w:rFonts w:ascii="Arial" w:hAnsi="Arial" w:cs="Arial"/>
        </w:rPr>
        <w:t xml:space="preserve">pasando de 4,047 habitantes en 1970 </w:t>
      </w:r>
      <w:r w:rsidR="000523E9" w:rsidRPr="00855B8E">
        <w:rPr>
          <w:rFonts w:ascii="Arial" w:hAnsi="Arial" w:cs="Arial"/>
        </w:rPr>
        <w:t xml:space="preserve">a 13,807 personas </w:t>
      </w:r>
      <w:r w:rsidR="009C7F6B" w:rsidRPr="00855B8E">
        <w:rPr>
          <w:rFonts w:ascii="Arial" w:hAnsi="Arial" w:cs="Arial"/>
        </w:rPr>
        <w:t>para</w:t>
      </w:r>
      <w:r w:rsidR="000523E9" w:rsidRPr="00855B8E">
        <w:rPr>
          <w:rFonts w:ascii="Arial" w:hAnsi="Arial" w:cs="Arial"/>
        </w:rPr>
        <w:t xml:space="preserve"> 2020</w:t>
      </w:r>
      <w:r w:rsidR="009C7F6B" w:rsidRPr="00855B8E">
        <w:rPr>
          <w:rFonts w:ascii="Arial" w:hAnsi="Arial" w:cs="Arial"/>
        </w:rPr>
        <w:t xml:space="preserve">, es decir en 50 años </w:t>
      </w:r>
      <w:r w:rsidR="008A3456" w:rsidRPr="00855B8E">
        <w:rPr>
          <w:rFonts w:ascii="Arial" w:hAnsi="Arial" w:cs="Arial"/>
        </w:rPr>
        <w:t>ha</w:t>
      </w:r>
      <w:r w:rsidR="009C7F6B" w:rsidRPr="00855B8E">
        <w:rPr>
          <w:rFonts w:ascii="Arial" w:hAnsi="Arial" w:cs="Arial"/>
        </w:rPr>
        <w:t xml:space="preserve"> triplicado su población</w:t>
      </w:r>
      <w:r w:rsidR="008A3456" w:rsidRPr="00855B8E">
        <w:rPr>
          <w:rFonts w:ascii="Arial" w:hAnsi="Arial" w:cs="Arial"/>
        </w:rPr>
        <w:t>.</w:t>
      </w:r>
    </w:p>
    <w:p w14:paraId="1A9642C4" w14:textId="17597060" w:rsidR="00E56990" w:rsidRPr="00855B8E" w:rsidRDefault="00E56990" w:rsidP="00855B8E">
      <w:pPr>
        <w:spacing w:line="276" w:lineRule="auto"/>
        <w:jc w:val="both"/>
        <w:rPr>
          <w:rFonts w:ascii="Arial" w:hAnsi="Arial" w:cs="Arial"/>
        </w:rPr>
      </w:pPr>
      <w:r w:rsidRPr="00855B8E">
        <w:rPr>
          <w:rFonts w:ascii="Arial" w:hAnsi="Arial" w:cs="Arial"/>
        </w:rPr>
        <w:t>Esto se puede explicar por ser uno de los municipios que integran la Zona Metropolitana del Valle de Toluca</w:t>
      </w:r>
      <w:r w:rsidR="00B36414" w:rsidRPr="00855B8E">
        <w:rPr>
          <w:rFonts w:ascii="Arial" w:hAnsi="Arial" w:cs="Arial"/>
        </w:rPr>
        <w:t xml:space="preserve"> </w:t>
      </w:r>
      <w:r w:rsidR="00FB123F" w:rsidRPr="00855B8E">
        <w:rPr>
          <w:rFonts w:ascii="Arial" w:hAnsi="Arial" w:cs="Arial"/>
        </w:rPr>
        <w:t xml:space="preserve">la cual tiene una dinámica demográfica </w:t>
      </w:r>
      <w:r w:rsidR="00553C5A" w:rsidRPr="00855B8E">
        <w:rPr>
          <w:rFonts w:ascii="Arial" w:hAnsi="Arial" w:cs="Arial"/>
        </w:rPr>
        <w:t>que ha permitido no solamente poblar y densificar los municipios principalmente de Toluca y Metepec, sino a todos los municipios que se ubican en su principal zona de influencia.</w:t>
      </w:r>
    </w:p>
    <w:p w14:paraId="5F17C6AA" w14:textId="0DD076B1" w:rsidR="00ED5FC8" w:rsidRPr="00855B8E" w:rsidRDefault="00ED5FC8" w:rsidP="00855B8E">
      <w:pPr>
        <w:spacing w:line="276" w:lineRule="auto"/>
        <w:jc w:val="both"/>
        <w:rPr>
          <w:rFonts w:ascii="Arial" w:hAnsi="Arial" w:cs="Arial"/>
        </w:rPr>
      </w:pPr>
      <w:r w:rsidRPr="00855B8E">
        <w:rPr>
          <w:rFonts w:ascii="Arial" w:hAnsi="Arial" w:cs="Arial"/>
        </w:rPr>
        <w:t xml:space="preserve">En </w:t>
      </w:r>
      <w:r w:rsidR="00892416" w:rsidRPr="00855B8E">
        <w:rPr>
          <w:rFonts w:ascii="Arial" w:hAnsi="Arial" w:cs="Arial"/>
        </w:rPr>
        <w:t>la última década</w:t>
      </w:r>
      <w:r w:rsidRPr="00855B8E">
        <w:rPr>
          <w:rFonts w:ascii="Arial" w:hAnsi="Arial" w:cs="Arial"/>
        </w:rPr>
        <w:t>,</w:t>
      </w:r>
      <w:r w:rsidR="00892416" w:rsidRPr="00855B8E">
        <w:rPr>
          <w:rFonts w:ascii="Arial" w:hAnsi="Arial" w:cs="Arial"/>
        </w:rPr>
        <w:t xml:space="preserve"> la población en Mexicaltzingo creció un 17.9%</w:t>
      </w:r>
      <w:r w:rsidR="0089158D" w:rsidRPr="00855B8E">
        <w:rPr>
          <w:rFonts w:ascii="Arial" w:hAnsi="Arial" w:cs="Arial"/>
        </w:rPr>
        <w:t>, es decir 2,095 nuevos habitantes</w:t>
      </w:r>
      <w:r w:rsidR="00C20E04" w:rsidRPr="00855B8E">
        <w:rPr>
          <w:rFonts w:ascii="Arial" w:hAnsi="Arial" w:cs="Arial"/>
        </w:rPr>
        <w:t xml:space="preserve">, como una proporción de </w:t>
      </w:r>
      <w:r w:rsidRPr="00855B8E">
        <w:rPr>
          <w:rFonts w:ascii="Arial" w:hAnsi="Arial" w:cs="Arial"/>
        </w:rPr>
        <w:t>48.9% hombres y 51.1% mujeres</w:t>
      </w:r>
      <w:r w:rsidR="00C20E04" w:rsidRPr="00855B8E">
        <w:rPr>
          <w:rFonts w:ascii="Arial" w:hAnsi="Arial" w:cs="Arial"/>
        </w:rPr>
        <w:t>.</w:t>
      </w:r>
      <w:r w:rsidRPr="00855B8E">
        <w:rPr>
          <w:rFonts w:ascii="Arial" w:hAnsi="Arial" w:cs="Arial"/>
        </w:rPr>
        <w:t xml:space="preserve"> </w:t>
      </w:r>
    </w:p>
    <w:p w14:paraId="18B1B4A6" w14:textId="5E6ED6A9" w:rsidR="008A3456" w:rsidRPr="00855B8E" w:rsidRDefault="004E5DCC" w:rsidP="00855B8E">
      <w:pPr>
        <w:spacing w:line="276" w:lineRule="auto"/>
        <w:jc w:val="both"/>
        <w:rPr>
          <w:rFonts w:ascii="Arial" w:hAnsi="Arial" w:cs="Arial"/>
        </w:rPr>
      </w:pPr>
      <w:r w:rsidRPr="00855B8E">
        <w:rPr>
          <w:rFonts w:ascii="Arial" w:hAnsi="Arial" w:cs="Arial"/>
        </w:rPr>
        <w:t>Adicional a este se observa que e</w:t>
      </w:r>
      <w:r w:rsidR="00DD230A" w:rsidRPr="00855B8E">
        <w:rPr>
          <w:rFonts w:ascii="Arial" w:hAnsi="Arial" w:cs="Arial"/>
        </w:rPr>
        <w:t>l municipio de Mexicaltzingo es de los más pequeños</w:t>
      </w:r>
      <w:r w:rsidR="00E35392" w:rsidRPr="00855B8E">
        <w:rPr>
          <w:rFonts w:ascii="Arial" w:hAnsi="Arial" w:cs="Arial"/>
        </w:rPr>
        <w:t xml:space="preserve"> del Estado de México </w:t>
      </w:r>
      <w:r w:rsidR="002A46E5" w:rsidRPr="00855B8E">
        <w:rPr>
          <w:rFonts w:ascii="Arial" w:hAnsi="Arial" w:cs="Arial"/>
        </w:rPr>
        <w:t>en términos territoriales</w:t>
      </w:r>
      <w:r w:rsidR="00AF3EFB" w:rsidRPr="00855B8E">
        <w:rPr>
          <w:rFonts w:ascii="Arial" w:hAnsi="Arial" w:cs="Arial"/>
        </w:rPr>
        <w:t xml:space="preserve"> y </w:t>
      </w:r>
      <w:r w:rsidR="002A46E5" w:rsidRPr="00855B8E">
        <w:rPr>
          <w:rFonts w:ascii="Arial" w:hAnsi="Arial" w:cs="Arial"/>
        </w:rPr>
        <w:t>en</w:t>
      </w:r>
      <w:r w:rsidRPr="00855B8E">
        <w:rPr>
          <w:rFonts w:ascii="Arial" w:hAnsi="Arial" w:cs="Arial"/>
        </w:rPr>
        <w:t xml:space="preserve"> cuanto a su aportación </w:t>
      </w:r>
      <w:r w:rsidR="00247CE7" w:rsidRPr="00855B8E">
        <w:rPr>
          <w:rFonts w:ascii="Arial" w:hAnsi="Arial" w:cs="Arial"/>
        </w:rPr>
        <w:t xml:space="preserve">poblacional, este se ubica en </w:t>
      </w:r>
      <w:r w:rsidR="00AF3EFB" w:rsidRPr="00855B8E">
        <w:rPr>
          <w:rFonts w:ascii="Arial" w:hAnsi="Arial" w:cs="Arial"/>
        </w:rPr>
        <w:t>el lugar 108 de los125 municipios que integran esta entidad federativa.</w:t>
      </w:r>
    </w:p>
    <w:p w14:paraId="582E2B0A" w14:textId="4BCC4209" w:rsidR="00706178" w:rsidRPr="00855B8E" w:rsidRDefault="00F326AF" w:rsidP="00855B8E">
      <w:pPr>
        <w:spacing w:line="276" w:lineRule="auto"/>
        <w:jc w:val="both"/>
        <w:rPr>
          <w:rFonts w:ascii="Arial" w:hAnsi="Arial" w:cs="Arial"/>
        </w:rPr>
      </w:pPr>
      <w:r w:rsidRPr="00855B8E">
        <w:rPr>
          <w:rFonts w:ascii="Arial" w:hAnsi="Arial" w:cs="Arial"/>
        </w:rPr>
        <w:t xml:space="preserve">A pesar de que Mexicaltzingo colinda con los municipios de </w:t>
      </w:r>
      <w:r w:rsidR="00456DD3" w:rsidRPr="00855B8E">
        <w:rPr>
          <w:rFonts w:ascii="Arial" w:hAnsi="Arial" w:cs="Arial"/>
        </w:rPr>
        <w:t xml:space="preserve">Calimaya y Metepec, ambos con una dinámica inmobiliaria acelerada, </w:t>
      </w:r>
      <w:r w:rsidR="002310D8" w:rsidRPr="00855B8E">
        <w:rPr>
          <w:rFonts w:ascii="Arial" w:hAnsi="Arial" w:cs="Arial"/>
        </w:rPr>
        <w:t>este</w:t>
      </w:r>
      <w:r w:rsidR="00456DD3" w:rsidRPr="00855B8E">
        <w:rPr>
          <w:rFonts w:ascii="Arial" w:hAnsi="Arial" w:cs="Arial"/>
        </w:rPr>
        <w:t xml:space="preserve"> municipio ha decidido mantener una política de </w:t>
      </w:r>
      <w:r w:rsidR="002310D8" w:rsidRPr="00855B8E">
        <w:rPr>
          <w:rFonts w:ascii="Arial" w:hAnsi="Arial" w:cs="Arial"/>
        </w:rPr>
        <w:t>no aceptar conjuntos urbanos en su territorio.</w:t>
      </w:r>
    </w:p>
    <w:p w14:paraId="39F33747" w14:textId="5F894FF0" w:rsidR="00574072" w:rsidRPr="00855B8E" w:rsidRDefault="00574072" w:rsidP="00855B8E">
      <w:pPr>
        <w:spacing w:after="120" w:line="276" w:lineRule="auto"/>
        <w:jc w:val="center"/>
        <w:rPr>
          <w:rFonts w:ascii="Arial" w:hAnsi="Arial" w:cs="Arial"/>
          <w:b/>
        </w:rPr>
      </w:pPr>
      <w:r w:rsidRPr="00855B8E">
        <w:rPr>
          <w:rFonts w:ascii="Arial" w:hAnsi="Arial" w:cs="Arial"/>
          <w:b/>
        </w:rPr>
        <w:t>Cuadro 2.</w:t>
      </w:r>
    </w:p>
    <w:p w14:paraId="429C5FC2" w14:textId="07F436BB" w:rsidR="00574072" w:rsidRPr="00855B8E" w:rsidRDefault="00742794" w:rsidP="00855B8E">
      <w:pPr>
        <w:spacing w:after="120" w:line="276" w:lineRule="auto"/>
        <w:jc w:val="center"/>
        <w:rPr>
          <w:rFonts w:ascii="Arial" w:eastAsiaTheme="minorEastAsia" w:hAnsi="Arial" w:cs="Arial"/>
          <w:b/>
          <w:bCs/>
        </w:rPr>
      </w:pPr>
      <w:r w:rsidRPr="00855B8E">
        <w:rPr>
          <w:rFonts w:ascii="Arial" w:eastAsiaTheme="minorEastAsia" w:hAnsi="Arial" w:cs="Arial"/>
          <w:b/>
          <w:bCs/>
        </w:rPr>
        <w:t>Crecimiento histórico poblacional Estado de México y Mexicaltzingo</w:t>
      </w:r>
    </w:p>
    <w:tbl>
      <w:tblPr>
        <w:tblW w:w="0" w:type="auto"/>
        <w:tblInd w:w="1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1843"/>
        <w:gridCol w:w="2825"/>
      </w:tblGrid>
      <w:tr w:rsidR="001125DC" w:rsidRPr="00855B8E" w14:paraId="1EEE6B70" w14:textId="77777777" w:rsidTr="00574072">
        <w:tc>
          <w:tcPr>
            <w:tcW w:w="1706" w:type="dxa"/>
            <w:shd w:val="clear" w:color="auto" w:fill="70AD47" w:themeFill="accent6"/>
            <w:vAlign w:val="center"/>
          </w:tcPr>
          <w:p w14:paraId="740D3A69" w14:textId="77777777" w:rsidR="001125DC" w:rsidRPr="00855B8E" w:rsidRDefault="001125DC" w:rsidP="00855B8E">
            <w:pPr>
              <w:spacing w:after="0" w:line="276" w:lineRule="auto"/>
              <w:jc w:val="center"/>
              <w:rPr>
                <w:rFonts w:ascii="Arial" w:hAnsi="Arial" w:cs="Arial"/>
                <w:b/>
                <w:bCs/>
                <w:color w:val="FFFFFF" w:themeColor="background1"/>
              </w:rPr>
            </w:pPr>
            <w:r w:rsidRPr="00855B8E">
              <w:rPr>
                <w:rFonts w:ascii="Arial" w:hAnsi="Arial" w:cs="Arial"/>
                <w:b/>
                <w:bCs/>
                <w:color w:val="FFFFFF" w:themeColor="background1"/>
              </w:rPr>
              <w:t>Periodo</w:t>
            </w:r>
          </w:p>
        </w:tc>
        <w:tc>
          <w:tcPr>
            <w:tcW w:w="1843" w:type="dxa"/>
            <w:shd w:val="clear" w:color="auto" w:fill="70AD47" w:themeFill="accent6"/>
            <w:vAlign w:val="center"/>
          </w:tcPr>
          <w:p w14:paraId="3A86CFD9" w14:textId="77777777" w:rsidR="001125DC" w:rsidRPr="00855B8E" w:rsidRDefault="001125DC" w:rsidP="00855B8E">
            <w:pPr>
              <w:spacing w:after="0" w:line="276" w:lineRule="auto"/>
              <w:jc w:val="center"/>
              <w:rPr>
                <w:rFonts w:ascii="Arial" w:hAnsi="Arial" w:cs="Arial"/>
                <w:b/>
                <w:bCs/>
                <w:color w:val="FFFFFF" w:themeColor="background1"/>
              </w:rPr>
            </w:pPr>
            <w:r w:rsidRPr="00855B8E">
              <w:rPr>
                <w:rFonts w:ascii="Arial" w:hAnsi="Arial" w:cs="Arial"/>
                <w:b/>
                <w:bCs/>
                <w:color w:val="FFFFFF" w:themeColor="background1"/>
              </w:rPr>
              <w:t>Estado de México</w:t>
            </w:r>
          </w:p>
        </w:tc>
        <w:tc>
          <w:tcPr>
            <w:tcW w:w="2825" w:type="dxa"/>
            <w:shd w:val="clear" w:color="auto" w:fill="70AD47" w:themeFill="accent6"/>
            <w:vAlign w:val="center"/>
          </w:tcPr>
          <w:p w14:paraId="60E07B7E" w14:textId="77777777" w:rsidR="001125DC" w:rsidRPr="00855B8E" w:rsidRDefault="001125DC" w:rsidP="00855B8E">
            <w:pPr>
              <w:spacing w:after="0" w:line="276" w:lineRule="auto"/>
              <w:jc w:val="center"/>
              <w:rPr>
                <w:rFonts w:ascii="Arial" w:hAnsi="Arial" w:cs="Arial"/>
                <w:b/>
                <w:bCs/>
                <w:color w:val="FFFFFF" w:themeColor="background1"/>
              </w:rPr>
            </w:pPr>
            <w:r w:rsidRPr="00855B8E">
              <w:rPr>
                <w:rFonts w:ascii="Arial" w:hAnsi="Arial" w:cs="Arial"/>
                <w:b/>
                <w:bCs/>
                <w:color w:val="FFFFFF" w:themeColor="background1"/>
              </w:rPr>
              <w:t>Municipio de Mexicaltzingo</w:t>
            </w:r>
          </w:p>
        </w:tc>
      </w:tr>
      <w:tr w:rsidR="001125DC" w:rsidRPr="00855B8E" w14:paraId="70E7C501" w14:textId="77777777" w:rsidTr="00DD230A">
        <w:tc>
          <w:tcPr>
            <w:tcW w:w="1706" w:type="dxa"/>
          </w:tcPr>
          <w:p w14:paraId="3B9C7949" w14:textId="77777777" w:rsidR="001125DC" w:rsidRPr="00855B8E" w:rsidRDefault="001125DC" w:rsidP="00855B8E">
            <w:pPr>
              <w:spacing w:after="0" w:line="276" w:lineRule="auto"/>
              <w:jc w:val="center"/>
              <w:rPr>
                <w:rFonts w:ascii="Arial" w:hAnsi="Arial" w:cs="Arial"/>
              </w:rPr>
            </w:pPr>
            <w:r w:rsidRPr="00855B8E">
              <w:rPr>
                <w:rFonts w:ascii="Arial" w:hAnsi="Arial" w:cs="Arial"/>
              </w:rPr>
              <w:t>1970</w:t>
            </w:r>
          </w:p>
        </w:tc>
        <w:tc>
          <w:tcPr>
            <w:tcW w:w="1843" w:type="dxa"/>
          </w:tcPr>
          <w:p w14:paraId="7CE5B7F0" w14:textId="77777777" w:rsidR="001125DC" w:rsidRPr="00855B8E" w:rsidRDefault="001125DC" w:rsidP="00855B8E">
            <w:pPr>
              <w:spacing w:after="0" w:line="276" w:lineRule="auto"/>
              <w:jc w:val="center"/>
              <w:rPr>
                <w:rFonts w:ascii="Arial" w:hAnsi="Arial" w:cs="Arial"/>
              </w:rPr>
            </w:pPr>
            <w:r w:rsidRPr="00855B8E">
              <w:rPr>
                <w:rFonts w:ascii="Arial" w:hAnsi="Arial" w:cs="Arial"/>
              </w:rPr>
              <w:t>3,833,185</w:t>
            </w:r>
          </w:p>
        </w:tc>
        <w:tc>
          <w:tcPr>
            <w:tcW w:w="2825" w:type="dxa"/>
          </w:tcPr>
          <w:p w14:paraId="13CE6AE6" w14:textId="77777777" w:rsidR="001125DC" w:rsidRPr="00855B8E" w:rsidRDefault="001125DC" w:rsidP="00855B8E">
            <w:pPr>
              <w:spacing w:after="0" w:line="276" w:lineRule="auto"/>
              <w:jc w:val="center"/>
              <w:rPr>
                <w:rFonts w:ascii="Arial" w:hAnsi="Arial" w:cs="Arial"/>
              </w:rPr>
            </w:pPr>
            <w:r w:rsidRPr="00855B8E">
              <w:rPr>
                <w:rFonts w:ascii="Arial" w:hAnsi="Arial" w:cs="Arial"/>
              </w:rPr>
              <w:t>4,037</w:t>
            </w:r>
          </w:p>
        </w:tc>
      </w:tr>
      <w:tr w:rsidR="001125DC" w:rsidRPr="00855B8E" w14:paraId="0EB0D418" w14:textId="77777777" w:rsidTr="00DD230A">
        <w:tc>
          <w:tcPr>
            <w:tcW w:w="1706" w:type="dxa"/>
          </w:tcPr>
          <w:p w14:paraId="067DB433" w14:textId="77777777" w:rsidR="001125DC" w:rsidRPr="00855B8E" w:rsidRDefault="001125DC" w:rsidP="00855B8E">
            <w:pPr>
              <w:spacing w:after="0" w:line="276" w:lineRule="auto"/>
              <w:jc w:val="center"/>
              <w:rPr>
                <w:rFonts w:ascii="Arial" w:hAnsi="Arial" w:cs="Arial"/>
              </w:rPr>
            </w:pPr>
            <w:r w:rsidRPr="00855B8E">
              <w:rPr>
                <w:rFonts w:ascii="Arial" w:hAnsi="Arial" w:cs="Arial"/>
              </w:rPr>
              <w:t>1980</w:t>
            </w:r>
          </w:p>
        </w:tc>
        <w:tc>
          <w:tcPr>
            <w:tcW w:w="1843" w:type="dxa"/>
          </w:tcPr>
          <w:p w14:paraId="1F76AD52" w14:textId="77777777" w:rsidR="001125DC" w:rsidRPr="00855B8E" w:rsidRDefault="001125DC" w:rsidP="00855B8E">
            <w:pPr>
              <w:spacing w:after="0" w:line="276" w:lineRule="auto"/>
              <w:jc w:val="center"/>
              <w:rPr>
                <w:rFonts w:ascii="Arial" w:hAnsi="Arial" w:cs="Arial"/>
              </w:rPr>
            </w:pPr>
            <w:r w:rsidRPr="00855B8E">
              <w:rPr>
                <w:rFonts w:ascii="Arial" w:hAnsi="Arial" w:cs="Arial"/>
              </w:rPr>
              <w:t>7,564,335</w:t>
            </w:r>
          </w:p>
        </w:tc>
        <w:tc>
          <w:tcPr>
            <w:tcW w:w="2825" w:type="dxa"/>
          </w:tcPr>
          <w:p w14:paraId="26E3DD63" w14:textId="77777777" w:rsidR="001125DC" w:rsidRPr="00855B8E" w:rsidRDefault="001125DC" w:rsidP="00855B8E">
            <w:pPr>
              <w:spacing w:after="0" w:line="276" w:lineRule="auto"/>
              <w:jc w:val="center"/>
              <w:rPr>
                <w:rFonts w:ascii="Arial" w:hAnsi="Arial" w:cs="Arial"/>
              </w:rPr>
            </w:pPr>
            <w:r w:rsidRPr="00855B8E">
              <w:rPr>
                <w:rFonts w:ascii="Arial" w:hAnsi="Arial" w:cs="Arial"/>
              </w:rPr>
              <w:t>6,079</w:t>
            </w:r>
          </w:p>
        </w:tc>
      </w:tr>
      <w:tr w:rsidR="001125DC" w:rsidRPr="00855B8E" w14:paraId="73CE1611" w14:textId="77777777" w:rsidTr="00DD230A">
        <w:tc>
          <w:tcPr>
            <w:tcW w:w="1706" w:type="dxa"/>
          </w:tcPr>
          <w:p w14:paraId="30C547E1" w14:textId="77777777" w:rsidR="001125DC" w:rsidRPr="00855B8E" w:rsidRDefault="001125DC" w:rsidP="00855B8E">
            <w:pPr>
              <w:spacing w:after="0" w:line="276" w:lineRule="auto"/>
              <w:jc w:val="center"/>
              <w:rPr>
                <w:rFonts w:ascii="Arial" w:hAnsi="Arial" w:cs="Arial"/>
              </w:rPr>
            </w:pPr>
            <w:r w:rsidRPr="00855B8E">
              <w:rPr>
                <w:rFonts w:ascii="Arial" w:hAnsi="Arial" w:cs="Arial"/>
              </w:rPr>
              <w:t>1990</w:t>
            </w:r>
          </w:p>
        </w:tc>
        <w:tc>
          <w:tcPr>
            <w:tcW w:w="1843" w:type="dxa"/>
          </w:tcPr>
          <w:p w14:paraId="1B634E32" w14:textId="77777777" w:rsidR="001125DC" w:rsidRPr="00855B8E" w:rsidRDefault="001125DC" w:rsidP="00855B8E">
            <w:pPr>
              <w:spacing w:after="0" w:line="276" w:lineRule="auto"/>
              <w:jc w:val="center"/>
              <w:rPr>
                <w:rFonts w:ascii="Arial" w:hAnsi="Arial" w:cs="Arial"/>
              </w:rPr>
            </w:pPr>
            <w:r w:rsidRPr="00855B8E">
              <w:rPr>
                <w:rFonts w:ascii="Arial" w:hAnsi="Arial" w:cs="Arial"/>
              </w:rPr>
              <w:t>9,815,795</w:t>
            </w:r>
          </w:p>
        </w:tc>
        <w:tc>
          <w:tcPr>
            <w:tcW w:w="2825" w:type="dxa"/>
          </w:tcPr>
          <w:p w14:paraId="4BBB8445" w14:textId="77777777" w:rsidR="001125DC" w:rsidRPr="00855B8E" w:rsidRDefault="001125DC" w:rsidP="00855B8E">
            <w:pPr>
              <w:spacing w:after="0" w:line="276" w:lineRule="auto"/>
              <w:jc w:val="center"/>
              <w:rPr>
                <w:rFonts w:ascii="Arial" w:hAnsi="Arial" w:cs="Arial"/>
              </w:rPr>
            </w:pPr>
            <w:r w:rsidRPr="00855B8E">
              <w:rPr>
                <w:rFonts w:ascii="Arial" w:hAnsi="Arial" w:cs="Arial"/>
              </w:rPr>
              <w:t>7,248</w:t>
            </w:r>
          </w:p>
        </w:tc>
      </w:tr>
      <w:tr w:rsidR="001125DC" w:rsidRPr="00855B8E" w14:paraId="4D13350B" w14:textId="77777777" w:rsidTr="00DD230A">
        <w:tc>
          <w:tcPr>
            <w:tcW w:w="1706" w:type="dxa"/>
          </w:tcPr>
          <w:p w14:paraId="4431838F" w14:textId="77777777" w:rsidR="001125DC" w:rsidRPr="00855B8E" w:rsidRDefault="001125DC" w:rsidP="00855B8E">
            <w:pPr>
              <w:spacing w:after="0" w:line="276" w:lineRule="auto"/>
              <w:jc w:val="center"/>
              <w:rPr>
                <w:rFonts w:ascii="Arial" w:hAnsi="Arial" w:cs="Arial"/>
              </w:rPr>
            </w:pPr>
            <w:r w:rsidRPr="00855B8E">
              <w:rPr>
                <w:rFonts w:ascii="Arial" w:hAnsi="Arial" w:cs="Arial"/>
              </w:rPr>
              <w:t>1995</w:t>
            </w:r>
          </w:p>
        </w:tc>
        <w:tc>
          <w:tcPr>
            <w:tcW w:w="1843" w:type="dxa"/>
          </w:tcPr>
          <w:p w14:paraId="3A90E8AE" w14:textId="77777777" w:rsidR="001125DC" w:rsidRPr="00855B8E" w:rsidRDefault="001125DC" w:rsidP="00855B8E">
            <w:pPr>
              <w:spacing w:after="0" w:line="276" w:lineRule="auto"/>
              <w:jc w:val="center"/>
              <w:rPr>
                <w:rFonts w:ascii="Arial" w:hAnsi="Arial" w:cs="Arial"/>
              </w:rPr>
            </w:pPr>
            <w:r w:rsidRPr="00855B8E">
              <w:rPr>
                <w:rFonts w:ascii="Arial" w:hAnsi="Arial" w:cs="Arial"/>
              </w:rPr>
              <w:t>11,707,964</w:t>
            </w:r>
          </w:p>
        </w:tc>
        <w:tc>
          <w:tcPr>
            <w:tcW w:w="2825" w:type="dxa"/>
          </w:tcPr>
          <w:p w14:paraId="643B2BFB" w14:textId="77777777" w:rsidR="001125DC" w:rsidRPr="00855B8E" w:rsidRDefault="001125DC" w:rsidP="00855B8E">
            <w:pPr>
              <w:spacing w:after="0" w:line="276" w:lineRule="auto"/>
              <w:jc w:val="center"/>
              <w:rPr>
                <w:rFonts w:ascii="Arial" w:hAnsi="Arial" w:cs="Arial"/>
              </w:rPr>
            </w:pPr>
            <w:r w:rsidRPr="00855B8E">
              <w:rPr>
                <w:rFonts w:ascii="Arial" w:hAnsi="Arial" w:cs="Arial"/>
              </w:rPr>
              <w:t>8,662</w:t>
            </w:r>
          </w:p>
        </w:tc>
      </w:tr>
      <w:tr w:rsidR="001125DC" w:rsidRPr="00855B8E" w14:paraId="46A4DE3B" w14:textId="77777777" w:rsidTr="00DD230A">
        <w:tc>
          <w:tcPr>
            <w:tcW w:w="1706" w:type="dxa"/>
          </w:tcPr>
          <w:p w14:paraId="74E6C04F" w14:textId="77777777" w:rsidR="001125DC" w:rsidRPr="00855B8E" w:rsidRDefault="001125DC" w:rsidP="00855B8E">
            <w:pPr>
              <w:spacing w:after="0" w:line="276" w:lineRule="auto"/>
              <w:jc w:val="center"/>
              <w:rPr>
                <w:rFonts w:ascii="Arial" w:hAnsi="Arial" w:cs="Arial"/>
              </w:rPr>
            </w:pPr>
            <w:r w:rsidRPr="00855B8E">
              <w:rPr>
                <w:rFonts w:ascii="Arial" w:hAnsi="Arial" w:cs="Arial"/>
              </w:rPr>
              <w:t>2000</w:t>
            </w:r>
          </w:p>
        </w:tc>
        <w:tc>
          <w:tcPr>
            <w:tcW w:w="1843" w:type="dxa"/>
          </w:tcPr>
          <w:p w14:paraId="536C8452" w14:textId="77777777" w:rsidR="001125DC" w:rsidRPr="00855B8E" w:rsidRDefault="001125DC" w:rsidP="00855B8E">
            <w:pPr>
              <w:spacing w:after="0" w:line="276" w:lineRule="auto"/>
              <w:jc w:val="center"/>
              <w:rPr>
                <w:rFonts w:ascii="Arial" w:hAnsi="Arial" w:cs="Arial"/>
              </w:rPr>
            </w:pPr>
            <w:r w:rsidRPr="00855B8E">
              <w:rPr>
                <w:rFonts w:ascii="Arial" w:hAnsi="Arial" w:cs="Arial"/>
              </w:rPr>
              <w:t>13,083,359</w:t>
            </w:r>
          </w:p>
        </w:tc>
        <w:tc>
          <w:tcPr>
            <w:tcW w:w="2825" w:type="dxa"/>
          </w:tcPr>
          <w:p w14:paraId="051D0DBE" w14:textId="77777777" w:rsidR="001125DC" w:rsidRPr="00855B8E" w:rsidRDefault="001125DC" w:rsidP="00855B8E">
            <w:pPr>
              <w:spacing w:after="0" w:line="276" w:lineRule="auto"/>
              <w:jc w:val="center"/>
              <w:rPr>
                <w:rFonts w:ascii="Arial" w:hAnsi="Arial" w:cs="Arial"/>
              </w:rPr>
            </w:pPr>
            <w:r w:rsidRPr="00855B8E">
              <w:rPr>
                <w:rFonts w:ascii="Arial" w:hAnsi="Arial" w:cs="Arial"/>
              </w:rPr>
              <w:t>9,225</w:t>
            </w:r>
          </w:p>
        </w:tc>
      </w:tr>
      <w:tr w:rsidR="001125DC" w:rsidRPr="00855B8E" w14:paraId="1258917C" w14:textId="77777777" w:rsidTr="00DD230A">
        <w:tc>
          <w:tcPr>
            <w:tcW w:w="1706" w:type="dxa"/>
          </w:tcPr>
          <w:p w14:paraId="3DEE5DB8" w14:textId="77777777" w:rsidR="001125DC" w:rsidRPr="00855B8E" w:rsidRDefault="001125DC" w:rsidP="00855B8E">
            <w:pPr>
              <w:spacing w:after="0" w:line="276" w:lineRule="auto"/>
              <w:jc w:val="center"/>
              <w:rPr>
                <w:rFonts w:ascii="Arial" w:hAnsi="Arial" w:cs="Arial"/>
              </w:rPr>
            </w:pPr>
            <w:r w:rsidRPr="00855B8E">
              <w:rPr>
                <w:rFonts w:ascii="Arial" w:hAnsi="Arial" w:cs="Arial"/>
              </w:rPr>
              <w:t>2005</w:t>
            </w:r>
          </w:p>
        </w:tc>
        <w:tc>
          <w:tcPr>
            <w:tcW w:w="1843" w:type="dxa"/>
          </w:tcPr>
          <w:p w14:paraId="7C8E1EFA" w14:textId="77777777" w:rsidR="001125DC" w:rsidRPr="00855B8E" w:rsidRDefault="001125DC" w:rsidP="00855B8E">
            <w:pPr>
              <w:spacing w:after="0" w:line="276" w:lineRule="auto"/>
              <w:jc w:val="center"/>
              <w:rPr>
                <w:rFonts w:ascii="Arial" w:hAnsi="Arial" w:cs="Arial"/>
              </w:rPr>
            </w:pPr>
            <w:r w:rsidRPr="00855B8E">
              <w:rPr>
                <w:rFonts w:ascii="Arial" w:hAnsi="Arial" w:cs="Arial"/>
              </w:rPr>
              <w:t>14,007,495</w:t>
            </w:r>
          </w:p>
        </w:tc>
        <w:tc>
          <w:tcPr>
            <w:tcW w:w="2825" w:type="dxa"/>
          </w:tcPr>
          <w:p w14:paraId="7347536E" w14:textId="77777777" w:rsidR="001125DC" w:rsidRPr="00855B8E" w:rsidRDefault="001125DC" w:rsidP="00855B8E">
            <w:pPr>
              <w:spacing w:after="0" w:line="276" w:lineRule="auto"/>
              <w:jc w:val="center"/>
              <w:rPr>
                <w:rFonts w:ascii="Arial" w:hAnsi="Arial" w:cs="Arial"/>
              </w:rPr>
            </w:pPr>
            <w:r w:rsidRPr="00855B8E">
              <w:rPr>
                <w:rFonts w:ascii="Arial" w:hAnsi="Arial" w:cs="Arial"/>
              </w:rPr>
              <w:t>10,161</w:t>
            </w:r>
          </w:p>
        </w:tc>
      </w:tr>
      <w:tr w:rsidR="001125DC" w:rsidRPr="00855B8E" w14:paraId="15A2EEDA" w14:textId="77777777" w:rsidTr="00DD230A">
        <w:tc>
          <w:tcPr>
            <w:tcW w:w="1706" w:type="dxa"/>
          </w:tcPr>
          <w:p w14:paraId="6AD1F286" w14:textId="77777777" w:rsidR="001125DC" w:rsidRPr="00855B8E" w:rsidRDefault="001125DC" w:rsidP="00855B8E">
            <w:pPr>
              <w:spacing w:after="0" w:line="276" w:lineRule="auto"/>
              <w:jc w:val="center"/>
              <w:rPr>
                <w:rFonts w:ascii="Arial" w:hAnsi="Arial" w:cs="Arial"/>
              </w:rPr>
            </w:pPr>
            <w:r w:rsidRPr="00855B8E">
              <w:rPr>
                <w:rFonts w:ascii="Arial" w:hAnsi="Arial" w:cs="Arial"/>
              </w:rPr>
              <w:t>2010</w:t>
            </w:r>
          </w:p>
        </w:tc>
        <w:tc>
          <w:tcPr>
            <w:tcW w:w="1843" w:type="dxa"/>
          </w:tcPr>
          <w:p w14:paraId="1351EC87" w14:textId="77777777" w:rsidR="001125DC" w:rsidRPr="00855B8E" w:rsidRDefault="001125DC" w:rsidP="00855B8E">
            <w:pPr>
              <w:spacing w:after="0" w:line="276" w:lineRule="auto"/>
              <w:jc w:val="center"/>
              <w:rPr>
                <w:rFonts w:ascii="Arial" w:hAnsi="Arial" w:cs="Arial"/>
              </w:rPr>
            </w:pPr>
            <w:r w:rsidRPr="00855B8E">
              <w:rPr>
                <w:rFonts w:ascii="Arial" w:hAnsi="Arial" w:cs="Arial"/>
              </w:rPr>
              <w:t>15,175,862</w:t>
            </w:r>
          </w:p>
        </w:tc>
        <w:tc>
          <w:tcPr>
            <w:tcW w:w="2825" w:type="dxa"/>
          </w:tcPr>
          <w:p w14:paraId="48EBB59C" w14:textId="77777777" w:rsidR="001125DC" w:rsidRPr="00855B8E" w:rsidRDefault="001125DC" w:rsidP="00855B8E">
            <w:pPr>
              <w:spacing w:after="0" w:line="276" w:lineRule="auto"/>
              <w:jc w:val="center"/>
              <w:rPr>
                <w:rFonts w:ascii="Arial" w:hAnsi="Arial" w:cs="Arial"/>
              </w:rPr>
            </w:pPr>
            <w:r w:rsidRPr="00855B8E">
              <w:rPr>
                <w:rFonts w:ascii="Arial" w:hAnsi="Arial" w:cs="Arial"/>
              </w:rPr>
              <w:t>11,712</w:t>
            </w:r>
          </w:p>
        </w:tc>
      </w:tr>
      <w:tr w:rsidR="001125DC" w:rsidRPr="00855B8E" w14:paraId="77472C49" w14:textId="77777777" w:rsidTr="00DD230A">
        <w:tc>
          <w:tcPr>
            <w:tcW w:w="1706" w:type="dxa"/>
          </w:tcPr>
          <w:p w14:paraId="26B1D81F" w14:textId="77777777" w:rsidR="001125DC" w:rsidRPr="00855B8E" w:rsidRDefault="001125DC" w:rsidP="00855B8E">
            <w:pPr>
              <w:spacing w:after="0" w:line="276" w:lineRule="auto"/>
              <w:jc w:val="center"/>
              <w:rPr>
                <w:rFonts w:ascii="Arial" w:hAnsi="Arial" w:cs="Arial"/>
              </w:rPr>
            </w:pPr>
            <w:r w:rsidRPr="00855B8E">
              <w:rPr>
                <w:rFonts w:ascii="Arial" w:hAnsi="Arial" w:cs="Arial"/>
              </w:rPr>
              <w:t>2015</w:t>
            </w:r>
          </w:p>
        </w:tc>
        <w:tc>
          <w:tcPr>
            <w:tcW w:w="1843" w:type="dxa"/>
          </w:tcPr>
          <w:p w14:paraId="0FBCD636" w14:textId="77777777" w:rsidR="001125DC" w:rsidRPr="00855B8E" w:rsidRDefault="001125DC" w:rsidP="00855B8E">
            <w:pPr>
              <w:spacing w:after="0" w:line="276" w:lineRule="auto"/>
              <w:jc w:val="center"/>
              <w:rPr>
                <w:rFonts w:ascii="Arial" w:hAnsi="Arial" w:cs="Arial"/>
              </w:rPr>
            </w:pPr>
            <w:r w:rsidRPr="00855B8E">
              <w:rPr>
                <w:rFonts w:ascii="Arial" w:hAnsi="Arial" w:cs="Arial"/>
              </w:rPr>
              <w:t>16,187,608</w:t>
            </w:r>
          </w:p>
        </w:tc>
        <w:tc>
          <w:tcPr>
            <w:tcW w:w="2825" w:type="dxa"/>
          </w:tcPr>
          <w:p w14:paraId="5A728AE4" w14:textId="77777777" w:rsidR="001125DC" w:rsidRPr="00855B8E" w:rsidRDefault="001125DC" w:rsidP="00855B8E">
            <w:pPr>
              <w:spacing w:after="0" w:line="276" w:lineRule="auto"/>
              <w:jc w:val="center"/>
              <w:rPr>
                <w:rFonts w:ascii="Arial" w:hAnsi="Arial" w:cs="Arial"/>
              </w:rPr>
            </w:pPr>
            <w:r w:rsidRPr="00855B8E">
              <w:rPr>
                <w:rFonts w:ascii="Arial" w:hAnsi="Arial" w:cs="Arial"/>
              </w:rPr>
              <w:t>12,796</w:t>
            </w:r>
          </w:p>
        </w:tc>
      </w:tr>
      <w:tr w:rsidR="001125DC" w:rsidRPr="00855B8E" w14:paraId="343F3B5E" w14:textId="77777777" w:rsidTr="00DD230A">
        <w:tc>
          <w:tcPr>
            <w:tcW w:w="1706" w:type="dxa"/>
          </w:tcPr>
          <w:p w14:paraId="007AD619" w14:textId="77777777" w:rsidR="001125DC" w:rsidRPr="00855B8E" w:rsidRDefault="001125DC" w:rsidP="00855B8E">
            <w:pPr>
              <w:spacing w:after="0" w:line="276" w:lineRule="auto"/>
              <w:jc w:val="center"/>
              <w:rPr>
                <w:rFonts w:ascii="Arial" w:hAnsi="Arial" w:cs="Arial"/>
              </w:rPr>
            </w:pPr>
            <w:r w:rsidRPr="00855B8E">
              <w:rPr>
                <w:rFonts w:ascii="Arial" w:hAnsi="Arial" w:cs="Arial"/>
              </w:rPr>
              <w:t>2020</w:t>
            </w:r>
          </w:p>
        </w:tc>
        <w:tc>
          <w:tcPr>
            <w:tcW w:w="1843" w:type="dxa"/>
          </w:tcPr>
          <w:p w14:paraId="03742E04" w14:textId="77777777" w:rsidR="001125DC" w:rsidRPr="00855B8E" w:rsidRDefault="001125DC" w:rsidP="00855B8E">
            <w:pPr>
              <w:spacing w:after="0" w:line="276" w:lineRule="auto"/>
              <w:jc w:val="center"/>
              <w:rPr>
                <w:rFonts w:ascii="Arial" w:hAnsi="Arial" w:cs="Arial"/>
              </w:rPr>
            </w:pPr>
            <w:r w:rsidRPr="00855B8E">
              <w:rPr>
                <w:rFonts w:ascii="Arial" w:hAnsi="Arial" w:cs="Arial"/>
              </w:rPr>
              <w:t>16,992,418</w:t>
            </w:r>
          </w:p>
        </w:tc>
        <w:tc>
          <w:tcPr>
            <w:tcW w:w="2825" w:type="dxa"/>
          </w:tcPr>
          <w:p w14:paraId="1B15F406" w14:textId="77777777" w:rsidR="001125DC" w:rsidRPr="00855B8E" w:rsidRDefault="001125DC" w:rsidP="00855B8E">
            <w:pPr>
              <w:spacing w:after="0" w:line="276" w:lineRule="auto"/>
              <w:jc w:val="center"/>
              <w:rPr>
                <w:rFonts w:ascii="Arial" w:hAnsi="Arial" w:cs="Arial"/>
              </w:rPr>
            </w:pPr>
            <w:r w:rsidRPr="00855B8E">
              <w:rPr>
                <w:rFonts w:ascii="Arial" w:hAnsi="Arial" w:cs="Arial"/>
              </w:rPr>
              <w:t>13,807</w:t>
            </w:r>
          </w:p>
        </w:tc>
      </w:tr>
    </w:tbl>
    <w:p w14:paraId="3D601AC4" w14:textId="0443932E" w:rsidR="001125DC" w:rsidRPr="00855B8E" w:rsidRDefault="00E56323" w:rsidP="00855B8E">
      <w:pPr>
        <w:pStyle w:val="Textoindependiente2"/>
        <w:spacing w:line="276" w:lineRule="auto"/>
        <w:ind w:left="1276" w:right="1183"/>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Censos Generales de Población y Vivienda 1950, 1960, 1970, 1980, 1990, y 2000; Censo de Población y Vivienda 2010; Conteo de Población y Vivienda 1995, II Conteo de Población y Vivienda de Población y Vivienda 2005, Encuesta Intercensal 2015, y Censo de Población y Vivienda 2020.</w:t>
      </w:r>
    </w:p>
    <w:p w14:paraId="32560C08" w14:textId="76C80A2B" w:rsidR="00117865" w:rsidRPr="00855B8E" w:rsidRDefault="00B107EF" w:rsidP="00855B8E">
      <w:pPr>
        <w:spacing w:line="276" w:lineRule="auto"/>
        <w:jc w:val="both"/>
        <w:rPr>
          <w:rFonts w:ascii="Arial" w:hAnsi="Arial" w:cs="Arial"/>
        </w:rPr>
      </w:pPr>
      <w:r w:rsidRPr="00855B8E">
        <w:rPr>
          <w:rFonts w:ascii="Arial" w:hAnsi="Arial" w:cs="Arial"/>
        </w:rPr>
        <w:t xml:space="preserve">En cuanto a las tasas de crecimiento presentadas por </w:t>
      </w:r>
      <w:r w:rsidR="007E4AC9" w:rsidRPr="00855B8E">
        <w:rPr>
          <w:rFonts w:ascii="Arial" w:hAnsi="Arial" w:cs="Arial"/>
        </w:rPr>
        <w:t>Mexicaltzingo</w:t>
      </w:r>
      <w:r w:rsidRPr="00855B8E">
        <w:rPr>
          <w:rFonts w:ascii="Arial" w:hAnsi="Arial" w:cs="Arial"/>
        </w:rPr>
        <w:t xml:space="preserve"> en las últimas </w:t>
      </w:r>
      <w:r w:rsidR="007E4AC9" w:rsidRPr="00855B8E">
        <w:rPr>
          <w:rFonts w:ascii="Arial" w:hAnsi="Arial" w:cs="Arial"/>
        </w:rPr>
        <w:t>décadas</w:t>
      </w:r>
      <w:r w:rsidRPr="00855B8E">
        <w:rPr>
          <w:rFonts w:ascii="Arial" w:hAnsi="Arial" w:cs="Arial"/>
        </w:rPr>
        <w:t xml:space="preserve">, se </w:t>
      </w:r>
      <w:r w:rsidR="007E4AC9" w:rsidRPr="00855B8E">
        <w:rPr>
          <w:rFonts w:ascii="Arial" w:hAnsi="Arial" w:cs="Arial"/>
        </w:rPr>
        <w:t xml:space="preserve">puede observar </w:t>
      </w:r>
      <w:r w:rsidR="00C7774D" w:rsidRPr="00855B8E">
        <w:rPr>
          <w:rFonts w:ascii="Arial" w:hAnsi="Arial" w:cs="Arial"/>
        </w:rPr>
        <w:t>que,</w:t>
      </w:r>
      <w:r w:rsidR="007E4AC9" w:rsidRPr="00855B8E">
        <w:rPr>
          <w:rFonts w:ascii="Arial" w:hAnsi="Arial" w:cs="Arial"/>
        </w:rPr>
        <w:t xml:space="preserve"> en la primera mitad del periodo de análisis, este municipio crecía en menor proporción a</w:t>
      </w:r>
      <w:r w:rsidR="00C84BC8" w:rsidRPr="00855B8E">
        <w:rPr>
          <w:rFonts w:ascii="Arial" w:hAnsi="Arial" w:cs="Arial"/>
        </w:rPr>
        <w:t xml:space="preserve"> lo que presentó el Estado de México, sin </w:t>
      </w:r>
      <w:r w:rsidR="00ED2636" w:rsidRPr="00855B8E">
        <w:rPr>
          <w:rFonts w:ascii="Arial" w:hAnsi="Arial" w:cs="Arial"/>
        </w:rPr>
        <w:t>embargo,</w:t>
      </w:r>
      <w:r w:rsidR="00C84BC8" w:rsidRPr="00855B8E">
        <w:rPr>
          <w:rFonts w:ascii="Arial" w:hAnsi="Arial" w:cs="Arial"/>
        </w:rPr>
        <w:t xml:space="preserve"> en la segunda </w:t>
      </w:r>
      <w:r w:rsidR="00C84BC8" w:rsidRPr="00855B8E">
        <w:rPr>
          <w:rFonts w:ascii="Arial" w:hAnsi="Arial" w:cs="Arial"/>
        </w:rPr>
        <w:lastRenderedPageBreak/>
        <w:t>mitad, esta tendencia se invierte</w:t>
      </w:r>
      <w:r w:rsidR="005A776A" w:rsidRPr="00855B8E">
        <w:rPr>
          <w:rFonts w:ascii="Arial" w:hAnsi="Arial" w:cs="Arial"/>
        </w:rPr>
        <w:t xml:space="preserve">, apreciándose un crecimiento más acelerado del municipio de </w:t>
      </w:r>
      <w:r w:rsidR="00C7774D" w:rsidRPr="00855B8E">
        <w:rPr>
          <w:rFonts w:ascii="Arial" w:hAnsi="Arial" w:cs="Arial"/>
        </w:rPr>
        <w:t>Mexicaltzingo</w:t>
      </w:r>
      <w:r w:rsidR="00382B11" w:rsidRPr="00855B8E">
        <w:rPr>
          <w:rFonts w:ascii="Arial" w:hAnsi="Arial" w:cs="Arial"/>
        </w:rPr>
        <w:t>.</w:t>
      </w:r>
    </w:p>
    <w:p w14:paraId="595BCC03" w14:textId="108351F0" w:rsidR="00857ED5" w:rsidRPr="00855B8E" w:rsidRDefault="00857ED5" w:rsidP="00855B8E">
      <w:pPr>
        <w:spacing w:after="0" w:line="276" w:lineRule="auto"/>
        <w:jc w:val="center"/>
        <w:rPr>
          <w:rFonts w:ascii="Arial" w:hAnsi="Arial" w:cs="Arial"/>
          <w:b/>
        </w:rPr>
      </w:pPr>
      <w:r w:rsidRPr="00855B8E">
        <w:rPr>
          <w:rFonts w:ascii="Arial" w:hAnsi="Arial" w:cs="Arial"/>
          <w:b/>
        </w:rPr>
        <w:t>Cuadro 3.</w:t>
      </w:r>
    </w:p>
    <w:p w14:paraId="6D8318D0" w14:textId="2B51AF0C" w:rsidR="00857ED5" w:rsidRPr="00855B8E" w:rsidRDefault="00857ED5" w:rsidP="00855B8E">
      <w:pPr>
        <w:spacing w:after="0" w:line="276" w:lineRule="auto"/>
        <w:jc w:val="center"/>
        <w:rPr>
          <w:rFonts w:ascii="Arial" w:eastAsiaTheme="minorEastAsia" w:hAnsi="Arial" w:cs="Arial"/>
          <w:b/>
          <w:bCs/>
        </w:rPr>
      </w:pPr>
      <w:r w:rsidRPr="00855B8E">
        <w:rPr>
          <w:rFonts w:ascii="Arial" w:eastAsiaTheme="minorEastAsia" w:hAnsi="Arial" w:cs="Arial"/>
          <w:b/>
          <w:bCs/>
        </w:rPr>
        <w:t>Tasas de crecimiento poblacional Estado de México y Mexicaltzingo</w:t>
      </w:r>
    </w:p>
    <w:tbl>
      <w:tblPr>
        <w:tblpPr w:leftFromText="141" w:rightFromText="141" w:vertAnchor="text" w:horzAnchor="margin" w:tblpX="1129" w:tblpY="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2473"/>
        <w:gridCol w:w="2693"/>
      </w:tblGrid>
      <w:tr w:rsidR="00E732DF" w:rsidRPr="00855B8E" w14:paraId="21C248A3" w14:textId="77777777" w:rsidTr="00857ED5">
        <w:tc>
          <w:tcPr>
            <w:tcW w:w="1350" w:type="dxa"/>
            <w:shd w:val="clear" w:color="auto" w:fill="70AD47" w:themeFill="accent6"/>
            <w:vAlign w:val="center"/>
          </w:tcPr>
          <w:p w14:paraId="635E1E18" w14:textId="77777777" w:rsidR="00E732DF" w:rsidRPr="00855B8E" w:rsidRDefault="00E732DF" w:rsidP="00855B8E">
            <w:pPr>
              <w:spacing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Periodo</w:t>
            </w:r>
          </w:p>
        </w:tc>
        <w:tc>
          <w:tcPr>
            <w:tcW w:w="2473" w:type="dxa"/>
            <w:shd w:val="clear" w:color="auto" w:fill="70AD47" w:themeFill="accent6"/>
            <w:vAlign w:val="center"/>
          </w:tcPr>
          <w:p w14:paraId="2CB57661" w14:textId="77777777" w:rsidR="00E732DF" w:rsidRPr="00855B8E" w:rsidRDefault="00E732DF" w:rsidP="00855B8E">
            <w:pPr>
              <w:spacing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T.C.M.A Estado de México</w:t>
            </w:r>
          </w:p>
        </w:tc>
        <w:tc>
          <w:tcPr>
            <w:tcW w:w="2693" w:type="dxa"/>
            <w:shd w:val="clear" w:color="auto" w:fill="70AD47" w:themeFill="accent6"/>
            <w:vAlign w:val="center"/>
          </w:tcPr>
          <w:p w14:paraId="488B4426" w14:textId="77777777" w:rsidR="00E732DF" w:rsidRPr="00855B8E" w:rsidRDefault="00E732DF" w:rsidP="00855B8E">
            <w:pPr>
              <w:spacing w:after="80" w:line="276" w:lineRule="auto"/>
              <w:jc w:val="center"/>
              <w:rPr>
                <w:rFonts w:ascii="Arial" w:hAnsi="Arial" w:cs="Arial"/>
                <w:b/>
                <w:bCs/>
                <w:color w:val="FFFFFF" w:themeColor="background1"/>
                <w:sz w:val="20"/>
                <w:szCs w:val="20"/>
              </w:rPr>
            </w:pPr>
            <w:r w:rsidRPr="00855B8E">
              <w:rPr>
                <w:rFonts w:ascii="Arial" w:hAnsi="Arial" w:cs="Arial"/>
                <w:b/>
                <w:bCs/>
                <w:color w:val="FFFFFF" w:themeColor="background1"/>
                <w:sz w:val="20"/>
                <w:szCs w:val="20"/>
              </w:rPr>
              <w:t>T.C.M.A. Municipio de Ixtlahuaca</w:t>
            </w:r>
          </w:p>
        </w:tc>
      </w:tr>
      <w:tr w:rsidR="00E732DF" w:rsidRPr="00855B8E" w14:paraId="320A9BAF" w14:textId="77777777" w:rsidTr="00857ED5">
        <w:tc>
          <w:tcPr>
            <w:tcW w:w="1350" w:type="dxa"/>
          </w:tcPr>
          <w:p w14:paraId="35695F18"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1970-1980</w:t>
            </w:r>
          </w:p>
        </w:tc>
        <w:tc>
          <w:tcPr>
            <w:tcW w:w="2473" w:type="dxa"/>
          </w:tcPr>
          <w:p w14:paraId="2671F94E"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7.03</w:t>
            </w:r>
          </w:p>
        </w:tc>
        <w:tc>
          <w:tcPr>
            <w:tcW w:w="2693" w:type="dxa"/>
          </w:tcPr>
          <w:p w14:paraId="7D75FA27"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4.03</w:t>
            </w:r>
          </w:p>
        </w:tc>
      </w:tr>
      <w:tr w:rsidR="00E732DF" w:rsidRPr="00855B8E" w14:paraId="191D0B24" w14:textId="77777777" w:rsidTr="00857ED5">
        <w:tc>
          <w:tcPr>
            <w:tcW w:w="1350" w:type="dxa"/>
          </w:tcPr>
          <w:p w14:paraId="5C03699B"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1980-1990</w:t>
            </w:r>
          </w:p>
        </w:tc>
        <w:tc>
          <w:tcPr>
            <w:tcW w:w="2473" w:type="dxa"/>
          </w:tcPr>
          <w:p w14:paraId="09F741C5"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2.64</w:t>
            </w:r>
          </w:p>
        </w:tc>
        <w:tc>
          <w:tcPr>
            <w:tcW w:w="2693" w:type="dxa"/>
          </w:tcPr>
          <w:p w14:paraId="6DA2C99A"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1.82</w:t>
            </w:r>
          </w:p>
        </w:tc>
      </w:tr>
      <w:tr w:rsidR="00E732DF" w:rsidRPr="00855B8E" w14:paraId="4676CECB" w14:textId="77777777" w:rsidTr="00857ED5">
        <w:tc>
          <w:tcPr>
            <w:tcW w:w="1350" w:type="dxa"/>
          </w:tcPr>
          <w:p w14:paraId="0A4110AA"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1990-1995</w:t>
            </w:r>
          </w:p>
        </w:tc>
        <w:tc>
          <w:tcPr>
            <w:tcW w:w="2473" w:type="dxa"/>
          </w:tcPr>
          <w:p w14:paraId="7D290027"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3.59</w:t>
            </w:r>
          </w:p>
        </w:tc>
        <w:tc>
          <w:tcPr>
            <w:tcW w:w="2693" w:type="dxa"/>
          </w:tcPr>
          <w:p w14:paraId="28F7D36D"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3.20</w:t>
            </w:r>
          </w:p>
        </w:tc>
      </w:tr>
      <w:tr w:rsidR="00E732DF" w:rsidRPr="00855B8E" w14:paraId="598AA07F" w14:textId="77777777" w:rsidTr="00857ED5">
        <w:tc>
          <w:tcPr>
            <w:tcW w:w="1350" w:type="dxa"/>
          </w:tcPr>
          <w:p w14:paraId="56E8258D"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1995-2000</w:t>
            </w:r>
          </w:p>
        </w:tc>
        <w:tc>
          <w:tcPr>
            <w:tcW w:w="2473" w:type="dxa"/>
          </w:tcPr>
          <w:p w14:paraId="22F569F7"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2.25</w:t>
            </w:r>
          </w:p>
        </w:tc>
        <w:tc>
          <w:tcPr>
            <w:tcW w:w="2693" w:type="dxa"/>
          </w:tcPr>
          <w:p w14:paraId="3BEEF71B"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1.48</w:t>
            </w:r>
          </w:p>
        </w:tc>
      </w:tr>
      <w:tr w:rsidR="00E732DF" w:rsidRPr="00855B8E" w14:paraId="6BA2917B" w14:textId="77777777" w:rsidTr="00857ED5">
        <w:tc>
          <w:tcPr>
            <w:tcW w:w="1350" w:type="dxa"/>
          </w:tcPr>
          <w:p w14:paraId="363C123C"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2000-2005</w:t>
            </w:r>
          </w:p>
        </w:tc>
        <w:tc>
          <w:tcPr>
            <w:tcW w:w="2473" w:type="dxa"/>
          </w:tcPr>
          <w:p w14:paraId="3994696E"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1.37</w:t>
            </w:r>
          </w:p>
        </w:tc>
        <w:tc>
          <w:tcPr>
            <w:tcW w:w="2693" w:type="dxa"/>
          </w:tcPr>
          <w:p w14:paraId="0D9D6E71"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1.95</w:t>
            </w:r>
          </w:p>
        </w:tc>
      </w:tr>
      <w:tr w:rsidR="00E732DF" w:rsidRPr="00855B8E" w14:paraId="78C21139" w14:textId="77777777" w:rsidTr="00857ED5">
        <w:tc>
          <w:tcPr>
            <w:tcW w:w="1350" w:type="dxa"/>
          </w:tcPr>
          <w:p w14:paraId="56B410DF"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2005-2010</w:t>
            </w:r>
          </w:p>
        </w:tc>
        <w:tc>
          <w:tcPr>
            <w:tcW w:w="2473" w:type="dxa"/>
          </w:tcPr>
          <w:p w14:paraId="54F81826"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1.62</w:t>
            </w:r>
          </w:p>
        </w:tc>
        <w:tc>
          <w:tcPr>
            <w:tcW w:w="2693" w:type="dxa"/>
          </w:tcPr>
          <w:p w14:paraId="4CC33B2D"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2.88</w:t>
            </w:r>
          </w:p>
        </w:tc>
      </w:tr>
      <w:tr w:rsidR="00E732DF" w:rsidRPr="00855B8E" w14:paraId="3DD1387B" w14:textId="77777777" w:rsidTr="00857ED5">
        <w:tc>
          <w:tcPr>
            <w:tcW w:w="1350" w:type="dxa"/>
          </w:tcPr>
          <w:p w14:paraId="481BBCC8"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2010-2015</w:t>
            </w:r>
          </w:p>
        </w:tc>
        <w:tc>
          <w:tcPr>
            <w:tcW w:w="2473" w:type="dxa"/>
          </w:tcPr>
          <w:p w14:paraId="6B260EE8"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1.37</w:t>
            </w:r>
          </w:p>
        </w:tc>
        <w:tc>
          <w:tcPr>
            <w:tcW w:w="2693" w:type="dxa"/>
          </w:tcPr>
          <w:p w14:paraId="2E16DAB6"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1.79</w:t>
            </w:r>
          </w:p>
        </w:tc>
      </w:tr>
      <w:tr w:rsidR="00E732DF" w:rsidRPr="00855B8E" w14:paraId="33B3C143" w14:textId="77777777" w:rsidTr="00857ED5">
        <w:tc>
          <w:tcPr>
            <w:tcW w:w="1350" w:type="dxa"/>
          </w:tcPr>
          <w:p w14:paraId="1E70A1A6"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2015-2020</w:t>
            </w:r>
          </w:p>
        </w:tc>
        <w:tc>
          <w:tcPr>
            <w:tcW w:w="2473" w:type="dxa"/>
          </w:tcPr>
          <w:p w14:paraId="61F62469"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0.98</w:t>
            </w:r>
          </w:p>
        </w:tc>
        <w:tc>
          <w:tcPr>
            <w:tcW w:w="2693" w:type="dxa"/>
          </w:tcPr>
          <w:p w14:paraId="3ADFB872" w14:textId="77777777" w:rsidR="00E732DF" w:rsidRPr="00855B8E" w:rsidRDefault="00E732DF" w:rsidP="00855B8E">
            <w:pPr>
              <w:spacing w:after="0" w:line="276" w:lineRule="auto"/>
              <w:jc w:val="center"/>
              <w:rPr>
                <w:rFonts w:ascii="Arial" w:hAnsi="Arial" w:cs="Arial"/>
                <w:sz w:val="20"/>
                <w:szCs w:val="20"/>
              </w:rPr>
            </w:pPr>
            <w:r w:rsidRPr="00855B8E">
              <w:rPr>
                <w:rFonts w:ascii="Arial" w:hAnsi="Arial" w:cs="Arial"/>
                <w:sz w:val="20"/>
                <w:szCs w:val="20"/>
              </w:rPr>
              <w:t>1.53</w:t>
            </w:r>
          </w:p>
        </w:tc>
      </w:tr>
    </w:tbl>
    <w:p w14:paraId="01C458B9" w14:textId="77777777" w:rsidR="00857ED5" w:rsidRPr="00855B8E" w:rsidRDefault="00857ED5" w:rsidP="00855B8E">
      <w:pPr>
        <w:pStyle w:val="Textoindependiente2"/>
        <w:spacing w:line="276" w:lineRule="auto"/>
        <w:ind w:left="1276" w:right="1183"/>
        <w:jc w:val="both"/>
        <w:rPr>
          <w:rFonts w:ascii="Arial" w:hAnsi="Arial" w:cs="Arial"/>
          <w:sz w:val="18"/>
          <w:szCs w:val="18"/>
        </w:rPr>
      </w:pPr>
      <w:bookmarkStart w:id="28" w:name="_Hlk122281378"/>
      <w:r w:rsidRPr="00855B8E">
        <w:rPr>
          <w:rFonts w:ascii="Arial" w:hAnsi="Arial" w:cs="Arial"/>
          <w:b/>
          <w:bCs/>
          <w:sz w:val="18"/>
          <w:szCs w:val="18"/>
        </w:rPr>
        <w:t>Fuente</w:t>
      </w:r>
      <w:r w:rsidRPr="00855B8E">
        <w:rPr>
          <w:rFonts w:ascii="Arial" w:hAnsi="Arial" w:cs="Arial"/>
          <w:sz w:val="18"/>
          <w:szCs w:val="18"/>
        </w:rPr>
        <w:t>: Censos Generales de Población y Vivienda 1950, 1960, 1970, 1980, 1990, y 2000; Censo de Población y Vivienda 2010; Conteo de Población y Vivienda 1995, II Conteo de Población y Vivienda de Población y Vivienda 2005, Encuesta Intercensal 2015, y Censo de Población y Vivienda 2020.</w:t>
      </w:r>
    </w:p>
    <w:bookmarkEnd w:id="28"/>
    <w:p w14:paraId="39A1D43F" w14:textId="77777777" w:rsidR="00E732DF" w:rsidRPr="00855B8E" w:rsidRDefault="00E732DF" w:rsidP="00855B8E">
      <w:pPr>
        <w:spacing w:line="276" w:lineRule="auto"/>
        <w:jc w:val="both"/>
        <w:rPr>
          <w:rFonts w:ascii="Arial" w:hAnsi="Arial" w:cs="Arial"/>
        </w:rPr>
      </w:pPr>
    </w:p>
    <w:p w14:paraId="1B9F550A" w14:textId="0B14D7A7" w:rsidR="00382B11" w:rsidRPr="00855B8E" w:rsidRDefault="00382B11" w:rsidP="00855B8E">
      <w:pPr>
        <w:spacing w:line="276" w:lineRule="auto"/>
        <w:jc w:val="both"/>
        <w:rPr>
          <w:rFonts w:ascii="Arial" w:hAnsi="Arial" w:cs="Arial"/>
          <w:b/>
          <w:bCs/>
          <w:color w:val="000000" w:themeColor="text1"/>
        </w:rPr>
      </w:pPr>
      <w:r w:rsidRPr="00855B8E">
        <w:rPr>
          <w:rFonts w:ascii="Arial" w:hAnsi="Arial" w:cs="Arial"/>
        </w:rPr>
        <w:t xml:space="preserve">La tasa de crecimiento más alta </w:t>
      </w:r>
      <w:r w:rsidR="00542707" w:rsidRPr="00855B8E">
        <w:rPr>
          <w:rFonts w:ascii="Arial" w:hAnsi="Arial" w:cs="Arial"/>
        </w:rPr>
        <w:t xml:space="preserve">de Mexicaltzingo se presentó en </w:t>
      </w:r>
      <w:r w:rsidR="00ED2636" w:rsidRPr="00855B8E">
        <w:rPr>
          <w:rFonts w:ascii="Arial" w:hAnsi="Arial" w:cs="Arial"/>
        </w:rPr>
        <w:t>el periodo 1970 a 1980, con un 4.03</w:t>
      </w:r>
      <w:r w:rsidR="003F1FC9" w:rsidRPr="00855B8E">
        <w:rPr>
          <w:rFonts w:ascii="Arial" w:hAnsi="Arial" w:cs="Arial"/>
        </w:rPr>
        <w:t>. la cual fue inferior a la que presentó el Estado de México de 7.03</w:t>
      </w:r>
      <w:r w:rsidR="001E15C0" w:rsidRPr="00855B8E">
        <w:rPr>
          <w:rFonts w:ascii="Arial" w:hAnsi="Arial" w:cs="Arial"/>
        </w:rPr>
        <w:t xml:space="preserve">, es decir fue menor por 3 puntos porcentuales. </w:t>
      </w:r>
      <w:r w:rsidR="00416F55" w:rsidRPr="00855B8E">
        <w:rPr>
          <w:rFonts w:ascii="Arial" w:hAnsi="Arial" w:cs="Arial"/>
        </w:rPr>
        <w:t xml:space="preserve">En el último periodo la tasa de crecimiento de Mexicaltzingo fue superior por más de </w:t>
      </w:r>
      <w:r w:rsidR="00F81619" w:rsidRPr="00855B8E">
        <w:rPr>
          <w:rFonts w:ascii="Arial" w:hAnsi="Arial" w:cs="Arial"/>
        </w:rPr>
        <w:t xml:space="preserve">0.5%. a la presentada por el Estado de México, esto se explica porque este municipio cuenta con una dinámica </w:t>
      </w:r>
      <w:r w:rsidR="00105C67" w:rsidRPr="00855B8E">
        <w:rPr>
          <w:rFonts w:ascii="Arial" w:hAnsi="Arial" w:cs="Arial"/>
        </w:rPr>
        <w:t xml:space="preserve">demográfica acelerada derivada de </w:t>
      </w:r>
      <w:r w:rsidR="00B31BED" w:rsidRPr="00855B8E">
        <w:rPr>
          <w:rFonts w:ascii="Arial" w:hAnsi="Arial" w:cs="Arial"/>
        </w:rPr>
        <w:t>las actividades económicas y sociales que se presentan en la Zona Metropolitana del Valle de Toluca.</w:t>
      </w:r>
    </w:p>
    <w:p w14:paraId="181CA23F" w14:textId="53D5E6BB" w:rsidR="00857ED5" w:rsidRPr="00855B8E" w:rsidRDefault="00857ED5" w:rsidP="00855B8E">
      <w:pPr>
        <w:spacing w:after="0" w:line="276" w:lineRule="auto"/>
        <w:jc w:val="center"/>
        <w:rPr>
          <w:rFonts w:ascii="Arial" w:hAnsi="Arial" w:cs="Arial"/>
          <w:b/>
        </w:rPr>
      </w:pPr>
      <w:r w:rsidRPr="00855B8E">
        <w:rPr>
          <w:rFonts w:ascii="Arial" w:hAnsi="Arial" w:cs="Arial"/>
          <w:b/>
        </w:rPr>
        <w:t>Gráfica 1.</w:t>
      </w:r>
    </w:p>
    <w:p w14:paraId="1D88FE11" w14:textId="77777777" w:rsidR="00857ED5" w:rsidRPr="00855B8E" w:rsidRDefault="00857ED5" w:rsidP="00855B8E">
      <w:pPr>
        <w:spacing w:after="0" w:line="276" w:lineRule="auto"/>
        <w:jc w:val="center"/>
        <w:rPr>
          <w:rFonts w:ascii="Arial" w:eastAsiaTheme="minorEastAsia" w:hAnsi="Arial" w:cs="Arial"/>
          <w:b/>
          <w:bCs/>
        </w:rPr>
      </w:pPr>
      <w:r w:rsidRPr="00855B8E">
        <w:rPr>
          <w:rFonts w:ascii="Arial" w:eastAsiaTheme="minorEastAsia" w:hAnsi="Arial" w:cs="Arial"/>
          <w:b/>
          <w:bCs/>
        </w:rPr>
        <w:t>Tasas de crecimiento poblacional Estado de México y Mexicaltzingo</w:t>
      </w:r>
    </w:p>
    <w:p w14:paraId="65BFAE09" w14:textId="794726F0" w:rsidR="002310D8" w:rsidRPr="00855B8E" w:rsidRDefault="00705E8C" w:rsidP="00855B8E">
      <w:pPr>
        <w:spacing w:after="0" w:line="276" w:lineRule="auto"/>
        <w:jc w:val="both"/>
        <w:rPr>
          <w:rFonts w:ascii="Arial" w:hAnsi="Arial" w:cs="Arial"/>
          <w:b/>
          <w:bCs/>
          <w:color w:val="000000" w:themeColor="text1"/>
        </w:rPr>
      </w:pPr>
      <w:r w:rsidRPr="00855B8E">
        <w:rPr>
          <w:rFonts w:ascii="Arial" w:hAnsi="Arial" w:cs="Arial"/>
          <w:noProof/>
        </w:rPr>
        <w:drawing>
          <wp:inline distT="0" distB="0" distL="0" distR="0" wp14:anchorId="39ADC2EB" wp14:editId="67B3A3DF">
            <wp:extent cx="5612130" cy="2251364"/>
            <wp:effectExtent l="0" t="0" r="7620" b="15875"/>
            <wp:docPr id="18" name="Gráfico 18">
              <a:extLst xmlns:a="http://schemas.openxmlformats.org/drawingml/2006/main">
                <a:ext uri="{FF2B5EF4-FFF2-40B4-BE49-F238E27FC236}">
                  <a16:creationId xmlns:a16="http://schemas.microsoft.com/office/drawing/2014/main" id="{E306E4E0-6EE2-7E76-38C7-67079994CA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7C1ADE" w14:textId="77777777" w:rsidR="00857ED5" w:rsidRPr="00855B8E" w:rsidRDefault="00857ED5" w:rsidP="00855B8E">
      <w:pPr>
        <w:pStyle w:val="Textoindependiente2"/>
        <w:spacing w:after="0" w:line="276" w:lineRule="auto"/>
        <w:ind w:right="49"/>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Censos Generales de Población y Vivienda 1950, 1960, 1970, 1980, 1990, y 2000; Censo de Población y Vivienda 2010; Conteo de Población y Vivienda 1995, II Conteo de Población y Vivienda de Población y Vivienda 2005, Encuesta Intercensal 2015, y Censo de Población y Vivienda 2020.</w:t>
      </w:r>
    </w:p>
    <w:p w14:paraId="24CC49F4" w14:textId="77777777" w:rsidR="002310D8" w:rsidRPr="00855B8E" w:rsidRDefault="002310D8" w:rsidP="00855B8E">
      <w:pPr>
        <w:spacing w:line="276" w:lineRule="auto"/>
        <w:jc w:val="both"/>
        <w:rPr>
          <w:rFonts w:ascii="Arial" w:hAnsi="Arial" w:cs="Arial"/>
          <w:b/>
          <w:bCs/>
          <w:color w:val="000000" w:themeColor="text1"/>
        </w:rPr>
      </w:pPr>
    </w:p>
    <w:p w14:paraId="5BA65621" w14:textId="42EE968F" w:rsidR="005A0F6C" w:rsidRPr="00855B8E" w:rsidRDefault="00696237"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Distribución de la Población por Grupos Quinquenales.</w:t>
      </w:r>
    </w:p>
    <w:p w14:paraId="24180AE9" w14:textId="2087DF7D" w:rsidR="00E12C0E" w:rsidRPr="00855B8E" w:rsidRDefault="00E12C0E" w:rsidP="00855B8E">
      <w:pPr>
        <w:spacing w:line="276" w:lineRule="auto"/>
        <w:jc w:val="both"/>
        <w:rPr>
          <w:rFonts w:ascii="Arial" w:hAnsi="Arial" w:cs="Arial"/>
        </w:rPr>
      </w:pPr>
      <w:r w:rsidRPr="00855B8E">
        <w:rPr>
          <w:rFonts w:ascii="Arial" w:hAnsi="Arial" w:cs="Arial"/>
        </w:rPr>
        <w:t xml:space="preserve">De </w:t>
      </w:r>
      <w:r w:rsidR="00997727" w:rsidRPr="00855B8E">
        <w:rPr>
          <w:rFonts w:ascii="Arial" w:hAnsi="Arial" w:cs="Arial"/>
        </w:rPr>
        <w:t>acuerdo a la estructura poblacional presentada por el municipio de Mexicaltzingo</w:t>
      </w:r>
      <w:r w:rsidR="007D7E76" w:rsidRPr="00855B8E">
        <w:rPr>
          <w:rFonts w:ascii="Arial" w:hAnsi="Arial" w:cs="Arial"/>
        </w:rPr>
        <w:t xml:space="preserve">, esta se observa que tiene una tendencia </w:t>
      </w:r>
      <w:r w:rsidR="00B71A33" w:rsidRPr="00855B8E">
        <w:rPr>
          <w:rFonts w:ascii="Arial" w:hAnsi="Arial" w:cs="Arial"/>
        </w:rPr>
        <w:t xml:space="preserve">en la que comienza </w:t>
      </w:r>
      <w:r w:rsidR="000443A9" w:rsidRPr="00855B8E">
        <w:rPr>
          <w:rFonts w:ascii="Arial" w:hAnsi="Arial" w:cs="Arial"/>
        </w:rPr>
        <w:t>a disminuir</w:t>
      </w:r>
      <w:r w:rsidR="00B71A33" w:rsidRPr="00855B8E">
        <w:rPr>
          <w:rFonts w:ascii="Arial" w:hAnsi="Arial" w:cs="Arial"/>
        </w:rPr>
        <w:t xml:space="preserve"> </w:t>
      </w:r>
      <w:r w:rsidR="0052594F" w:rsidRPr="00855B8E">
        <w:rPr>
          <w:rFonts w:ascii="Arial" w:hAnsi="Arial" w:cs="Arial"/>
        </w:rPr>
        <w:t>los primeros grupos quinquenales de edad,</w:t>
      </w:r>
      <w:r w:rsidR="00EF3380" w:rsidRPr="00855B8E">
        <w:rPr>
          <w:rFonts w:ascii="Arial" w:hAnsi="Arial" w:cs="Arial"/>
        </w:rPr>
        <w:t xml:space="preserve"> lo cual</w:t>
      </w:r>
      <w:r w:rsidR="0099330A" w:rsidRPr="00855B8E">
        <w:rPr>
          <w:rFonts w:ascii="Arial" w:hAnsi="Arial" w:cs="Arial"/>
        </w:rPr>
        <w:t xml:space="preserve">, </w:t>
      </w:r>
      <w:r w:rsidR="00EF3380" w:rsidRPr="00855B8E">
        <w:rPr>
          <w:rFonts w:ascii="Arial" w:hAnsi="Arial" w:cs="Arial"/>
        </w:rPr>
        <w:t xml:space="preserve">al realizar una representación gráfica (Pirámide de </w:t>
      </w:r>
      <w:r w:rsidR="007A7D97" w:rsidRPr="00855B8E">
        <w:rPr>
          <w:rFonts w:ascii="Arial" w:hAnsi="Arial" w:cs="Arial"/>
        </w:rPr>
        <w:t>Edades</w:t>
      </w:r>
      <w:r w:rsidR="00EF3380" w:rsidRPr="00855B8E">
        <w:rPr>
          <w:rFonts w:ascii="Arial" w:hAnsi="Arial" w:cs="Arial"/>
        </w:rPr>
        <w:t xml:space="preserve">) se identifica este tipo como </w:t>
      </w:r>
      <w:r w:rsidR="0099330A" w:rsidRPr="00855B8E">
        <w:rPr>
          <w:rFonts w:ascii="Arial" w:hAnsi="Arial" w:cs="Arial"/>
        </w:rPr>
        <w:t>´</w:t>
      </w:r>
      <w:r w:rsidR="007A7D97" w:rsidRPr="00855B8E">
        <w:rPr>
          <w:rFonts w:ascii="Arial" w:hAnsi="Arial" w:cs="Arial"/>
        </w:rPr>
        <w:t>Pirámide</w:t>
      </w:r>
      <w:r w:rsidR="00027193" w:rsidRPr="00855B8E">
        <w:rPr>
          <w:rFonts w:ascii="Arial" w:hAnsi="Arial" w:cs="Arial"/>
        </w:rPr>
        <w:t xml:space="preserve"> Regresiva”</w:t>
      </w:r>
      <w:r w:rsidR="0099330A" w:rsidRPr="00855B8E">
        <w:rPr>
          <w:rFonts w:ascii="Arial" w:hAnsi="Arial" w:cs="Arial"/>
        </w:rPr>
        <w:t xml:space="preserve"> caracterizada porque La población disminuye lentamente hacia la parte superior del gráfico, </w:t>
      </w:r>
      <w:r w:rsidR="00553197" w:rsidRPr="00855B8E">
        <w:rPr>
          <w:rFonts w:ascii="Arial" w:hAnsi="Arial" w:cs="Arial"/>
        </w:rPr>
        <w:t>explicado por un incremento en la</w:t>
      </w:r>
      <w:r w:rsidR="0099330A" w:rsidRPr="00855B8E">
        <w:rPr>
          <w:rFonts w:ascii="Arial" w:hAnsi="Arial" w:cs="Arial"/>
        </w:rPr>
        <w:t xml:space="preserve"> esperanza de vida alta</w:t>
      </w:r>
      <w:r w:rsidR="00856EA5" w:rsidRPr="00855B8E">
        <w:rPr>
          <w:rFonts w:ascii="Arial" w:hAnsi="Arial" w:cs="Arial"/>
        </w:rPr>
        <w:t xml:space="preserve"> y una tendencia marcada </w:t>
      </w:r>
      <w:r w:rsidR="0099330A" w:rsidRPr="00855B8E">
        <w:rPr>
          <w:rFonts w:ascii="Arial" w:hAnsi="Arial" w:cs="Arial"/>
        </w:rPr>
        <w:t xml:space="preserve"> de envejecimiento progresivo.</w:t>
      </w:r>
    </w:p>
    <w:p w14:paraId="6BF819E3" w14:textId="1FDBC511" w:rsidR="001B781E" w:rsidRPr="00855B8E" w:rsidRDefault="001B781E" w:rsidP="00855B8E">
      <w:pPr>
        <w:spacing w:after="0" w:line="276" w:lineRule="auto"/>
        <w:jc w:val="center"/>
        <w:rPr>
          <w:rFonts w:ascii="Arial" w:hAnsi="Arial" w:cs="Arial"/>
          <w:b/>
        </w:rPr>
      </w:pPr>
      <w:r w:rsidRPr="00855B8E">
        <w:rPr>
          <w:rFonts w:ascii="Arial" w:hAnsi="Arial" w:cs="Arial"/>
          <w:b/>
        </w:rPr>
        <w:t>Gráfica 2.</w:t>
      </w:r>
    </w:p>
    <w:p w14:paraId="280612C7" w14:textId="243A13D3" w:rsidR="001B781E" w:rsidRPr="00855B8E" w:rsidRDefault="001B781E" w:rsidP="00855B8E">
      <w:pPr>
        <w:spacing w:after="0" w:line="276" w:lineRule="auto"/>
        <w:jc w:val="center"/>
        <w:rPr>
          <w:rFonts w:ascii="Arial" w:eastAsiaTheme="minorEastAsia" w:hAnsi="Arial" w:cs="Arial"/>
          <w:b/>
          <w:bCs/>
        </w:rPr>
      </w:pPr>
      <w:r w:rsidRPr="00855B8E">
        <w:rPr>
          <w:rFonts w:ascii="Arial" w:eastAsiaTheme="minorEastAsia" w:hAnsi="Arial" w:cs="Arial"/>
          <w:b/>
          <w:bCs/>
        </w:rPr>
        <w:t>Pirámide Poblacional de Mexicaltzingo 2020</w:t>
      </w:r>
    </w:p>
    <w:p w14:paraId="1E4B423D" w14:textId="1CA22DCC" w:rsidR="00E929EB" w:rsidRPr="00855B8E" w:rsidRDefault="00192445" w:rsidP="00855B8E">
      <w:pPr>
        <w:spacing w:line="276" w:lineRule="auto"/>
        <w:jc w:val="both"/>
        <w:rPr>
          <w:rFonts w:ascii="Arial" w:hAnsi="Arial" w:cs="Arial"/>
          <w:b/>
          <w:bCs/>
          <w:color w:val="000000" w:themeColor="text1"/>
        </w:rPr>
      </w:pPr>
      <w:r w:rsidRPr="00855B8E">
        <w:rPr>
          <w:rFonts w:ascii="Arial" w:hAnsi="Arial" w:cs="Arial"/>
          <w:noProof/>
        </w:rPr>
        <w:drawing>
          <wp:inline distT="0" distB="0" distL="0" distR="0" wp14:anchorId="2A074630" wp14:editId="0DE0A677">
            <wp:extent cx="5612130" cy="3418840"/>
            <wp:effectExtent l="19050" t="19050" r="26670" b="10160"/>
            <wp:docPr id="19" name="Imagen 1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Gráfico, Gráfico de barras&#10;&#10;Descripción generada automáticamen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3418840"/>
                    </a:xfrm>
                    <a:prstGeom prst="rect">
                      <a:avLst/>
                    </a:prstGeom>
                    <a:noFill/>
                    <a:ln>
                      <a:solidFill>
                        <a:schemeClr val="bg1">
                          <a:lumMod val="50000"/>
                        </a:schemeClr>
                      </a:solidFill>
                    </a:ln>
                  </pic:spPr>
                </pic:pic>
              </a:graphicData>
            </a:graphic>
          </wp:inline>
        </w:drawing>
      </w:r>
    </w:p>
    <w:p w14:paraId="126F59AE" w14:textId="54D03589" w:rsidR="001B781E" w:rsidRPr="00855B8E" w:rsidRDefault="001B781E" w:rsidP="00855B8E">
      <w:pPr>
        <w:pStyle w:val="Textoindependiente2"/>
        <w:spacing w:line="276" w:lineRule="auto"/>
        <w:ind w:right="49"/>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 de Población y Vivienda 2020.</w:t>
      </w:r>
    </w:p>
    <w:p w14:paraId="54CEB56A" w14:textId="19128858" w:rsidR="00E732DF" w:rsidRPr="00855B8E" w:rsidRDefault="00E732DF" w:rsidP="00855B8E">
      <w:pPr>
        <w:spacing w:line="276" w:lineRule="auto"/>
        <w:jc w:val="both"/>
        <w:rPr>
          <w:rFonts w:ascii="Arial" w:hAnsi="Arial" w:cs="Arial"/>
          <w:b/>
          <w:bCs/>
          <w:color w:val="000000" w:themeColor="text1"/>
        </w:rPr>
      </w:pPr>
    </w:p>
    <w:p w14:paraId="0D34A5D4" w14:textId="17C75BFF" w:rsidR="003A75DA" w:rsidRPr="00855B8E" w:rsidRDefault="003A75DA" w:rsidP="00855B8E">
      <w:pPr>
        <w:spacing w:line="276" w:lineRule="auto"/>
        <w:jc w:val="both"/>
        <w:rPr>
          <w:rFonts w:ascii="Arial" w:hAnsi="Arial" w:cs="Arial"/>
        </w:rPr>
      </w:pPr>
      <w:r w:rsidRPr="00855B8E">
        <w:rPr>
          <w:rFonts w:ascii="Arial" w:hAnsi="Arial" w:cs="Arial"/>
        </w:rPr>
        <w:t xml:space="preserve">Una de las características de este tipo de estructura de edades, es que cuando comienza el proceso de envejecimiento de la población, se puede observar un </w:t>
      </w:r>
      <w:r w:rsidR="00B34FA3" w:rsidRPr="00855B8E">
        <w:rPr>
          <w:rFonts w:ascii="Arial" w:hAnsi="Arial" w:cs="Arial"/>
        </w:rPr>
        <w:t>incremento</w:t>
      </w:r>
      <w:r w:rsidRPr="00855B8E">
        <w:rPr>
          <w:rFonts w:ascii="Arial" w:hAnsi="Arial" w:cs="Arial"/>
        </w:rPr>
        <w:t xml:space="preserve"> de la mano de obra (fuerza laboral)</w:t>
      </w:r>
      <w:r w:rsidR="00B34FA3" w:rsidRPr="00855B8E">
        <w:rPr>
          <w:rFonts w:ascii="Arial" w:hAnsi="Arial" w:cs="Arial"/>
        </w:rPr>
        <w:t xml:space="preserve"> lo que ayuda a mejorar las condiciones económicas del municipio, sin </w:t>
      </w:r>
      <w:r w:rsidR="001B781E" w:rsidRPr="00855B8E">
        <w:rPr>
          <w:rFonts w:ascii="Arial" w:hAnsi="Arial" w:cs="Arial"/>
        </w:rPr>
        <w:t>embargo,</w:t>
      </w:r>
      <w:r w:rsidR="00B34FA3" w:rsidRPr="00855B8E">
        <w:rPr>
          <w:rFonts w:ascii="Arial" w:hAnsi="Arial" w:cs="Arial"/>
        </w:rPr>
        <w:t xml:space="preserve"> conforme se va adelgazando la base de la pirámide comienzan a verse </w:t>
      </w:r>
      <w:r w:rsidR="005558E2" w:rsidRPr="00855B8E">
        <w:rPr>
          <w:rFonts w:ascii="Arial" w:hAnsi="Arial" w:cs="Arial"/>
        </w:rPr>
        <w:t>superávits de equipamientos y servicios, lo que va encareciendo el mantenimiento y prestación d</w:t>
      </w:r>
      <w:r w:rsidR="00ED38E0" w:rsidRPr="00855B8E">
        <w:rPr>
          <w:rFonts w:ascii="Arial" w:hAnsi="Arial" w:cs="Arial"/>
        </w:rPr>
        <w:t>e actividades para su funcionamiento.</w:t>
      </w:r>
    </w:p>
    <w:p w14:paraId="40F11074" w14:textId="2F921021" w:rsidR="004B5E73" w:rsidRDefault="004B5E73" w:rsidP="00855B8E">
      <w:pPr>
        <w:spacing w:line="276" w:lineRule="auto"/>
        <w:rPr>
          <w:rFonts w:ascii="Arial" w:hAnsi="Arial" w:cs="Arial"/>
        </w:rPr>
      </w:pPr>
    </w:p>
    <w:p w14:paraId="1181A053" w14:textId="34F05DEE" w:rsidR="00855B8E" w:rsidRDefault="00855B8E" w:rsidP="00855B8E">
      <w:pPr>
        <w:spacing w:line="276" w:lineRule="auto"/>
        <w:rPr>
          <w:rFonts w:ascii="Arial" w:hAnsi="Arial" w:cs="Arial"/>
        </w:rPr>
      </w:pPr>
    </w:p>
    <w:p w14:paraId="04503BC5" w14:textId="77777777" w:rsidR="00855B8E" w:rsidRPr="00855B8E" w:rsidRDefault="00855B8E" w:rsidP="00855B8E">
      <w:pPr>
        <w:spacing w:line="276" w:lineRule="auto"/>
        <w:rPr>
          <w:rFonts w:ascii="Arial" w:hAnsi="Arial" w:cs="Arial"/>
        </w:rPr>
      </w:pPr>
    </w:p>
    <w:p w14:paraId="25E95B5C" w14:textId="43B4A293" w:rsidR="005A0F6C" w:rsidRPr="00855B8E" w:rsidRDefault="00640BEA"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lastRenderedPageBreak/>
        <w:t>Migración</w:t>
      </w:r>
    </w:p>
    <w:p w14:paraId="73C0B052" w14:textId="77777777" w:rsidR="00427909" w:rsidRPr="00855B8E" w:rsidRDefault="00312498" w:rsidP="00855B8E">
      <w:pPr>
        <w:spacing w:line="276" w:lineRule="auto"/>
        <w:jc w:val="both"/>
        <w:rPr>
          <w:rFonts w:ascii="Arial" w:hAnsi="Arial" w:cs="Arial"/>
        </w:rPr>
      </w:pPr>
      <w:r w:rsidRPr="00855B8E">
        <w:rPr>
          <w:rFonts w:ascii="Arial" w:hAnsi="Arial" w:cs="Arial"/>
        </w:rPr>
        <w:t xml:space="preserve">De acuerdo con los datos </w:t>
      </w:r>
      <w:r w:rsidR="008E25E4" w:rsidRPr="00855B8E">
        <w:rPr>
          <w:rFonts w:ascii="Arial" w:hAnsi="Arial" w:cs="Arial"/>
        </w:rPr>
        <w:t>publicados en e</w:t>
      </w:r>
      <w:r w:rsidR="000D1659" w:rsidRPr="00855B8E">
        <w:rPr>
          <w:rFonts w:ascii="Arial" w:hAnsi="Arial" w:cs="Arial"/>
        </w:rPr>
        <w:t>l Censo de Población y Vivienda d</w:t>
      </w:r>
      <w:r w:rsidR="000A37D3" w:rsidRPr="00855B8E">
        <w:rPr>
          <w:rFonts w:ascii="Arial" w:hAnsi="Arial" w:cs="Arial"/>
        </w:rPr>
        <w:t xml:space="preserve">e 2020, muestra que </w:t>
      </w:r>
      <w:r w:rsidR="008E25E4" w:rsidRPr="00855B8E">
        <w:rPr>
          <w:rFonts w:ascii="Arial" w:hAnsi="Arial" w:cs="Arial"/>
        </w:rPr>
        <w:t>existen varias causas de migración en el municipio</w:t>
      </w:r>
      <w:r w:rsidR="00511E38" w:rsidRPr="00855B8E">
        <w:rPr>
          <w:rFonts w:ascii="Arial" w:hAnsi="Arial" w:cs="Arial"/>
        </w:rPr>
        <w:t xml:space="preserve"> de Mexicaltzingo</w:t>
      </w:r>
      <w:r w:rsidR="008E25E4" w:rsidRPr="00855B8E">
        <w:rPr>
          <w:rFonts w:ascii="Arial" w:hAnsi="Arial" w:cs="Arial"/>
        </w:rPr>
        <w:t xml:space="preserve">, </w:t>
      </w:r>
      <w:r w:rsidR="00DA3C68" w:rsidRPr="00855B8E">
        <w:rPr>
          <w:rFonts w:ascii="Arial" w:hAnsi="Arial" w:cs="Arial"/>
        </w:rPr>
        <w:t>siendo las más importante la migración por cuestiones Familiares</w:t>
      </w:r>
      <w:r w:rsidR="00481FB6" w:rsidRPr="00855B8E">
        <w:rPr>
          <w:rFonts w:ascii="Arial" w:hAnsi="Arial" w:cs="Arial"/>
        </w:rPr>
        <w:t xml:space="preserve"> con 48.7%</w:t>
      </w:r>
      <w:r w:rsidR="00926081" w:rsidRPr="00855B8E">
        <w:rPr>
          <w:rFonts w:ascii="Arial" w:hAnsi="Arial" w:cs="Arial"/>
        </w:rPr>
        <w:t xml:space="preserve"> del total, seguido de otras causas</w:t>
      </w:r>
      <w:r w:rsidR="00D36CC7" w:rsidRPr="00855B8E">
        <w:rPr>
          <w:rFonts w:ascii="Arial" w:hAnsi="Arial" w:cs="Arial"/>
        </w:rPr>
        <w:t xml:space="preserve"> </w:t>
      </w:r>
      <w:r w:rsidR="00A67DF9" w:rsidRPr="00855B8E">
        <w:rPr>
          <w:rFonts w:ascii="Arial" w:hAnsi="Arial" w:cs="Arial"/>
        </w:rPr>
        <w:t xml:space="preserve">con 24.9%, en cuanto a la migración por </w:t>
      </w:r>
      <w:r w:rsidR="00D579B6" w:rsidRPr="00855B8E">
        <w:rPr>
          <w:rFonts w:ascii="Arial" w:hAnsi="Arial" w:cs="Arial"/>
        </w:rPr>
        <w:t>condiciones de trabajo se presentó en un 16.6%</w:t>
      </w:r>
      <w:r w:rsidR="00FE5B57" w:rsidRPr="00855B8E">
        <w:rPr>
          <w:rFonts w:ascii="Arial" w:hAnsi="Arial" w:cs="Arial"/>
        </w:rPr>
        <w:t>.</w:t>
      </w:r>
    </w:p>
    <w:p w14:paraId="21EAC7C7" w14:textId="5F8501F4" w:rsidR="00D579B6" w:rsidRPr="00855B8E" w:rsidRDefault="00427909" w:rsidP="00855B8E">
      <w:pPr>
        <w:spacing w:line="276" w:lineRule="auto"/>
        <w:jc w:val="both"/>
        <w:rPr>
          <w:rFonts w:ascii="Arial" w:hAnsi="Arial" w:cs="Arial"/>
        </w:rPr>
      </w:pPr>
      <w:r w:rsidRPr="00855B8E">
        <w:rPr>
          <w:rFonts w:ascii="Arial" w:hAnsi="Arial" w:cs="Arial"/>
        </w:rPr>
        <w:t>En cuanto a la migración por</w:t>
      </w:r>
      <w:r w:rsidR="00987A05" w:rsidRPr="00855B8E">
        <w:rPr>
          <w:rFonts w:ascii="Arial" w:hAnsi="Arial" w:cs="Arial"/>
        </w:rPr>
        <w:t xml:space="preserve"> cuestiones e inseguridad ésta representó el 6.5% de las causas de migración</w:t>
      </w:r>
      <w:r w:rsidR="00D54594" w:rsidRPr="00855B8E">
        <w:rPr>
          <w:rFonts w:ascii="Arial" w:hAnsi="Arial" w:cs="Arial"/>
        </w:rPr>
        <w:t xml:space="preserve"> y finalmente el 3.4% </w:t>
      </w:r>
      <w:r w:rsidR="00002198" w:rsidRPr="00855B8E">
        <w:rPr>
          <w:rFonts w:ascii="Arial" w:hAnsi="Arial" w:cs="Arial"/>
        </w:rPr>
        <w:t xml:space="preserve">de los migrantes </w:t>
      </w:r>
      <w:r w:rsidR="00FE2CE6" w:rsidRPr="00855B8E">
        <w:rPr>
          <w:rFonts w:ascii="Arial" w:hAnsi="Arial" w:cs="Arial"/>
        </w:rPr>
        <w:t>lo decidieron por cuestiones de educación escolar.</w:t>
      </w:r>
      <w:r w:rsidR="00D579B6" w:rsidRPr="00855B8E">
        <w:rPr>
          <w:rFonts w:ascii="Arial" w:hAnsi="Arial" w:cs="Arial"/>
        </w:rPr>
        <w:t xml:space="preserve"> </w:t>
      </w:r>
    </w:p>
    <w:p w14:paraId="28F9F252" w14:textId="5D1052EC" w:rsidR="00A47140" w:rsidRPr="00855B8E" w:rsidRDefault="00A47140" w:rsidP="00855B8E">
      <w:pPr>
        <w:spacing w:after="120" w:line="276" w:lineRule="auto"/>
        <w:jc w:val="center"/>
        <w:rPr>
          <w:rFonts w:ascii="Arial" w:hAnsi="Arial" w:cs="Arial"/>
          <w:b/>
        </w:rPr>
      </w:pPr>
      <w:r w:rsidRPr="00855B8E">
        <w:rPr>
          <w:rFonts w:ascii="Arial" w:hAnsi="Arial" w:cs="Arial"/>
          <w:b/>
        </w:rPr>
        <w:t>Gráfica 3.</w:t>
      </w:r>
    </w:p>
    <w:p w14:paraId="17D1EB9D" w14:textId="09A62A51" w:rsidR="00A47140" w:rsidRPr="00855B8E" w:rsidRDefault="00A47140" w:rsidP="00855B8E">
      <w:pPr>
        <w:spacing w:after="120" w:line="276" w:lineRule="auto"/>
        <w:jc w:val="center"/>
        <w:rPr>
          <w:rFonts w:ascii="Arial" w:eastAsiaTheme="minorEastAsia" w:hAnsi="Arial" w:cs="Arial"/>
          <w:b/>
          <w:bCs/>
        </w:rPr>
      </w:pPr>
      <w:r w:rsidRPr="00855B8E">
        <w:rPr>
          <w:rFonts w:ascii="Arial" w:eastAsiaTheme="minorEastAsia" w:hAnsi="Arial" w:cs="Arial"/>
          <w:b/>
          <w:bCs/>
        </w:rPr>
        <w:t>Principales</w:t>
      </w:r>
      <w:r w:rsidR="002D6645" w:rsidRPr="00855B8E">
        <w:rPr>
          <w:rFonts w:ascii="Arial" w:eastAsiaTheme="minorEastAsia" w:hAnsi="Arial" w:cs="Arial"/>
          <w:b/>
          <w:bCs/>
        </w:rPr>
        <w:t xml:space="preserve"> Motivos de </w:t>
      </w:r>
      <w:r w:rsidR="00FC2C42" w:rsidRPr="00855B8E">
        <w:rPr>
          <w:rFonts w:ascii="Arial" w:eastAsiaTheme="minorEastAsia" w:hAnsi="Arial" w:cs="Arial"/>
          <w:b/>
          <w:bCs/>
        </w:rPr>
        <w:t>Migración de</w:t>
      </w:r>
      <w:r w:rsidRPr="00855B8E">
        <w:rPr>
          <w:rFonts w:ascii="Arial" w:eastAsiaTheme="minorEastAsia" w:hAnsi="Arial" w:cs="Arial"/>
          <w:b/>
          <w:bCs/>
        </w:rPr>
        <w:t xml:space="preserve"> Mexicaltzingo 2020</w:t>
      </w:r>
    </w:p>
    <w:p w14:paraId="1ACC9CAC" w14:textId="6A5F8AA3" w:rsidR="000A37D3" w:rsidRPr="00855B8E" w:rsidRDefault="00A47140" w:rsidP="00855B8E">
      <w:pPr>
        <w:spacing w:line="276" w:lineRule="auto"/>
        <w:jc w:val="center"/>
        <w:rPr>
          <w:rFonts w:ascii="Arial" w:hAnsi="Arial" w:cs="Arial"/>
          <w:b/>
          <w:bCs/>
          <w:color w:val="000000" w:themeColor="text1"/>
        </w:rPr>
      </w:pPr>
      <w:r w:rsidRPr="00855B8E">
        <w:rPr>
          <w:rFonts w:ascii="Arial" w:hAnsi="Arial" w:cs="Arial"/>
          <w:noProof/>
        </w:rPr>
        <w:drawing>
          <wp:inline distT="0" distB="0" distL="0" distR="0" wp14:anchorId="6E567ABC" wp14:editId="73862362">
            <wp:extent cx="4572000" cy="2743200"/>
            <wp:effectExtent l="0" t="0" r="0" b="0"/>
            <wp:docPr id="450" name="Gráfico 450">
              <a:extLst xmlns:a="http://schemas.openxmlformats.org/drawingml/2006/main">
                <a:ext uri="{FF2B5EF4-FFF2-40B4-BE49-F238E27FC236}">
                  <a16:creationId xmlns:a16="http://schemas.microsoft.com/office/drawing/2014/main" id="{DBDD3FF2-E951-B6C2-2DDD-4BB610E2AB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A98E890" w14:textId="77777777" w:rsidR="00FC2C42" w:rsidRPr="00855B8E" w:rsidRDefault="00FC2C42" w:rsidP="00855B8E">
      <w:pPr>
        <w:pStyle w:val="Textoindependiente2"/>
        <w:spacing w:line="276" w:lineRule="auto"/>
        <w:ind w:left="851" w:right="49"/>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 de Población y Vivienda 2020.</w:t>
      </w:r>
    </w:p>
    <w:p w14:paraId="3D8F78B9" w14:textId="77777777" w:rsidR="00FC2C42" w:rsidRPr="00855B8E" w:rsidRDefault="00FC2C42" w:rsidP="00855B8E">
      <w:pPr>
        <w:spacing w:line="276" w:lineRule="auto"/>
        <w:jc w:val="both"/>
        <w:rPr>
          <w:rFonts w:ascii="Arial" w:hAnsi="Arial" w:cs="Arial"/>
          <w:color w:val="000000" w:themeColor="text1"/>
        </w:rPr>
      </w:pPr>
    </w:p>
    <w:p w14:paraId="66AFB2C3" w14:textId="1511B2E9" w:rsidR="00DA019D" w:rsidRDefault="0033008E" w:rsidP="00855B8E">
      <w:pPr>
        <w:spacing w:line="276" w:lineRule="auto"/>
        <w:jc w:val="both"/>
        <w:rPr>
          <w:rFonts w:ascii="Arial" w:hAnsi="Arial" w:cs="Arial"/>
        </w:rPr>
      </w:pPr>
      <w:r w:rsidRPr="00855B8E">
        <w:rPr>
          <w:rFonts w:ascii="Arial" w:hAnsi="Arial" w:cs="Arial"/>
        </w:rPr>
        <w:t>Cuando se analizan los datos desde una perspectiva de género,</w:t>
      </w:r>
      <w:r w:rsidR="00490E3D" w:rsidRPr="00855B8E">
        <w:rPr>
          <w:rFonts w:ascii="Arial" w:hAnsi="Arial" w:cs="Arial"/>
        </w:rPr>
        <w:t xml:space="preserve"> se observa que existe una </w:t>
      </w:r>
      <w:r w:rsidR="002A48CD" w:rsidRPr="00855B8E">
        <w:rPr>
          <w:rFonts w:ascii="Arial" w:hAnsi="Arial" w:cs="Arial"/>
        </w:rPr>
        <w:t>mayor migración de las mujeres, siendo las principales causas de esta migración</w:t>
      </w:r>
      <w:r w:rsidR="00D94EBF" w:rsidRPr="00855B8E">
        <w:rPr>
          <w:rFonts w:ascii="Arial" w:hAnsi="Arial" w:cs="Arial"/>
        </w:rPr>
        <w:t xml:space="preserve">, porque se casó o se unió, por temas de educación escolar, por inseguridad o violencia delictiva, mientras que la migración de los hombres está orientada a la búsqueda de trabajo, o cambio </w:t>
      </w:r>
      <w:r w:rsidR="002F1778" w:rsidRPr="00855B8E">
        <w:rPr>
          <w:rFonts w:ascii="Arial" w:hAnsi="Arial" w:cs="Arial"/>
        </w:rPr>
        <w:t>de este y para reunirse con la familia.</w:t>
      </w:r>
      <w:r w:rsidR="00490E3D" w:rsidRPr="00855B8E">
        <w:rPr>
          <w:rFonts w:ascii="Arial" w:hAnsi="Arial" w:cs="Arial"/>
        </w:rPr>
        <w:t xml:space="preserve"> </w:t>
      </w:r>
    </w:p>
    <w:p w14:paraId="63094CEA" w14:textId="76D896A7" w:rsidR="00855B8E" w:rsidRDefault="00855B8E" w:rsidP="00855B8E">
      <w:pPr>
        <w:spacing w:line="276" w:lineRule="auto"/>
        <w:jc w:val="both"/>
        <w:rPr>
          <w:rFonts w:ascii="Arial" w:hAnsi="Arial" w:cs="Arial"/>
        </w:rPr>
      </w:pPr>
    </w:p>
    <w:p w14:paraId="6E188937" w14:textId="3E54E942" w:rsidR="00855B8E" w:rsidRDefault="00855B8E" w:rsidP="00855B8E">
      <w:pPr>
        <w:spacing w:line="276" w:lineRule="auto"/>
        <w:jc w:val="both"/>
        <w:rPr>
          <w:rFonts w:ascii="Arial" w:hAnsi="Arial" w:cs="Arial"/>
        </w:rPr>
      </w:pPr>
    </w:p>
    <w:p w14:paraId="5A856091" w14:textId="49D6817A" w:rsidR="00855B8E" w:rsidRDefault="00855B8E" w:rsidP="00855B8E">
      <w:pPr>
        <w:spacing w:line="276" w:lineRule="auto"/>
        <w:jc w:val="both"/>
        <w:rPr>
          <w:rFonts w:ascii="Arial" w:hAnsi="Arial" w:cs="Arial"/>
        </w:rPr>
      </w:pPr>
    </w:p>
    <w:p w14:paraId="45320740" w14:textId="2B4D0B9A" w:rsidR="00855B8E" w:rsidRDefault="00855B8E" w:rsidP="00855B8E">
      <w:pPr>
        <w:spacing w:line="276" w:lineRule="auto"/>
        <w:jc w:val="both"/>
        <w:rPr>
          <w:rFonts w:ascii="Arial" w:hAnsi="Arial" w:cs="Arial"/>
        </w:rPr>
      </w:pPr>
    </w:p>
    <w:p w14:paraId="45C2D542" w14:textId="77777777" w:rsidR="00855B8E" w:rsidRPr="00855B8E" w:rsidRDefault="00855B8E" w:rsidP="00855B8E">
      <w:pPr>
        <w:spacing w:line="276" w:lineRule="auto"/>
        <w:jc w:val="both"/>
        <w:rPr>
          <w:rFonts w:ascii="Arial" w:hAnsi="Arial" w:cs="Arial"/>
        </w:rPr>
      </w:pPr>
    </w:p>
    <w:p w14:paraId="4D237689" w14:textId="3F242B8E" w:rsidR="00FC2C42" w:rsidRPr="00855B8E" w:rsidRDefault="00FC2C42" w:rsidP="00855B8E">
      <w:pPr>
        <w:spacing w:after="120" w:line="276" w:lineRule="auto"/>
        <w:jc w:val="center"/>
        <w:rPr>
          <w:rFonts w:ascii="Arial" w:hAnsi="Arial" w:cs="Arial"/>
          <w:b/>
        </w:rPr>
      </w:pPr>
      <w:r w:rsidRPr="00855B8E">
        <w:rPr>
          <w:rFonts w:ascii="Arial" w:hAnsi="Arial" w:cs="Arial"/>
          <w:b/>
        </w:rPr>
        <w:lastRenderedPageBreak/>
        <w:t>Cuadro 4.</w:t>
      </w:r>
    </w:p>
    <w:p w14:paraId="12EFF1CD" w14:textId="5D9E6289" w:rsidR="00FC2C42" w:rsidRPr="00855B8E" w:rsidRDefault="00FC2C42" w:rsidP="00855B8E">
      <w:pPr>
        <w:spacing w:after="120" w:line="276" w:lineRule="auto"/>
        <w:jc w:val="center"/>
        <w:rPr>
          <w:rFonts w:ascii="Arial" w:eastAsiaTheme="minorEastAsia" w:hAnsi="Arial" w:cs="Arial"/>
          <w:b/>
          <w:bCs/>
        </w:rPr>
      </w:pPr>
      <w:r w:rsidRPr="00855B8E">
        <w:rPr>
          <w:rFonts w:ascii="Arial" w:eastAsiaTheme="minorEastAsia" w:hAnsi="Arial" w:cs="Arial"/>
          <w:b/>
          <w:bCs/>
        </w:rPr>
        <w:t>Motivos de Migración de Mexicaltzingo 2020</w:t>
      </w:r>
    </w:p>
    <w:tbl>
      <w:tblPr>
        <w:tblW w:w="7040" w:type="dxa"/>
        <w:jc w:val="center"/>
        <w:tblCellMar>
          <w:left w:w="70" w:type="dxa"/>
          <w:right w:w="70" w:type="dxa"/>
        </w:tblCellMar>
        <w:tblLook w:val="04A0" w:firstRow="1" w:lastRow="0" w:firstColumn="1" w:lastColumn="0" w:noHBand="0" w:noVBand="1"/>
      </w:tblPr>
      <w:tblGrid>
        <w:gridCol w:w="4198"/>
        <w:gridCol w:w="708"/>
        <w:gridCol w:w="1017"/>
        <w:gridCol w:w="1117"/>
      </w:tblGrid>
      <w:tr w:rsidR="00490E3D" w:rsidRPr="00855B8E" w14:paraId="00472A35" w14:textId="77777777" w:rsidTr="00855B8E">
        <w:trPr>
          <w:trHeight w:val="300"/>
          <w:jc w:val="center"/>
        </w:trPr>
        <w:tc>
          <w:tcPr>
            <w:tcW w:w="7040" w:type="dxa"/>
            <w:gridSpan w:val="4"/>
            <w:tcBorders>
              <w:top w:val="single" w:sz="8" w:space="0" w:color="auto"/>
              <w:left w:val="single" w:sz="8" w:space="0" w:color="auto"/>
              <w:bottom w:val="single" w:sz="8" w:space="0" w:color="auto"/>
              <w:right w:val="single" w:sz="8" w:space="0" w:color="000000"/>
            </w:tcBorders>
            <w:shd w:val="clear" w:color="auto" w:fill="70AD47" w:themeFill="accent6"/>
            <w:noWrap/>
            <w:vAlign w:val="center"/>
            <w:hideMark/>
          </w:tcPr>
          <w:p w14:paraId="13174F3A" w14:textId="0B909FA4" w:rsidR="00490E3D" w:rsidRPr="00855B8E" w:rsidRDefault="002F1778" w:rsidP="00855B8E">
            <w:pPr>
              <w:spacing w:after="0" w:line="276" w:lineRule="auto"/>
              <w:jc w:val="center"/>
              <w:rPr>
                <w:rFonts w:ascii="Arial" w:eastAsia="Times New Roman" w:hAnsi="Arial" w:cs="Arial"/>
                <w:b/>
                <w:bCs/>
                <w:color w:val="FFFFFF" w:themeColor="background1"/>
                <w:sz w:val="20"/>
                <w:szCs w:val="20"/>
                <w:lang w:eastAsia="es-MX"/>
              </w:rPr>
            </w:pPr>
            <w:r w:rsidRPr="00855B8E">
              <w:rPr>
                <w:rFonts w:ascii="Arial" w:hAnsi="Arial" w:cs="Arial"/>
                <w:b/>
                <w:bCs/>
                <w:color w:val="FFFFFF" w:themeColor="background1"/>
                <w:sz w:val="20"/>
                <w:szCs w:val="20"/>
              </w:rPr>
              <w:tab/>
            </w:r>
            <w:r w:rsidR="00490E3D" w:rsidRPr="00855B8E">
              <w:rPr>
                <w:rFonts w:ascii="Arial" w:eastAsia="Times New Roman" w:hAnsi="Arial" w:cs="Arial"/>
                <w:b/>
                <w:bCs/>
                <w:color w:val="FFFFFF" w:themeColor="background1"/>
                <w:sz w:val="20"/>
                <w:szCs w:val="20"/>
                <w:lang w:eastAsia="es-MX"/>
              </w:rPr>
              <w:t>Población de 5 años y más por condición de migración 2020</w:t>
            </w:r>
          </w:p>
        </w:tc>
      </w:tr>
      <w:tr w:rsidR="00490E3D" w:rsidRPr="00855B8E" w14:paraId="01E61054" w14:textId="77777777" w:rsidTr="00855B8E">
        <w:trPr>
          <w:trHeight w:val="300"/>
          <w:jc w:val="center"/>
        </w:trPr>
        <w:tc>
          <w:tcPr>
            <w:tcW w:w="4198" w:type="dxa"/>
            <w:tcBorders>
              <w:top w:val="nil"/>
              <w:left w:val="single" w:sz="8" w:space="0" w:color="auto"/>
              <w:bottom w:val="single" w:sz="8" w:space="0" w:color="auto"/>
              <w:right w:val="single" w:sz="8" w:space="0" w:color="auto"/>
            </w:tcBorders>
            <w:shd w:val="clear" w:color="auto" w:fill="70AD47" w:themeFill="accent6"/>
            <w:noWrap/>
            <w:vAlign w:val="center"/>
            <w:hideMark/>
          </w:tcPr>
          <w:p w14:paraId="452AE754" w14:textId="77777777" w:rsidR="00490E3D" w:rsidRPr="00855B8E" w:rsidRDefault="00490E3D" w:rsidP="00855B8E">
            <w:pPr>
              <w:spacing w:after="0" w:line="276" w:lineRule="auto"/>
              <w:jc w:val="center"/>
              <w:rPr>
                <w:rFonts w:ascii="Arial" w:eastAsia="Times New Roman" w:hAnsi="Arial" w:cs="Arial"/>
                <w:b/>
                <w:bCs/>
                <w:color w:val="FFFFFF" w:themeColor="background1"/>
                <w:sz w:val="20"/>
                <w:szCs w:val="20"/>
                <w:lang w:eastAsia="es-MX"/>
              </w:rPr>
            </w:pPr>
            <w:r w:rsidRPr="00855B8E">
              <w:rPr>
                <w:rFonts w:ascii="Arial" w:eastAsia="Times New Roman" w:hAnsi="Arial" w:cs="Arial"/>
                <w:b/>
                <w:bCs/>
                <w:color w:val="FFFFFF" w:themeColor="background1"/>
                <w:sz w:val="20"/>
                <w:szCs w:val="20"/>
                <w:lang w:eastAsia="es-MX"/>
              </w:rPr>
              <w:t xml:space="preserve">Condición de migración </w:t>
            </w:r>
          </w:p>
        </w:tc>
        <w:tc>
          <w:tcPr>
            <w:tcW w:w="708" w:type="dxa"/>
            <w:tcBorders>
              <w:top w:val="nil"/>
              <w:left w:val="nil"/>
              <w:bottom w:val="single" w:sz="8" w:space="0" w:color="auto"/>
              <w:right w:val="single" w:sz="8" w:space="0" w:color="auto"/>
            </w:tcBorders>
            <w:shd w:val="clear" w:color="auto" w:fill="70AD47" w:themeFill="accent6"/>
            <w:noWrap/>
            <w:vAlign w:val="center"/>
            <w:hideMark/>
          </w:tcPr>
          <w:p w14:paraId="19F96493" w14:textId="77777777" w:rsidR="00490E3D" w:rsidRPr="00855B8E" w:rsidRDefault="00490E3D" w:rsidP="00855B8E">
            <w:pPr>
              <w:spacing w:after="0" w:line="276" w:lineRule="auto"/>
              <w:jc w:val="center"/>
              <w:rPr>
                <w:rFonts w:ascii="Arial" w:eastAsia="Times New Roman" w:hAnsi="Arial" w:cs="Arial"/>
                <w:b/>
                <w:bCs/>
                <w:color w:val="FFFFFF" w:themeColor="background1"/>
                <w:sz w:val="20"/>
                <w:szCs w:val="20"/>
                <w:lang w:eastAsia="es-MX"/>
              </w:rPr>
            </w:pPr>
            <w:r w:rsidRPr="00855B8E">
              <w:rPr>
                <w:rFonts w:ascii="Arial" w:eastAsia="Times New Roman" w:hAnsi="Arial" w:cs="Arial"/>
                <w:b/>
                <w:bCs/>
                <w:color w:val="FFFFFF" w:themeColor="background1"/>
                <w:sz w:val="20"/>
                <w:szCs w:val="20"/>
                <w:lang w:eastAsia="es-MX"/>
              </w:rPr>
              <w:t xml:space="preserve"> Total </w:t>
            </w:r>
          </w:p>
        </w:tc>
        <w:tc>
          <w:tcPr>
            <w:tcW w:w="1017" w:type="dxa"/>
            <w:tcBorders>
              <w:top w:val="nil"/>
              <w:left w:val="nil"/>
              <w:bottom w:val="single" w:sz="8" w:space="0" w:color="auto"/>
              <w:right w:val="single" w:sz="8" w:space="0" w:color="auto"/>
            </w:tcBorders>
            <w:shd w:val="clear" w:color="auto" w:fill="70AD47" w:themeFill="accent6"/>
            <w:noWrap/>
            <w:vAlign w:val="center"/>
            <w:hideMark/>
          </w:tcPr>
          <w:p w14:paraId="0F942236" w14:textId="77777777" w:rsidR="00490E3D" w:rsidRPr="00855B8E" w:rsidRDefault="00490E3D" w:rsidP="00855B8E">
            <w:pPr>
              <w:spacing w:after="0" w:line="276" w:lineRule="auto"/>
              <w:jc w:val="center"/>
              <w:rPr>
                <w:rFonts w:ascii="Arial" w:eastAsia="Times New Roman" w:hAnsi="Arial" w:cs="Arial"/>
                <w:b/>
                <w:bCs/>
                <w:color w:val="FFFFFF" w:themeColor="background1"/>
                <w:sz w:val="20"/>
                <w:szCs w:val="20"/>
                <w:lang w:eastAsia="es-MX"/>
              </w:rPr>
            </w:pPr>
            <w:r w:rsidRPr="00855B8E">
              <w:rPr>
                <w:rFonts w:ascii="Arial" w:eastAsia="Times New Roman" w:hAnsi="Arial" w:cs="Arial"/>
                <w:b/>
                <w:bCs/>
                <w:color w:val="FFFFFF" w:themeColor="background1"/>
                <w:sz w:val="20"/>
                <w:szCs w:val="20"/>
                <w:lang w:eastAsia="es-MX"/>
              </w:rPr>
              <w:t xml:space="preserve">Mujeres </w:t>
            </w:r>
          </w:p>
        </w:tc>
        <w:tc>
          <w:tcPr>
            <w:tcW w:w="1117" w:type="dxa"/>
            <w:tcBorders>
              <w:top w:val="nil"/>
              <w:left w:val="nil"/>
              <w:bottom w:val="single" w:sz="8" w:space="0" w:color="auto"/>
              <w:right w:val="single" w:sz="8" w:space="0" w:color="auto"/>
            </w:tcBorders>
            <w:shd w:val="clear" w:color="auto" w:fill="70AD47" w:themeFill="accent6"/>
            <w:noWrap/>
            <w:vAlign w:val="center"/>
            <w:hideMark/>
          </w:tcPr>
          <w:p w14:paraId="40F13E0B" w14:textId="77777777" w:rsidR="00490E3D" w:rsidRPr="00855B8E" w:rsidRDefault="00490E3D" w:rsidP="00855B8E">
            <w:pPr>
              <w:spacing w:after="0" w:line="276" w:lineRule="auto"/>
              <w:jc w:val="center"/>
              <w:rPr>
                <w:rFonts w:ascii="Arial" w:eastAsia="Times New Roman" w:hAnsi="Arial" w:cs="Arial"/>
                <w:b/>
                <w:bCs/>
                <w:color w:val="FFFFFF" w:themeColor="background1"/>
                <w:sz w:val="20"/>
                <w:szCs w:val="20"/>
                <w:lang w:eastAsia="es-MX"/>
              </w:rPr>
            </w:pPr>
            <w:r w:rsidRPr="00855B8E">
              <w:rPr>
                <w:rFonts w:ascii="Arial" w:eastAsia="Times New Roman" w:hAnsi="Arial" w:cs="Arial"/>
                <w:b/>
                <w:bCs/>
                <w:color w:val="FFFFFF" w:themeColor="background1"/>
                <w:sz w:val="20"/>
                <w:szCs w:val="20"/>
                <w:lang w:eastAsia="es-MX"/>
              </w:rPr>
              <w:t>Hombres</w:t>
            </w:r>
          </w:p>
        </w:tc>
      </w:tr>
      <w:tr w:rsidR="00490E3D" w:rsidRPr="00855B8E" w14:paraId="2F6CF754"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720D224E"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Buscar trabajo </w:t>
            </w:r>
          </w:p>
        </w:tc>
        <w:tc>
          <w:tcPr>
            <w:tcW w:w="708" w:type="dxa"/>
            <w:tcBorders>
              <w:top w:val="nil"/>
              <w:left w:val="nil"/>
              <w:bottom w:val="single" w:sz="8" w:space="0" w:color="auto"/>
              <w:right w:val="single" w:sz="8" w:space="0" w:color="auto"/>
            </w:tcBorders>
            <w:shd w:val="clear" w:color="auto" w:fill="auto"/>
            <w:noWrap/>
            <w:vAlign w:val="center"/>
            <w:hideMark/>
          </w:tcPr>
          <w:p w14:paraId="7CEA0897"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43</w:t>
            </w:r>
          </w:p>
        </w:tc>
        <w:tc>
          <w:tcPr>
            <w:tcW w:w="1017" w:type="dxa"/>
            <w:tcBorders>
              <w:top w:val="nil"/>
              <w:left w:val="nil"/>
              <w:bottom w:val="single" w:sz="8" w:space="0" w:color="auto"/>
              <w:right w:val="single" w:sz="8" w:space="0" w:color="auto"/>
            </w:tcBorders>
            <w:shd w:val="clear" w:color="auto" w:fill="auto"/>
            <w:noWrap/>
            <w:vAlign w:val="center"/>
            <w:hideMark/>
          </w:tcPr>
          <w:p w14:paraId="39587C2C"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18</w:t>
            </w:r>
          </w:p>
        </w:tc>
        <w:tc>
          <w:tcPr>
            <w:tcW w:w="1117" w:type="dxa"/>
            <w:tcBorders>
              <w:top w:val="nil"/>
              <w:left w:val="nil"/>
              <w:bottom w:val="single" w:sz="8" w:space="0" w:color="auto"/>
              <w:right w:val="single" w:sz="8" w:space="0" w:color="auto"/>
            </w:tcBorders>
            <w:shd w:val="clear" w:color="auto" w:fill="auto"/>
            <w:noWrap/>
            <w:vAlign w:val="center"/>
            <w:hideMark/>
          </w:tcPr>
          <w:p w14:paraId="12A06C71"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25</w:t>
            </w:r>
          </w:p>
        </w:tc>
      </w:tr>
      <w:tr w:rsidR="00490E3D" w:rsidRPr="00855B8E" w14:paraId="5EFE1650"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025927E9"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Cambio u oferta de trabajo </w:t>
            </w:r>
          </w:p>
        </w:tc>
        <w:tc>
          <w:tcPr>
            <w:tcW w:w="708" w:type="dxa"/>
            <w:tcBorders>
              <w:top w:val="nil"/>
              <w:left w:val="nil"/>
              <w:bottom w:val="single" w:sz="8" w:space="0" w:color="auto"/>
              <w:right w:val="single" w:sz="8" w:space="0" w:color="auto"/>
            </w:tcBorders>
            <w:shd w:val="clear" w:color="auto" w:fill="auto"/>
            <w:noWrap/>
            <w:vAlign w:val="center"/>
            <w:hideMark/>
          </w:tcPr>
          <w:p w14:paraId="315CD9AE"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51</w:t>
            </w:r>
          </w:p>
        </w:tc>
        <w:tc>
          <w:tcPr>
            <w:tcW w:w="1017" w:type="dxa"/>
            <w:tcBorders>
              <w:top w:val="nil"/>
              <w:left w:val="nil"/>
              <w:bottom w:val="single" w:sz="8" w:space="0" w:color="auto"/>
              <w:right w:val="single" w:sz="8" w:space="0" w:color="auto"/>
            </w:tcBorders>
            <w:shd w:val="clear" w:color="auto" w:fill="auto"/>
            <w:noWrap/>
            <w:vAlign w:val="center"/>
            <w:hideMark/>
          </w:tcPr>
          <w:p w14:paraId="5217BF5B"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21</w:t>
            </w:r>
          </w:p>
        </w:tc>
        <w:tc>
          <w:tcPr>
            <w:tcW w:w="1117" w:type="dxa"/>
            <w:tcBorders>
              <w:top w:val="nil"/>
              <w:left w:val="nil"/>
              <w:bottom w:val="single" w:sz="8" w:space="0" w:color="auto"/>
              <w:right w:val="single" w:sz="8" w:space="0" w:color="auto"/>
            </w:tcBorders>
            <w:shd w:val="clear" w:color="auto" w:fill="auto"/>
            <w:noWrap/>
            <w:vAlign w:val="center"/>
            <w:hideMark/>
          </w:tcPr>
          <w:p w14:paraId="7414DA0D"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30</w:t>
            </w:r>
          </w:p>
        </w:tc>
      </w:tr>
      <w:tr w:rsidR="00490E3D" w:rsidRPr="00855B8E" w14:paraId="11F339A9"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54AAE2FD"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Reunirse con la familia </w:t>
            </w:r>
          </w:p>
        </w:tc>
        <w:tc>
          <w:tcPr>
            <w:tcW w:w="708" w:type="dxa"/>
            <w:tcBorders>
              <w:top w:val="nil"/>
              <w:left w:val="nil"/>
              <w:bottom w:val="single" w:sz="8" w:space="0" w:color="auto"/>
              <w:right w:val="single" w:sz="8" w:space="0" w:color="auto"/>
            </w:tcBorders>
            <w:shd w:val="clear" w:color="auto" w:fill="auto"/>
            <w:noWrap/>
            <w:vAlign w:val="center"/>
            <w:hideMark/>
          </w:tcPr>
          <w:p w14:paraId="3AD2DB47"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152</w:t>
            </w:r>
          </w:p>
        </w:tc>
        <w:tc>
          <w:tcPr>
            <w:tcW w:w="1017" w:type="dxa"/>
            <w:tcBorders>
              <w:top w:val="nil"/>
              <w:left w:val="nil"/>
              <w:bottom w:val="single" w:sz="8" w:space="0" w:color="auto"/>
              <w:right w:val="single" w:sz="8" w:space="0" w:color="auto"/>
            </w:tcBorders>
            <w:shd w:val="clear" w:color="auto" w:fill="auto"/>
            <w:noWrap/>
            <w:vAlign w:val="center"/>
            <w:hideMark/>
          </w:tcPr>
          <w:p w14:paraId="463304B1"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69</w:t>
            </w:r>
          </w:p>
        </w:tc>
        <w:tc>
          <w:tcPr>
            <w:tcW w:w="1117" w:type="dxa"/>
            <w:tcBorders>
              <w:top w:val="nil"/>
              <w:left w:val="nil"/>
              <w:bottom w:val="single" w:sz="8" w:space="0" w:color="auto"/>
              <w:right w:val="single" w:sz="8" w:space="0" w:color="auto"/>
            </w:tcBorders>
            <w:shd w:val="clear" w:color="auto" w:fill="auto"/>
            <w:noWrap/>
            <w:vAlign w:val="center"/>
            <w:hideMark/>
          </w:tcPr>
          <w:p w14:paraId="2E47C23C"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83</w:t>
            </w:r>
          </w:p>
        </w:tc>
      </w:tr>
      <w:tr w:rsidR="00490E3D" w:rsidRPr="00855B8E" w14:paraId="0B889AD9"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3AF7D546"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Se casó o unió </w:t>
            </w:r>
          </w:p>
        </w:tc>
        <w:tc>
          <w:tcPr>
            <w:tcW w:w="708" w:type="dxa"/>
            <w:tcBorders>
              <w:top w:val="nil"/>
              <w:left w:val="nil"/>
              <w:bottom w:val="single" w:sz="8" w:space="0" w:color="auto"/>
              <w:right w:val="single" w:sz="8" w:space="0" w:color="auto"/>
            </w:tcBorders>
            <w:shd w:val="clear" w:color="auto" w:fill="auto"/>
            <w:noWrap/>
            <w:vAlign w:val="center"/>
            <w:hideMark/>
          </w:tcPr>
          <w:p w14:paraId="50BD9FD7"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124</w:t>
            </w:r>
          </w:p>
        </w:tc>
        <w:tc>
          <w:tcPr>
            <w:tcW w:w="1017" w:type="dxa"/>
            <w:tcBorders>
              <w:top w:val="nil"/>
              <w:left w:val="nil"/>
              <w:bottom w:val="single" w:sz="8" w:space="0" w:color="auto"/>
              <w:right w:val="single" w:sz="8" w:space="0" w:color="auto"/>
            </w:tcBorders>
            <w:shd w:val="clear" w:color="auto" w:fill="auto"/>
            <w:noWrap/>
            <w:vAlign w:val="center"/>
            <w:hideMark/>
          </w:tcPr>
          <w:p w14:paraId="15A9EAE7"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78</w:t>
            </w:r>
          </w:p>
        </w:tc>
        <w:tc>
          <w:tcPr>
            <w:tcW w:w="1117" w:type="dxa"/>
            <w:tcBorders>
              <w:top w:val="nil"/>
              <w:left w:val="nil"/>
              <w:bottom w:val="single" w:sz="8" w:space="0" w:color="auto"/>
              <w:right w:val="single" w:sz="8" w:space="0" w:color="auto"/>
            </w:tcBorders>
            <w:shd w:val="clear" w:color="auto" w:fill="auto"/>
            <w:noWrap/>
            <w:vAlign w:val="center"/>
            <w:hideMark/>
          </w:tcPr>
          <w:p w14:paraId="32A553B2"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46</w:t>
            </w:r>
          </w:p>
        </w:tc>
      </w:tr>
      <w:tr w:rsidR="00490E3D" w:rsidRPr="00855B8E" w14:paraId="2D8654BB"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12A93FBE"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Estudiar </w:t>
            </w:r>
          </w:p>
        </w:tc>
        <w:tc>
          <w:tcPr>
            <w:tcW w:w="708" w:type="dxa"/>
            <w:tcBorders>
              <w:top w:val="nil"/>
              <w:left w:val="nil"/>
              <w:bottom w:val="single" w:sz="8" w:space="0" w:color="auto"/>
              <w:right w:val="single" w:sz="8" w:space="0" w:color="auto"/>
            </w:tcBorders>
            <w:shd w:val="clear" w:color="auto" w:fill="auto"/>
            <w:noWrap/>
            <w:vAlign w:val="center"/>
            <w:hideMark/>
          </w:tcPr>
          <w:p w14:paraId="01FF0563"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19</w:t>
            </w:r>
          </w:p>
        </w:tc>
        <w:tc>
          <w:tcPr>
            <w:tcW w:w="1017" w:type="dxa"/>
            <w:tcBorders>
              <w:top w:val="nil"/>
              <w:left w:val="nil"/>
              <w:bottom w:val="single" w:sz="8" w:space="0" w:color="auto"/>
              <w:right w:val="single" w:sz="8" w:space="0" w:color="auto"/>
            </w:tcBorders>
            <w:shd w:val="clear" w:color="auto" w:fill="auto"/>
            <w:noWrap/>
            <w:vAlign w:val="center"/>
            <w:hideMark/>
          </w:tcPr>
          <w:p w14:paraId="2F7E64A2"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11</w:t>
            </w:r>
          </w:p>
        </w:tc>
        <w:tc>
          <w:tcPr>
            <w:tcW w:w="1117" w:type="dxa"/>
            <w:tcBorders>
              <w:top w:val="nil"/>
              <w:left w:val="nil"/>
              <w:bottom w:val="single" w:sz="8" w:space="0" w:color="auto"/>
              <w:right w:val="single" w:sz="8" w:space="0" w:color="auto"/>
            </w:tcBorders>
            <w:shd w:val="clear" w:color="auto" w:fill="auto"/>
            <w:noWrap/>
            <w:vAlign w:val="center"/>
            <w:hideMark/>
          </w:tcPr>
          <w:p w14:paraId="1EE76124"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8</w:t>
            </w:r>
          </w:p>
        </w:tc>
      </w:tr>
      <w:tr w:rsidR="00490E3D" w:rsidRPr="00855B8E" w14:paraId="41AC917F"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156D5BAF"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 xml:space="preserve">Por inseguridad delictiva o violencia </w:t>
            </w:r>
          </w:p>
        </w:tc>
        <w:tc>
          <w:tcPr>
            <w:tcW w:w="708" w:type="dxa"/>
            <w:tcBorders>
              <w:top w:val="nil"/>
              <w:left w:val="nil"/>
              <w:bottom w:val="single" w:sz="8" w:space="0" w:color="auto"/>
              <w:right w:val="single" w:sz="8" w:space="0" w:color="auto"/>
            </w:tcBorders>
            <w:shd w:val="clear" w:color="auto" w:fill="auto"/>
            <w:noWrap/>
            <w:vAlign w:val="center"/>
            <w:hideMark/>
          </w:tcPr>
          <w:p w14:paraId="1F630292"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37</w:t>
            </w:r>
          </w:p>
        </w:tc>
        <w:tc>
          <w:tcPr>
            <w:tcW w:w="1017" w:type="dxa"/>
            <w:tcBorders>
              <w:top w:val="nil"/>
              <w:left w:val="nil"/>
              <w:bottom w:val="single" w:sz="8" w:space="0" w:color="auto"/>
              <w:right w:val="single" w:sz="8" w:space="0" w:color="auto"/>
            </w:tcBorders>
            <w:shd w:val="clear" w:color="auto" w:fill="auto"/>
            <w:noWrap/>
            <w:vAlign w:val="center"/>
            <w:hideMark/>
          </w:tcPr>
          <w:p w14:paraId="34666525"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20</w:t>
            </w:r>
          </w:p>
        </w:tc>
        <w:tc>
          <w:tcPr>
            <w:tcW w:w="1117" w:type="dxa"/>
            <w:tcBorders>
              <w:top w:val="nil"/>
              <w:left w:val="nil"/>
              <w:bottom w:val="single" w:sz="8" w:space="0" w:color="auto"/>
              <w:right w:val="single" w:sz="8" w:space="0" w:color="auto"/>
            </w:tcBorders>
            <w:shd w:val="clear" w:color="auto" w:fill="auto"/>
            <w:noWrap/>
            <w:vAlign w:val="center"/>
            <w:hideMark/>
          </w:tcPr>
          <w:p w14:paraId="57430891"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17</w:t>
            </w:r>
          </w:p>
        </w:tc>
      </w:tr>
      <w:tr w:rsidR="00490E3D" w:rsidRPr="00855B8E" w14:paraId="2B0D5903"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1456816B"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Por desastres naturales</w:t>
            </w:r>
          </w:p>
        </w:tc>
        <w:tc>
          <w:tcPr>
            <w:tcW w:w="708" w:type="dxa"/>
            <w:tcBorders>
              <w:top w:val="nil"/>
              <w:left w:val="nil"/>
              <w:bottom w:val="single" w:sz="8" w:space="0" w:color="auto"/>
              <w:right w:val="single" w:sz="8" w:space="0" w:color="auto"/>
            </w:tcBorders>
            <w:shd w:val="clear" w:color="auto" w:fill="auto"/>
            <w:noWrap/>
            <w:vAlign w:val="center"/>
            <w:hideMark/>
          </w:tcPr>
          <w:p w14:paraId="55AF95E6"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3</w:t>
            </w:r>
          </w:p>
        </w:tc>
        <w:tc>
          <w:tcPr>
            <w:tcW w:w="1017" w:type="dxa"/>
            <w:tcBorders>
              <w:top w:val="nil"/>
              <w:left w:val="nil"/>
              <w:bottom w:val="single" w:sz="8" w:space="0" w:color="auto"/>
              <w:right w:val="single" w:sz="8" w:space="0" w:color="auto"/>
            </w:tcBorders>
            <w:shd w:val="clear" w:color="auto" w:fill="auto"/>
            <w:noWrap/>
            <w:vAlign w:val="center"/>
            <w:hideMark/>
          </w:tcPr>
          <w:p w14:paraId="4C1682F4"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w:t>
            </w:r>
          </w:p>
        </w:tc>
        <w:tc>
          <w:tcPr>
            <w:tcW w:w="1117" w:type="dxa"/>
            <w:tcBorders>
              <w:top w:val="nil"/>
              <w:left w:val="nil"/>
              <w:bottom w:val="single" w:sz="8" w:space="0" w:color="auto"/>
              <w:right w:val="single" w:sz="8" w:space="0" w:color="auto"/>
            </w:tcBorders>
            <w:shd w:val="clear" w:color="auto" w:fill="auto"/>
            <w:noWrap/>
            <w:vAlign w:val="center"/>
            <w:hideMark/>
          </w:tcPr>
          <w:p w14:paraId="16AAA1C9"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2</w:t>
            </w:r>
          </w:p>
        </w:tc>
      </w:tr>
      <w:tr w:rsidR="00490E3D" w:rsidRPr="00855B8E" w14:paraId="311FE292"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auto" w:fill="auto"/>
            <w:noWrap/>
            <w:vAlign w:val="center"/>
            <w:hideMark/>
          </w:tcPr>
          <w:p w14:paraId="3A1C9C63" w14:textId="77777777" w:rsidR="00490E3D" w:rsidRPr="00855B8E" w:rsidRDefault="00490E3D" w:rsidP="00855B8E">
            <w:pPr>
              <w:spacing w:after="0" w:line="276" w:lineRule="auto"/>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Otra causa</w:t>
            </w:r>
          </w:p>
        </w:tc>
        <w:tc>
          <w:tcPr>
            <w:tcW w:w="708" w:type="dxa"/>
            <w:tcBorders>
              <w:top w:val="nil"/>
              <w:left w:val="nil"/>
              <w:bottom w:val="single" w:sz="8" w:space="0" w:color="auto"/>
              <w:right w:val="single" w:sz="8" w:space="0" w:color="auto"/>
            </w:tcBorders>
            <w:shd w:val="clear" w:color="auto" w:fill="auto"/>
            <w:noWrap/>
            <w:vAlign w:val="center"/>
            <w:hideMark/>
          </w:tcPr>
          <w:p w14:paraId="76A842B3"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138</w:t>
            </w:r>
          </w:p>
        </w:tc>
        <w:tc>
          <w:tcPr>
            <w:tcW w:w="1017" w:type="dxa"/>
            <w:tcBorders>
              <w:top w:val="nil"/>
              <w:left w:val="nil"/>
              <w:bottom w:val="single" w:sz="8" w:space="0" w:color="auto"/>
              <w:right w:val="single" w:sz="8" w:space="0" w:color="auto"/>
            </w:tcBorders>
            <w:shd w:val="clear" w:color="auto" w:fill="auto"/>
            <w:noWrap/>
            <w:vAlign w:val="center"/>
            <w:hideMark/>
          </w:tcPr>
          <w:p w14:paraId="3013CAD5"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74</w:t>
            </w:r>
          </w:p>
        </w:tc>
        <w:tc>
          <w:tcPr>
            <w:tcW w:w="1117" w:type="dxa"/>
            <w:tcBorders>
              <w:top w:val="nil"/>
              <w:left w:val="nil"/>
              <w:bottom w:val="single" w:sz="8" w:space="0" w:color="auto"/>
              <w:right w:val="single" w:sz="8" w:space="0" w:color="auto"/>
            </w:tcBorders>
            <w:shd w:val="clear" w:color="auto" w:fill="auto"/>
            <w:noWrap/>
            <w:vAlign w:val="center"/>
            <w:hideMark/>
          </w:tcPr>
          <w:p w14:paraId="02592653" w14:textId="77777777" w:rsidR="00490E3D" w:rsidRPr="00855B8E" w:rsidRDefault="00490E3D" w:rsidP="00855B8E">
            <w:pPr>
              <w:spacing w:after="0" w:line="276" w:lineRule="auto"/>
              <w:jc w:val="right"/>
              <w:rPr>
                <w:rFonts w:ascii="Arial" w:eastAsia="Times New Roman" w:hAnsi="Arial" w:cs="Arial"/>
                <w:color w:val="000000"/>
                <w:sz w:val="20"/>
                <w:szCs w:val="20"/>
                <w:lang w:eastAsia="es-MX"/>
              </w:rPr>
            </w:pPr>
            <w:r w:rsidRPr="00855B8E">
              <w:rPr>
                <w:rFonts w:ascii="Arial" w:eastAsia="Times New Roman" w:hAnsi="Arial" w:cs="Arial"/>
                <w:color w:val="000000"/>
                <w:sz w:val="20"/>
                <w:szCs w:val="20"/>
                <w:lang w:eastAsia="es-MX"/>
              </w:rPr>
              <w:t>64</w:t>
            </w:r>
          </w:p>
        </w:tc>
      </w:tr>
      <w:tr w:rsidR="00490E3D" w:rsidRPr="00855B8E" w14:paraId="0608891D" w14:textId="77777777" w:rsidTr="00FC2C42">
        <w:trPr>
          <w:trHeight w:val="300"/>
          <w:jc w:val="center"/>
        </w:trPr>
        <w:tc>
          <w:tcPr>
            <w:tcW w:w="4198" w:type="dxa"/>
            <w:tcBorders>
              <w:top w:val="nil"/>
              <w:left w:val="single" w:sz="8" w:space="0" w:color="auto"/>
              <w:bottom w:val="single" w:sz="8" w:space="0" w:color="auto"/>
              <w:right w:val="single" w:sz="8" w:space="0" w:color="auto"/>
            </w:tcBorders>
            <w:shd w:val="clear" w:color="000000" w:fill="D9D9D9"/>
            <w:noWrap/>
            <w:vAlign w:val="center"/>
            <w:hideMark/>
          </w:tcPr>
          <w:p w14:paraId="2F43B929" w14:textId="77777777" w:rsidR="00490E3D" w:rsidRPr="00855B8E" w:rsidRDefault="00490E3D" w:rsidP="00855B8E">
            <w:pPr>
              <w:spacing w:after="0" w:line="276" w:lineRule="auto"/>
              <w:jc w:val="center"/>
              <w:rPr>
                <w:rFonts w:ascii="Arial" w:eastAsia="Times New Roman" w:hAnsi="Arial" w:cs="Arial"/>
                <w:b/>
                <w:bCs/>
                <w:color w:val="000000"/>
                <w:sz w:val="20"/>
                <w:szCs w:val="20"/>
                <w:lang w:eastAsia="es-MX"/>
              </w:rPr>
            </w:pPr>
            <w:r w:rsidRPr="00855B8E">
              <w:rPr>
                <w:rFonts w:ascii="Arial" w:eastAsia="Times New Roman" w:hAnsi="Arial" w:cs="Arial"/>
                <w:b/>
                <w:bCs/>
                <w:color w:val="000000"/>
                <w:sz w:val="20"/>
                <w:szCs w:val="20"/>
                <w:lang w:eastAsia="es-MX"/>
              </w:rPr>
              <w:t>TOTAL</w:t>
            </w:r>
          </w:p>
        </w:tc>
        <w:tc>
          <w:tcPr>
            <w:tcW w:w="708" w:type="dxa"/>
            <w:tcBorders>
              <w:top w:val="nil"/>
              <w:left w:val="nil"/>
              <w:bottom w:val="single" w:sz="8" w:space="0" w:color="auto"/>
              <w:right w:val="single" w:sz="8" w:space="0" w:color="auto"/>
            </w:tcBorders>
            <w:shd w:val="clear" w:color="000000" w:fill="D9D9D9"/>
            <w:noWrap/>
            <w:vAlign w:val="center"/>
            <w:hideMark/>
          </w:tcPr>
          <w:p w14:paraId="54231443" w14:textId="77777777" w:rsidR="00490E3D" w:rsidRPr="00855B8E" w:rsidRDefault="00490E3D" w:rsidP="00855B8E">
            <w:pPr>
              <w:spacing w:after="0" w:line="276" w:lineRule="auto"/>
              <w:jc w:val="center"/>
              <w:rPr>
                <w:rFonts w:ascii="Arial" w:eastAsia="Times New Roman" w:hAnsi="Arial" w:cs="Arial"/>
                <w:b/>
                <w:bCs/>
                <w:color w:val="000000"/>
                <w:sz w:val="20"/>
                <w:szCs w:val="20"/>
                <w:lang w:eastAsia="es-MX"/>
              </w:rPr>
            </w:pPr>
            <w:r w:rsidRPr="00855B8E">
              <w:rPr>
                <w:rFonts w:ascii="Arial" w:eastAsia="Times New Roman" w:hAnsi="Arial" w:cs="Arial"/>
                <w:b/>
                <w:bCs/>
                <w:color w:val="000000"/>
                <w:sz w:val="20"/>
                <w:szCs w:val="20"/>
                <w:lang w:eastAsia="es-MX"/>
              </w:rPr>
              <w:t>567</w:t>
            </w:r>
          </w:p>
        </w:tc>
        <w:tc>
          <w:tcPr>
            <w:tcW w:w="1017" w:type="dxa"/>
            <w:tcBorders>
              <w:top w:val="nil"/>
              <w:left w:val="nil"/>
              <w:bottom w:val="single" w:sz="8" w:space="0" w:color="auto"/>
              <w:right w:val="single" w:sz="8" w:space="0" w:color="auto"/>
            </w:tcBorders>
            <w:shd w:val="clear" w:color="000000" w:fill="D9D9D9"/>
            <w:noWrap/>
            <w:vAlign w:val="center"/>
            <w:hideMark/>
          </w:tcPr>
          <w:p w14:paraId="60CD3B49" w14:textId="77777777" w:rsidR="00490E3D" w:rsidRPr="00855B8E" w:rsidRDefault="00490E3D" w:rsidP="00855B8E">
            <w:pPr>
              <w:spacing w:after="0" w:line="276" w:lineRule="auto"/>
              <w:jc w:val="center"/>
              <w:rPr>
                <w:rFonts w:ascii="Arial" w:eastAsia="Times New Roman" w:hAnsi="Arial" w:cs="Arial"/>
                <w:b/>
                <w:bCs/>
                <w:color w:val="000000"/>
                <w:sz w:val="20"/>
                <w:szCs w:val="20"/>
                <w:lang w:eastAsia="es-MX"/>
              </w:rPr>
            </w:pPr>
            <w:r w:rsidRPr="00855B8E">
              <w:rPr>
                <w:rFonts w:ascii="Arial" w:eastAsia="Times New Roman" w:hAnsi="Arial" w:cs="Arial"/>
                <w:b/>
                <w:bCs/>
                <w:color w:val="000000"/>
                <w:sz w:val="20"/>
                <w:szCs w:val="20"/>
                <w:lang w:eastAsia="es-MX"/>
              </w:rPr>
              <w:t>292</w:t>
            </w:r>
          </w:p>
        </w:tc>
        <w:tc>
          <w:tcPr>
            <w:tcW w:w="1117" w:type="dxa"/>
            <w:tcBorders>
              <w:top w:val="nil"/>
              <w:left w:val="nil"/>
              <w:bottom w:val="single" w:sz="8" w:space="0" w:color="auto"/>
              <w:right w:val="single" w:sz="8" w:space="0" w:color="auto"/>
            </w:tcBorders>
            <w:shd w:val="clear" w:color="000000" w:fill="D9D9D9"/>
            <w:noWrap/>
            <w:vAlign w:val="center"/>
            <w:hideMark/>
          </w:tcPr>
          <w:p w14:paraId="3C683D68" w14:textId="77777777" w:rsidR="00490E3D" w:rsidRPr="00855B8E" w:rsidRDefault="00490E3D" w:rsidP="00855B8E">
            <w:pPr>
              <w:spacing w:after="0" w:line="276" w:lineRule="auto"/>
              <w:jc w:val="center"/>
              <w:rPr>
                <w:rFonts w:ascii="Arial" w:eastAsia="Times New Roman" w:hAnsi="Arial" w:cs="Arial"/>
                <w:b/>
                <w:bCs/>
                <w:color w:val="000000"/>
                <w:sz w:val="20"/>
                <w:szCs w:val="20"/>
                <w:lang w:eastAsia="es-MX"/>
              </w:rPr>
            </w:pPr>
            <w:r w:rsidRPr="00855B8E">
              <w:rPr>
                <w:rFonts w:ascii="Arial" w:eastAsia="Times New Roman" w:hAnsi="Arial" w:cs="Arial"/>
                <w:b/>
                <w:bCs/>
                <w:color w:val="000000"/>
                <w:sz w:val="20"/>
                <w:szCs w:val="20"/>
                <w:lang w:eastAsia="es-MX"/>
              </w:rPr>
              <w:t>275</w:t>
            </w:r>
          </w:p>
        </w:tc>
      </w:tr>
    </w:tbl>
    <w:p w14:paraId="011B4155" w14:textId="77777777" w:rsidR="00FC2C42" w:rsidRPr="00855B8E" w:rsidRDefault="00FC2C42" w:rsidP="00855B8E">
      <w:pPr>
        <w:pStyle w:val="Textoindependiente2"/>
        <w:spacing w:line="276" w:lineRule="auto"/>
        <w:ind w:left="851" w:right="49"/>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 de Población y Vivienda 2020.</w:t>
      </w:r>
    </w:p>
    <w:p w14:paraId="3B049CEA" w14:textId="3B049F17" w:rsidR="00015D70" w:rsidRPr="00855B8E" w:rsidRDefault="00015D70" w:rsidP="00855B8E">
      <w:pPr>
        <w:spacing w:line="276" w:lineRule="auto"/>
        <w:jc w:val="both"/>
        <w:rPr>
          <w:rFonts w:ascii="Arial" w:hAnsi="Arial" w:cs="Arial"/>
          <w:b/>
          <w:bCs/>
          <w:color w:val="000000" w:themeColor="text1"/>
        </w:rPr>
      </w:pPr>
    </w:p>
    <w:p w14:paraId="0F3B3DCB" w14:textId="192DF84D" w:rsidR="009C6A62" w:rsidRPr="00855B8E" w:rsidRDefault="009C6A62"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Alfabetismo y escolaridad</w:t>
      </w:r>
    </w:p>
    <w:p w14:paraId="37D4CBD3" w14:textId="77777777" w:rsidR="00A62F16" w:rsidRPr="00855B8E" w:rsidRDefault="00A62F16" w:rsidP="00855B8E">
      <w:pPr>
        <w:spacing w:line="276" w:lineRule="auto"/>
        <w:jc w:val="both"/>
        <w:rPr>
          <w:rFonts w:ascii="Arial" w:hAnsi="Arial" w:cs="Arial"/>
          <w:b/>
          <w:bCs/>
          <w:color w:val="000000" w:themeColor="text1"/>
        </w:rPr>
      </w:pPr>
      <w:r w:rsidRPr="00855B8E">
        <w:rPr>
          <w:rFonts w:ascii="Arial" w:hAnsi="Arial" w:cs="Arial"/>
          <w:b/>
          <w:bCs/>
          <w:color w:val="000000" w:themeColor="text1"/>
        </w:rPr>
        <w:t>Población Alfabeta y Analfabeta.</w:t>
      </w:r>
    </w:p>
    <w:p w14:paraId="245F5459" w14:textId="5A75603C" w:rsidR="00290AFE" w:rsidRPr="00855B8E" w:rsidRDefault="00290AFE" w:rsidP="00855B8E">
      <w:pPr>
        <w:spacing w:line="276" w:lineRule="auto"/>
        <w:jc w:val="both"/>
        <w:rPr>
          <w:rFonts w:ascii="Arial" w:hAnsi="Arial" w:cs="Arial"/>
        </w:rPr>
      </w:pPr>
      <w:r w:rsidRPr="00855B8E">
        <w:rPr>
          <w:rFonts w:ascii="Arial" w:hAnsi="Arial" w:cs="Arial"/>
        </w:rPr>
        <w:t xml:space="preserve">Los últimos datos censales, muestran que en el municipio de Mexicaltzingo existen del </w:t>
      </w:r>
      <w:r w:rsidR="007E6FCC" w:rsidRPr="00855B8E">
        <w:rPr>
          <w:rFonts w:ascii="Arial" w:hAnsi="Arial" w:cs="Arial"/>
        </w:rPr>
        <w:t>orden de 2</w:t>
      </w:r>
      <w:r w:rsidR="00FF0C7C" w:rsidRPr="00855B8E">
        <w:rPr>
          <w:rFonts w:ascii="Arial" w:hAnsi="Arial" w:cs="Arial"/>
        </w:rPr>
        <w:t>83</w:t>
      </w:r>
      <w:r w:rsidR="007E6FCC" w:rsidRPr="00855B8E">
        <w:rPr>
          <w:rFonts w:ascii="Arial" w:hAnsi="Arial" w:cs="Arial"/>
        </w:rPr>
        <w:t xml:space="preserve"> personas </w:t>
      </w:r>
      <w:r w:rsidR="00FF0C7C" w:rsidRPr="00855B8E">
        <w:rPr>
          <w:rFonts w:ascii="Arial" w:hAnsi="Arial" w:cs="Arial"/>
        </w:rPr>
        <w:t xml:space="preserve">consideradas analfabetas, es decir que cuentan con más de 15 </w:t>
      </w:r>
      <w:r w:rsidR="006E1ECA" w:rsidRPr="00855B8E">
        <w:rPr>
          <w:rFonts w:ascii="Arial" w:hAnsi="Arial" w:cs="Arial"/>
        </w:rPr>
        <w:t>años</w:t>
      </w:r>
      <w:r w:rsidR="000E0A72" w:rsidRPr="00855B8E">
        <w:rPr>
          <w:rFonts w:ascii="Arial" w:hAnsi="Arial" w:cs="Arial"/>
        </w:rPr>
        <w:t xml:space="preserve"> </w:t>
      </w:r>
      <w:r w:rsidR="009E5B38" w:rsidRPr="00855B8E">
        <w:rPr>
          <w:rFonts w:ascii="Arial" w:hAnsi="Arial" w:cs="Arial"/>
        </w:rPr>
        <w:t>y que no saben leer y escribir</w:t>
      </w:r>
      <w:r w:rsidR="00C22B01" w:rsidRPr="00855B8E">
        <w:rPr>
          <w:rFonts w:ascii="Arial" w:hAnsi="Arial" w:cs="Arial"/>
        </w:rPr>
        <w:t>.</w:t>
      </w:r>
      <w:r w:rsidR="001F15A3" w:rsidRPr="00855B8E">
        <w:rPr>
          <w:rFonts w:ascii="Arial" w:hAnsi="Arial" w:cs="Arial"/>
        </w:rPr>
        <w:t xml:space="preserve"> Esto representa el 2.76% de la población de Mexicaltzingo</w:t>
      </w:r>
      <w:r w:rsidR="00D05A00" w:rsidRPr="00855B8E">
        <w:rPr>
          <w:rFonts w:ascii="Arial" w:hAnsi="Arial" w:cs="Arial"/>
        </w:rPr>
        <w:t>. En cuanto a genero se observa que la mayor parte de la población analfabeta son mujeres con 180 personas, mientras que solamente 103 fueron hombres.</w:t>
      </w:r>
    </w:p>
    <w:p w14:paraId="594DB122" w14:textId="5E8BA765" w:rsidR="00D05A00" w:rsidRPr="00855B8E" w:rsidRDefault="00D05A00" w:rsidP="00855B8E">
      <w:pPr>
        <w:spacing w:line="276" w:lineRule="auto"/>
        <w:jc w:val="both"/>
        <w:rPr>
          <w:rFonts w:ascii="Arial" w:hAnsi="Arial" w:cs="Arial"/>
        </w:rPr>
      </w:pPr>
      <w:r w:rsidRPr="00855B8E">
        <w:rPr>
          <w:rFonts w:ascii="Arial" w:hAnsi="Arial" w:cs="Arial"/>
        </w:rPr>
        <w:t xml:space="preserve">En cuanto a la población </w:t>
      </w:r>
      <w:r w:rsidR="006E1ECA" w:rsidRPr="00855B8E">
        <w:rPr>
          <w:rFonts w:ascii="Arial" w:hAnsi="Arial" w:cs="Arial"/>
        </w:rPr>
        <w:t>sin educación básica terminada</w:t>
      </w:r>
      <w:r w:rsidR="00A435E8" w:rsidRPr="00855B8E">
        <w:rPr>
          <w:rFonts w:ascii="Arial" w:hAnsi="Arial" w:cs="Arial"/>
        </w:rPr>
        <w:t xml:space="preserve"> en el municipio de Mexicaltzingo existían en 2020</w:t>
      </w:r>
      <w:r w:rsidR="00CD3347" w:rsidRPr="00855B8E">
        <w:rPr>
          <w:rFonts w:ascii="Arial" w:hAnsi="Arial" w:cs="Arial"/>
        </w:rPr>
        <w:t xml:space="preserve"> existían 2,209 personas que representan </w:t>
      </w:r>
      <w:r w:rsidR="00874AFA" w:rsidRPr="00855B8E">
        <w:rPr>
          <w:rFonts w:ascii="Arial" w:hAnsi="Arial" w:cs="Arial"/>
        </w:rPr>
        <w:t>el 21.57%</w:t>
      </w:r>
      <w:r w:rsidR="00603826" w:rsidRPr="00855B8E">
        <w:rPr>
          <w:rFonts w:ascii="Arial" w:hAnsi="Arial" w:cs="Arial"/>
        </w:rPr>
        <w:t xml:space="preserve"> del total de la población.</w:t>
      </w:r>
    </w:p>
    <w:p w14:paraId="5416CC1D" w14:textId="72DCAA86" w:rsidR="00C5286D" w:rsidRPr="00855B8E" w:rsidRDefault="00C5286D" w:rsidP="00855B8E">
      <w:pPr>
        <w:spacing w:after="120" w:line="276" w:lineRule="auto"/>
        <w:jc w:val="center"/>
        <w:rPr>
          <w:rFonts w:ascii="Arial" w:hAnsi="Arial" w:cs="Arial"/>
          <w:b/>
        </w:rPr>
      </w:pPr>
      <w:r w:rsidRPr="00855B8E">
        <w:rPr>
          <w:rFonts w:ascii="Arial" w:hAnsi="Arial" w:cs="Arial"/>
          <w:b/>
        </w:rPr>
        <w:t>Cuadro 5.</w:t>
      </w:r>
    </w:p>
    <w:p w14:paraId="09A1683A" w14:textId="6333FAD9" w:rsidR="00C5286D" w:rsidRPr="00855B8E" w:rsidRDefault="00C5286D" w:rsidP="00855B8E">
      <w:pPr>
        <w:spacing w:after="120" w:line="276" w:lineRule="auto"/>
        <w:jc w:val="center"/>
        <w:rPr>
          <w:rFonts w:ascii="Arial" w:eastAsiaTheme="minorEastAsia" w:hAnsi="Arial" w:cs="Arial"/>
          <w:b/>
          <w:bCs/>
        </w:rPr>
      </w:pPr>
      <w:r w:rsidRPr="00855B8E">
        <w:rPr>
          <w:rFonts w:ascii="Arial" w:eastAsiaTheme="minorEastAsia" w:hAnsi="Arial" w:cs="Arial"/>
          <w:b/>
          <w:bCs/>
        </w:rPr>
        <w:t>Población Analfabeta de Mexicaltzingo 2020</w:t>
      </w:r>
    </w:p>
    <w:tbl>
      <w:tblPr>
        <w:tblW w:w="9020" w:type="dxa"/>
        <w:tblCellMar>
          <w:left w:w="70" w:type="dxa"/>
          <w:right w:w="70" w:type="dxa"/>
        </w:tblCellMar>
        <w:tblLook w:val="04A0" w:firstRow="1" w:lastRow="0" w:firstColumn="1" w:lastColumn="0" w:noHBand="0" w:noVBand="1"/>
      </w:tblPr>
      <w:tblGrid>
        <w:gridCol w:w="1860"/>
        <w:gridCol w:w="1320"/>
        <w:gridCol w:w="1388"/>
        <w:gridCol w:w="700"/>
        <w:gridCol w:w="1240"/>
        <w:gridCol w:w="820"/>
        <w:gridCol w:w="980"/>
        <w:gridCol w:w="740"/>
      </w:tblGrid>
      <w:tr w:rsidR="00855B8E" w:rsidRPr="00C5286D" w14:paraId="15FBEC85" w14:textId="77777777" w:rsidTr="00C5286D">
        <w:trPr>
          <w:trHeight w:val="1152"/>
        </w:trPr>
        <w:tc>
          <w:tcPr>
            <w:tcW w:w="1860"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20488891"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 </w:t>
            </w:r>
          </w:p>
        </w:tc>
        <w:tc>
          <w:tcPr>
            <w:tcW w:w="1320" w:type="dxa"/>
            <w:tcBorders>
              <w:top w:val="single" w:sz="4" w:space="0" w:color="auto"/>
              <w:left w:val="nil"/>
              <w:bottom w:val="single" w:sz="4" w:space="0" w:color="auto"/>
              <w:right w:val="single" w:sz="4" w:space="0" w:color="auto"/>
            </w:tcBorders>
            <w:shd w:val="clear" w:color="auto" w:fill="70AD47" w:themeFill="accent6"/>
            <w:vAlign w:val="center"/>
            <w:hideMark/>
          </w:tcPr>
          <w:p w14:paraId="19ABDE65"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Población de 15 años y más</w:t>
            </w:r>
          </w:p>
        </w:tc>
        <w:tc>
          <w:tcPr>
            <w:tcW w:w="1360" w:type="dxa"/>
            <w:tcBorders>
              <w:top w:val="single" w:sz="4" w:space="0" w:color="auto"/>
              <w:left w:val="nil"/>
              <w:bottom w:val="single" w:sz="4" w:space="0" w:color="auto"/>
              <w:right w:val="single" w:sz="4" w:space="0" w:color="auto"/>
            </w:tcBorders>
            <w:shd w:val="clear" w:color="auto" w:fill="70AD47" w:themeFill="accent6"/>
            <w:vAlign w:val="center"/>
            <w:hideMark/>
          </w:tcPr>
          <w:p w14:paraId="717F999C"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Analfabetas</w:t>
            </w:r>
          </w:p>
        </w:tc>
        <w:tc>
          <w:tcPr>
            <w:tcW w:w="700" w:type="dxa"/>
            <w:tcBorders>
              <w:top w:val="single" w:sz="4" w:space="0" w:color="auto"/>
              <w:left w:val="nil"/>
              <w:bottom w:val="single" w:sz="4" w:space="0" w:color="auto"/>
              <w:right w:val="single" w:sz="4" w:space="0" w:color="auto"/>
            </w:tcBorders>
            <w:shd w:val="clear" w:color="auto" w:fill="70AD47" w:themeFill="accent6"/>
            <w:vAlign w:val="center"/>
            <w:hideMark/>
          </w:tcPr>
          <w:p w14:paraId="4734FC78"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w:t>
            </w:r>
          </w:p>
        </w:tc>
        <w:tc>
          <w:tcPr>
            <w:tcW w:w="1240" w:type="dxa"/>
            <w:tcBorders>
              <w:top w:val="single" w:sz="4" w:space="0" w:color="auto"/>
              <w:left w:val="nil"/>
              <w:bottom w:val="single" w:sz="4" w:space="0" w:color="auto"/>
              <w:right w:val="single" w:sz="4" w:space="0" w:color="auto"/>
            </w:tcBorders>
            <w:shd w:val="clear" w:color="auto" w:fill="70AD47" w:themeFill="accent6"/>
            <w:vAlign w:val="center"/>
            <w:hideMark/>
          </w:tcPr>
          <w:p w14:paraId="56C658BD"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Sin educación básica terminada</w:t>
            </w:r>
          </w:p>
        </w:tc>
        <w:tc>
          <w:tcPr>
            <w:tcW w:w="820" w:type="dxa"/>
            <w:tcBorders>
              <w:top w:val="single" w:sz="4" w:space="0" w:color="auto"/>
              <w:left w:val="nil"/>
              <w:bottom w:val="single" w:sz="4" w:space="0" w:color="auto"/>
              <w:right w:val="single" w:sz="4" w:space="0" w:color="auto"/>
            </w:tcBorders>
            <w:shd w:val="clear" w:color="auto" w:fill="70AD47" w:themeFill="accent6"/>
            <w:vAlign w:val="center"/>
            <w:hideMark/>
          </w:tcPr>
          <w:p w14:paraId="12474000"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w:t>
            </w:r>
          </w:p>
        </w:tc>
        <w:tc>
          <w:tcPr>
            <w:tcW w:w="980" w:type="dxa"/>
            <w:tcBorders>
              <w:top w:val="single" w:sz="4" w:space="0" w:color="auto"/>
              <w:left w:val="nil"/>
              <w:bottom w:val="single" w:sz="4" w:space="0" w:color="auto"/>
              <w:right w:val="single" w:sz="4" w:space="0" w:color="auto"/>
            </w:tcBorders>
            <w:shd w:val="clear" w:color="auto" w:fill="70AD47" w:themeFill="accent6"/>
            <w:vAlign w:val="center"/>
            <w:hideMark/>
          </w:tcPr>
          <w:p w14:paraId="526F04B5"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Rezago Total</w:t>
            </w:r>
          </w:p>
        </w:tc>
        <w:tc>
          <w:tcPr>
            <w:tcW w:w="740" w:type="dxa"/>
            <w:tcBorders>
              <w:top w:val="single" w:sz="4" w:space="0" w:color="auto"/>
              <w:left w:val="nil"/>
              <w:bottom w:val="single" w:sz="4" w:space="0" w:color="auto"/>
              <w:right w:val="single" w:sz="4" w:space="0" w:color="auto"/>
            </w:tcBorders>
            <w:shd w:val="clear" w:color="auto" w:fill="70AD47" w:themeFill="accent6"/>
            <w:noWrap/>
            <w:vAlign w:val="center"/>
            <w:hideMark/>
          </w:tcPr>
          <w:p w14:paraId="08148340" w14:textId="77777777" w:rsidR="00C5286D" w:rsidRPr="00C5286D" w:rsidRDefault="00C5286D" w:rsidP="00855B8E">
            <w:pPr>
              <w:spacing w:after="0" w:line="276" w:lineRule="auto"/>
              <w:jc w:val="center"/>
              <w:rPr>
                <w:rFonts w:ascii="Arial" w:eastAsia="Times New Roman" w:hAnsi="Arial" w:cs="Arial"/>
                <w:b/>
                <w:bCs/>
                <w:color w:val="FFFFFF" w:themeColor="background1"/>
                <w:lang w:eastAsia="es-MX"/>
              </w:rPr>
            </w:pPr>
            <w:r w:rsidRPr="00C5286D">
              <w:rPr>
                <w:rFonts w:ascii="Arial" w:eastAsia="Times New Roman" w:hAnsi="Arial" w:cs="Arial"/>
                <w:b/>
                <w:bCs/>
                <w:color w:val="FFFFFF" w:themeColor="background1"/>
                <w:lang w:eastAsia="es-MX"/>
              </w:rPr>
              <w:t>%</w:t>
            </w:r>
          </w:p>
        </w:tc>
      </w:tr>
      <w:tr w:rsidR="00C5286D" w:rsidRPr="00C5286D" w14:paraId="63E494E4" w14:textId="77777777" w:rsidTr="00C5286D">
        <w:trPr>
          <w:trHeight w:val="288"/>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CAD5B9E" w14:textId="77777777" w:rsidR="00C5286D" w:rsidRPr="00C5286D" w:rsidRDefault="00C5286D" w:rsidP="00855B8E">
            <w:pPr>
              <w:spacing w:after="0" w:line="276" w:lineRule="auto"/>
              <w:rPr>
                <w:rFonts w:ascii="Arial" w:eastAsia="Times New Roman" w:hAnsi="Arial" w:cs="Arial"/>
                <w:color w:val="000000"/>
                <w:lang w:eastAsia="es-MX"/>
              </w:rPr>
            </w:pPr>
            <w:r w:rsidRPr="00C5286D">
              <w:rPr>
                <w:rFonts w:ascii="Arial" w:eastAsia="Times New Roman" w:hAnsi="Arial" w:cs="Arial"/>
                <w:color w:val="000000"/>
                <w:lang w:eastAsia="es-MX"/>
              </w:rPr>
              <w:t>Mexicaltzingo</w:t>
            </w:r>
          </w:p>
        </w:tc>
        <w:tc>
          <w:tcPr>
            <w:tcW w:w="1320" w:type="dxa"/>
            <w:tcBorders>
              <w:top w:val="nil"/>
              <w:left w:val="nil"/>
              <w:bottom w:val="single" w:sz="4" w:space="0" w:color="auto"/>
              <w:right w:val="single" w:sz="4" w:space="0" w:color="auto"/>
            </w:tcBorders>
            <w:shd w:val="clear" w:color="auto" w:fill="auto"/>
            <w:noWrap/>
            <w:vAlign w:val="bottom"/>
            <w:hideMark/>
          </w:tcPr>
          <w:p w14:paraId="21A0AA2C"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10,242</w:t>
            </w:r>
          </w:p>
        </w:tc>
        <w:tc>
          <w:tcPr>
            <w:tcW w:w="1360" w:type="dxa"/>
            <w:tcBorders>
              <w:top w:val="nil"/>
              <w:left w:val="nil"/>
              <w:bottom w:val="single" w:sz="4" w:space="0" w:color="auto"/>
              <w:right w:val="single" w:sz="4" w:space="0" w:color="auto"/>
            </w:tcBorders>
            <w:shd w:val="clear" w:color="auto" w:fill="auto"/>
            <w:noWrap/>
            <w:vAlign w:val="bottom"/>
            <w:hideMark/>
          </w:tcPr>
          <w:p w14:paraId="2BAD1182"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283</w:t>
            </w:r>
          </w:p>
        </w:tc>
        <w:tc>
          <w:tcPr>
            <w:tcW w:w="700" w:type="dxa"/>
            <w:tcBorders>
              <w:top w:val="nil"/>
              <w:left w:val="nil"/>
              <w:bottom w:val="single" w:sz="4" w:space="0" w:color="auto"/>
              <w:right w:val="single" w:sz="4" w:space="0" w:color="auto"/>
            </w:tcBorders>
            <w:shd w:val="clear" w:color="auto" w:fill="auto"/>
            <w:noWrap/>
            <w:vAlign w:val="bottom"/>
            <w:hideMark/>
          </w:tcPr>
          <w:p w14:paraId="2985728F"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2.76</w:t>
            </w:r>
          </w:p>
        </w:tc>
        <w:tc>
          <w:tcPr>
            <w:tcW w:w="1240" w:type="dxa"/>
            <w:tcBorders>
              <w:top w:val="nil"/>
              <w:left w:val="nil"/>
              <w:bottom w:val="single" w:sz="4" w:space="0" w:color="auto"/>
              <w:right w:val="single" w:sz="4" w:space="0" w:color="auto"/>
            </w:tcBorders>
            <w:shd w:val="clear" w:color="auto" w:fill="auto"/>
            <w:noWrap/>
            <w:vAlign w:val="bottom"/>
            <w:hideMark/>
          </w:tcPr>
          <w:p w14:paraId="7F88929D"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2,209</w:t>
            </w:r>
          </w:p>
        </w:tc>
        <w:tc>
          <w:tcPr>
            <w:tcW w:w="820" w:type="dxa"/>
            <w:tcBorders>
              <w:top w:val="nil"/>
              <w:left w:val="nil"/>
              <w:bottom w:val="single" w:sz="4" w:space="0" w:color="auto"/>
              <w:right w:val="single" w:sz="4" w:space="0" w:color="auto"/>
            </w:tcBorders>
            <w:shd w:val="clear" w:color="auto" w:fill="auto"/>
            <w:noWrap/>
            <w:vAlign w:val="bottom"/>
            <w:hideMark/>
          </w:tcPr>
          <w:p w14:paraId="356D99DB"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21.57</w:t>
            </w:r>
          </w:p>
        </w:tc>
        <w:tc>
          <w:tcPr>
            <w:tcW w:w="980" w:type="dxa"/>
            <w:tcBorders>
              <w:top w:val="nil"/>
              <w:left w:val="nil"/>
              <w:bottom w:val="single" w:sz="4" w:space="0" w:color="auto"/>
              <w:right w:val="single" w:sz="4" w:space="0" w:color="auto"/>
            </w:tcBorders>
            <w:shd w:val="clear" w:color="auto" w:fill="auto"/>
            <w:noWrap/>
            <w:vAlign w:val="bottom"/>
            <w:hideMark/>
          </w:tcPr>
          <w:p w14:paraId="48B4341C"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2,796</w:t>
            </w:r>
          </w:p>
        </w:tc>
        <w:tc>
          <w:tcPr>
            <w:tcW w:w="740" w:type="dxa"/>
            <w:tcBorders>
              <w:top w:val="nil"/>
              <w:left w:val="nil"/>
              <w:bottom w:val="single" w:sz="4" w:space="0" w:color="auto"/>
              <w:right w:val="single" w:sz="4" w:space="0" w:color="auto"/>
            </w:tcBorders>
            <w:shd w:val="clear" w:color="auto" w:fill="auto"/>
            <w:noWrap/>
            <w:vAlign w:val="bottom"/>
            <w:hideMark/>
          </w:tcPr>
          <w:p w14:paraId="443FEFF0"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27.30</w:t>
            </w:r>
          </w:p>
        </w:tc>
      </w:tr>
      <w:tr w:rsidR="00C5286D" w:rsidRPr="00C5286D" w14:paraId="0B443C11" w14:textId="77777777" w:rsidTr="00C5286D">
        <w:trPr>
          <w:trHeight w:val="288"/>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30CC56" w14:textId="77777777" w:rsidR="00C5286D" w:rsidRPr="00C5286D" w:rsidRDefault="00C5286D" w:rsidP="00855B8E">
            <w:pPr>
              <w:spacing w:after="0" w:line="276" w:lineRule="auto"/>
              <w:rPr>
                <w:rFonts w:ascii="Arial" w:eastAsia="Times New Roman" w:hAnsi="Arial" w:cs="Arial"/>
                <w:color w:val="000000"/>
                <w:lang w:eastAsia="es-MX"/>
              </w:rPr>
            </w:pPr>
            <w:r w:rsidRPr="00C5286D">
              <w:rPr>
                <w:rFonts w:ascii="Arial" w:eastAsia="Times New Roman" w:hAnsi="Arial" w:cs="Arial"/>
                <w:color w:val="000000"/>
                <w:lang w:eastAsia="es-MX"/>
              </w:rPr>
              <w:t>Hombres</w:t>
            </w:r>
          </w:p>
        </w:tc>
        <w:tc>
          <w:tcPr>
            <w:tcW w:w="1320" w:type="dxa"/>
            <w:tcBorders>
              <w:top w:val="nil"/>
              <w:left w:val="nil"/>
              <w:bottom w:val="single" w:sz="4" w:space="0" w:color="auto"/>
              <w:right w:val="single" w:sz="4" w:space="0" w:color="auto"/>
            </w:tcBorders>
            <w:shd w:val="clear" w:color="auto" w:fill="auto"/>
            <w:noWrap/>
            <w:vAlign w:val="bottom"/>
            <w:hideMark/>
          </w:tcPr>
          <w:p w14:paraId="121BF376"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4,962</w:t>
            </w:r>
          </w:p>
        </w:tc>
        <w:tc>
          <w:tcPr>
            <w:tcW w:w="1360" w:type="dxa"/>
            <w:tcBorders>
              <w:top w:val="nil"/>
              <w:left w:val="nil"/>
              <w:bottom w:val="single" w:sz="4" w:space="0" w:color="auto"/>
              <w:right w:val="single" w:sz="4" w:space="0" w:color="auto"/>
            </w:tcBorders>
            <w:shd w:val="clear" w:color="auto" w:fill="auto"/>
            <w:noWrap/>
            <w:vAlign w:val="bottom"/>
            <w:hideMark/>
          </w:tcPr>
          <w:p w14:paraId="55579EC7"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103</w:t>
            </w:r>
          </w:p>
        </w:tc>
        <w:tc>
          <w:tcPr>
            <w:tcW w:w="700" w:type="dxa"/>
            <w:tcBorders>
              <w:top w:val="nil"/>
              <w:left w:val="nil"/>
              <w:bottom w:val="single" w:sz="4" w:space="0" w:color="auto"/>
              <w:right w:val="single" w:sz="4" w:space="0" w:color="auto"/>
            </w:tcBorders>
            <w:shd w:val="clear" w:color="auto" w:fill="auto"/>
            <w:noWrap/>
            <w:vAlign w:val="bottom"/>
            <w:hideMark/>
          </w:tcPr>
          <w:p w14:paraId="1D7318E1"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2.08</w:t>
            </w:r>
          </w:p>
        </w:tc>
        <w:tc>
          <w:tcPr>
            <w:tcW w:w="1240" w:type="dxa"/>
            <w:tcBorders>
              <w:top w:val="nil"/>
              <w:left w:val="nil"/>
              <w:bottom w:val="single" w:sz="4" w:space="0" w:color="auto"/>
              <w:right w:val="single" w:sz="4" w:space="0" w:color="auto"/>
            </w:tcBorders>
            <w:shd w:val="clear" w:color="auto" w:fill="auto"/>
            <w:noWrap/>
            <w:vAlign w:val="bottom"/>
            <w:hideMark/>
          </w:tcPr>
          <w:p w14:paraId="638E2862"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1,045</w:t>
            </w:r>
          </w:p>
        </w:tc>
        <w:tc>
          <w:tcPr>
            <w:tcW w:w="820" w:type="dxa"/>
            <w:tcBorders>
              <w:top w:val="nil"/>
              <w:left w:val="nil"/>
              <w:bottom w:val="single" w:sz="4" w:space="0" w:color="auto"/>
              <w:right w:val="single" w:sz="4" w:space="0" w:color="auto"/>
            </w:tcBorders>
            <w:shd w:val="clear" w:color="auto" w:fill="auto"/>
            <w:noWrap/>
            <w:vAlign w:val="bottom"/>
            <w:hideMark/>
          </w:tcPr>
          <w:p w14:paraId="5FB01DBA"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21.06</w:t>
            </w:r>
          </w:p>
        </w:tc>
        <w:tc>
          <w:tcPr>
            <w:tcW w:w="980" w:type="dxa"/>
            <w:tcBorders>
              <w:top w:val="nil"/>
              <w:left w:val="nil"/>
              <w:bottom w:val="single" w:sz="4" w:space="0" w:color="auto"/>
              <w:right w:val="single" w:sz="4" w:space="0" w:color="auto"/>
            </w:tcBorders>
            <w:shd w:val="clear" w:color="auto" w:fill="auto"/>
            <w:noWrap/>
            <w:vAlign w:val="bottom"/>
            <w:hideMark/>
          </w:tcPr>
          <w:p w14:paraId="02715884"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1,256</w:t>
            </w:r>
          </w:p>
        </w:tc>
        <w:tc>
          <w:tcPr>
            <w:tcW w:w="740" w:type="dxa"/>
            <w:tcBorders>
              <w:top w:val="nil"/>
              <w:left w:val="nil"/>
              <w:bottom w:val="single" w:sz="4" w:space="0" w:color="auto"/>
              <w:right w:val="single" w:sz="4" w:space="0" w:color="auto"/>
            </w:tcBorders>
            <w:shd w:val="clear" w:color="auto" w:fill="auto"/>
            <w:noWrap/>
            <w:vAlign w:val="bottom"/>
            <w:hideMark/>
          </w:tcPr>
          <w:p w14:paraId="515D81AA"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12.26</w:t>
            </w:r>
          </w:p>
        </w:tc>
      </w:tr>
      <w:tr w:rsidR="00C5286D" w:rsidRPr="00C5286D" w14:paraId="59A319F2" w14:textId="77777777" w:rsidTr="00C5286D">
        <w:trPr>
          <w:trHeight w:val="288"/>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C11278" w14:textId="77777777" w:rsidR="00C5286D" w:rsidRPr="00C5286D" w:rsidRDefault="00C5286D" w:rsidP="00855B8E">
            <w:pPr>
              <w:spacing w:after="0" w:line="276" w:lineRule="auto"/>
              <w:rPr>
                <w:rFonts w:ascii="Arial" w:eastAsia="Times New Roman" w:hAnsi="Arial" w:cs="Arial"/>
                <w:color w:val="000000"/>
                <w:lang w:eastAsia="es-MX"/>
              </w:rPr>
            </w:pPr>
            <w:r w:rsidRPr="00C5286D">
              <w:rPr>
                <w:rFonts w:ascii="Arial" w:eastAsia="Times New Roman" w:hAnsi="Arial" w:cs="Arial"/>
                <w:color w:val="000000"/>
                <w:lang w:eastAsia="es-MX"/>
              </w:rPr>
              <w:t>Mujeres</w:t>
            </w:r>
          </w:p>
        </w:tc>
        <w:tc>
          <w:tcPr>
            <w:tcW w:w="1320" w:type="dxa"/>
            <w:tcBorders>
              <w:top w:val="nil"/>
              <w:left w:val="nil"/>
              <w:bottom w:val="single" w:sz="4" w:space="0" w:color="auto"/>
              <w:right w:val="single" w:sz="4" w:space="0" w:color="auto"/>
            </w:tcBorders>
            <w:shd w:val="clear" w:color="auto" w:fill="auto"/>
            <w:noWrap/>
            <w:vAlign w:val="bottom"/>
            <w:hideMark/>
          </w:tcPr>
          <w:p w14:paraId="30EE6B93"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5,296</w:t>
            </w:r>
          </w:p>
        </w:tc>
        <w:tc>
          <w:tcPr>
            <w:tcW w:w="1360" w:type="dxa"/>
            <w:tcBorders>
              <w:top w:val="nil"/>
              <w:left w:val="nil"/>
              <w:bottom w:val="single" w:sz="4" w:space="0" w:color="auto"/>
              <w:right w:val="single" w:sz="4" w:space="0" w:color="auto"/>
            </w:tcBorders>
            <w:shd w:val="clear" w:color="auto" w:fill="auto"/>
            <w:noWrap/>
            <w:vAlign w:val="bottom"/>
            <w:hideMark/>
          </w:tcPr>
          <w:p w14:paraId="45A1A20C"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180</w:t>
            </w:r>
          </w:p>
        </w:tc>
        <w:tc>
          <w:tcPr>
            <w:tcW w:w="700" w:type="dxa"/>
            <w:tcBorders>
              <w:top w:val="nil"/>
              <w:left w:val="nil"/>
              <w:bottom w:val="single" w:sz="4" w:space="0" w:color="auto"/>
              <w:right w:val="single" w:sz="4" w:space="0" w:color="auto"/>
            </w:tcBorders>
            <w:shd w:val="clear" w:color="auto" w:fill="auto"/>
            <w:noWrap/>
            <w:vAlign w:val="bottom"/>
            <w:hideMark/>
          </w:tcPr>
          <w:p w14:paraId="64D27050"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3.40</w:t>
            </w:r>
          </w:p>
        </w:tc>
        <w:tc>
          <w:tcPr>
            <w:tcW w:w="1240" w:type="dxa"/>
            <w:tcBorders>
              <w:top w:val="nil"/>
              <w:left w:val="nil"/>
              <w:bottom w:val="single" w:sz="4" w:space="0" w:color="auto"/>
              <w:right w:val="single" w:sz="4" w:space="0" w:color="auto"/>
            </w:tcBorders>
            <w:shd w:val="clear" w:color="auto" w:fill="auto"/>
            <w:noWrap/>
            <w:vAlign w:val="bottom"/>
            <w:hideMark/>
          </w:tcPr>
          <w:p w14:paraId="782B919D"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1,164</w:t>
            </w:r>
          </w:p>
        </w:tc>
        <w:tc>
          <w:tcPr>
            <w:tcW w:w="820" w:type="dxa"/>
            <w:tcBorders>
              <w:top w:val="nil"/>
              <w:left w:val="nil"/>
              <w:bottom w:val="single" w:sz="4" w:space="0" w:color="auto"/>
              <w:right w:val="single" w:sz="4" w:space="0" w:color="auto"/>
            </w:tcBorders>
            <w:shd w:val="clear" w:color="auto" w:fill="auto"/>
            <w:noWrap/>
            <w:vAlign w:val="bottom"/>
            <w:hideMark/>
          </w:tcPr>
          <w:p w14:paraId="3A7E2B19"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21.98</w:t>
            </w:r>
          </w:p>
        </w:tc>
        <w:tc>
          <w:tcPr>
            <w:tcW w:w="980" w:type="dxa"/>
            <w:tcBorders>
              <w:top w:val="nil"/>
              <w:left w:val="nil"/>
              <w:bottom w:val="single" w:sz="4" w:space="0" w:color="auto"/>
              <w:right w:val="single" w:sz="4" w:space="0" w:color="auto"/>
            </w:tcBorders>
            <w:shd w:val="clear" w:color="auto" w:fill="auto"/>
            <w:noWrap/>
            <w:vAlign w:val="bottom"/>
            <w:hideMark/>
          </w:tcPr>
          <w:p w14:paraId="154829B0"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1,540</w:t>
            </w:r>
          </w:p>
        </w:tc>
        <w:tc>
          <w:tcPr>
            <w:tcW w:w="740" w:type="dxa"/>
            <w:tcBorders>
              <w:top w:val="nil"/>
              <w:left w:val="nil"/>
              <w:bottom w:val="single" w:sz="4" w:space="0" w:color="auto"/>
              <w:right w:val="single" w:sz="4" w:space="0" w:color="auto"/>
            </w:tcBorders>
            <w:shd w:val="clear" w:color="auto" w:fill="auto"/>
            <w:noWrap/>
            <w:vAlign w:val="bottom"/>
            <w:hideMark/>
          </w:tcPr>
          <w:p w14:paraId="0C7402FB" w14:textId="77777777" w:rsidR="00C5286D" w:rsidRPr="00C5286D" w:rsidRDefault="00C5286D" w:rsidP="00855B8E">
            <w:pPr>
              <w:spacing w:after="0" w:line="276" w:lineRule="auto"/>
              <w:jc w:val="right"/>
              <w:rPr>
                <w:rFonts w:ascii="Arial" w:eastAsia="Times New Roman" w:hAnsi="Arial" w:cs="Arial"/>
                <w:color w:val="000000"/>
                <w:lang w:eastAsia="es-MX"/>
              </w:rPr>
            </w:pPr>
            <w:r w:rsidRPr="00C5286D">
              <w:rPr>
                <w:rFonts w:ascii="Arial" w:eastAsia="Times New Roman" w:hAnsi="Arial" w:cs="Arial"/>
                <w:color w:val="000000"/>
                <w:lang w:eastAsia="es-MX"/>
              </w:rPr>
              <w:t>15.04</w:t>
            </w:r>
          </w:p>
        </w:tc>
      </w:tr>
    </w:tbl>
    <w:p w14:paraId="101F54CB" w14:textId="77777777" w:rsidR="001F3A05" w:rsidRPr="00855B8E" w:rsidRDefault="001F3A05" w:rsidP="00855B8E">
      <w:pPr>
        <w:pStyle w:val="Textoindependiente2"/>
        <w:spacing w:line="276" w:lineRule="auto"/>
        <w:ind w:right="49"/>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Censo de Población y Vivienda 2020.</w:t>
      </w:r>
    </w:p>
    <w:p w14:paraId="71AA4470" w14:textId="35F304CC" w:rsidR="005417C4" w:rsidRDefault="005417C4" w:rsidP="00855B8E">
      <w:pPr>
        <w:spacing w:line="276" w:lineRule="auto"/>
        <w:jc w:val="both"/>
        <w:rPr>
          <w:rFonts w:ascii="Arial" w:hAnsi="Arial" w:cs="Arial"/>
        </w:rPr>
      </w:pPr>
    </w:p>
    <w:p w14:paraId="470BE797" w14:textId="77777777" w:rsidR="00855B8E" w:rsidRPr="00855B8E" w:rsidRDefault="00855B8E" w:rsidP="00855B8E">
      <w:pPr>
        <w:spacing w:line="276" w:lineRule="auto"/>
        <w:jc w:val="both"/>
        <w:rPr>
          <w:rFonts w:ascii="Arial" w:hAnsi="Arial" w:cs="Arial"/>
        </w:rPr>
      </w:pPr>
    </w:p>
    <w:p w14:paraId="25789C98" w14:textId="53799779" w:rsidR="004A5732" w:rsidRPr="00855B8E" w:rsidRDefault="004A5732" w:rsidP="00855B8E">
      <w:pPr>
        <w:spacing w:after="240" w:line="276" w:lineRule="auto"/>
        <w:jc w:val="both"/>
        <w:rPr>
          <w:rFonts w:ascii="Arial" w:hAnsi="Arial" w:cs="Arial"/>
          <w:b/>
          <w:bCs/>
          <w:color w:val="000000" w:themeColor="text1"/>
        </w:rPr>
      </w:pPr>
      <w:r w:rsidRPr="00855B8E">
        <w:rPr>
          <w:rFonts w:ascii="Arial" w:hAnsi="Arial" w:cs="Arial"/>
          <w:b/>
          <w:bCs/>
          <w:color w:val="000000" w:themeColor="text1"/>
        </w:rPr>
        <w:lastRenderedPageBreak/>
        <w:t>Niveles Educativos</w:t>
      </w:r>
    </w:p>
    <w:p w14:paraId="3A92409C" w14:textId="25755CDD" w:rsidR="001A0FCE" w:rsidRPr="00855B8E" w:rsidRDefault="001A0FCE" w:rsidP="00855B8E">
      <w:pPr>
        <w:spacing w:after="240" w:line="276" w:lineRule="auto"/>
        <w:jc w:val="both"/>
        <w:rPr>
          <w:rFonts w:ascii="Arial" w:hAnsi="Arial" w:cs="Arial"/>
        </w:rPr>
      </w:pPr>
      <w:r w:rsidRPr="00855B8E">
        <w:rPr>
          <w:rFonts w:ascii="Arial" w:hAnsi="Arial" w:cs="Arial"/>
        </w:rPr>
        <w:t xml:space="preserve">Los niveles de educación </w:t>
      </w:r>
      <w:r w:rsidR="00F7458B" w:rsidRPr="00855B8E">
        <w:rPr>
          <w:rFonts w:ascii="Arial" w:hAnsi="Arial" w:cs="Arial"/>
        </w:rPr>
        <w:t>que se presentan en el municipio de Mexicaltzingo</w:t>
      </w:r>
      <w:r w:rsidR="00B367FC" w:rsidRPr="00855B8E">
        <w:rPr>
          <w:rFonts w:ascii="Arial" w:hAnsi="Arial" w:cs="Arial"/>
        </w:rPr>
        <w:t xml:space="preserve"> en </w:t>
      </w:r>
      <w:r w:rsidR="00B42A2A" w:rsidRPr="00855B8E">
        <w:rPr>
          <w:rFonts w:ascii="Arial" w:hAnsi="Arial" w:cs="Arial"/>
        </w:rPr>
        <w:t>2020</w:t>
      </w:r>
      <w:r w:rsidR="00F7458B" w:rsidRPr="00855B8E">
        <w:rPr>
          <w:rFonts w:ascii="Arial" w:hAnsi="Arial" w:cs="Arial"/>
        </w:rPr>
        <w:t xml:space="preserve"> </w:t>
      </w:r>
      <w:r w:rsidR="00E303EA" w:rsidRPr="00855B8E">
        <w:rPr>
          <w:rFonts w:ascii="Arial" w:hAnsi="Arial" w:cs="Arial"/>
        </w:rPr>
        <w:t>se toman en cuenta bajo el supuesto de</w:t>
      </w:r>
      <w:r w:rsidRPr="00855B8E">
        <w:rPr>
          <w:rFonts w:ascii="Arial" w:hAnsi="Arial" w:cs="Arial"/>
        </w:rPr>
        <w:t xml:space="preserve"> la población de 15 años</w:t>
      </w:r>
      <w:r w:rsidR="00D63B2A" w:rsidRPr="00855B8E">
        <w:rPr>
          <w:rFonts w:ascii="Arial" w:hAnsi="Arial" w:cs="Arial"/>
        </w:rPr>
        <w:t xml:space="preserve"> y más</w:t>
      </w:r>
      <w:r w:rsidR="004E4D54" w:rsidRPr="00855B8E">
        <w:rPr>
          <w:rFonts w:ascii="Arial" w:hAnsi="Arial" w:cs="Arial"/>
        </w:rPr>
        <w:t xml:space="preserve"> debe de tener </w:t>
      </w:r>
      <w:r w:rsidR="00D63B2A" w:rsidRPr="00855B8E">
        <w:rPr>
          <w:rFonts w:ascii="Arial" w:hAnsi="Arial" w:cs="Arial"/>
        </w:rPr>
        <w:t>instrucción educativa</w:t>
      </w:r>
      <w:r w:rsidR="00056CD5" w:rsidRPr="00855B8E">
        <w:rPr>
          <w:rFonts w:ascii="Arial" w:hAnsi="Arial" w:cs="Arial"/>
        </w:rPr>
        <w:t xml:space="preserve">, </w:t>
      </w:r>
      <w:r w:rsidRPr="00855B8E">
        <w:rPr>
          <w:rFonts w:ascii="Arial" w:hAnsi="Arial" w:cs="Arial"/>
        </w:rPr>
        <w:t>según el grado académico aprobado.</w:t>
      </w:r>
    </w:p>
    <w:p w14:paraId="0E58FBBC" w14:textId="1C68F76E" w:rsidR="00B367FC" w:rsidRPr="00855B8E" w:rsidRDefault="00B367FC" w:rsidP="00855B8E">
      <w:pPr>
        <w:spacing w:after="240" w:line="276" w:lineRule="auto"/>
        <w:jc w:val="both"/>
        <w:rPr>
          <w:rFonts w:ascii="Arial" w:hAnsi="Arial" w:cs="Arial"/>
        </w:rPr>
      </w:pPr>
      <w:r w:rsidRPr="00855B8E">
        <w:rPr>
          <w:rFonts w:ascii="Arial" w:hAnsi="Arial" w:cs="Arial"/>
        </w:rPr>
        <w:t xml:space="preserve">La mayor parte de la población de Mexicaltzingo cuenta con </w:t>
      </w:r>
      <w:r w:rsidR="00C529CE" w:rsidRPr="00855B8E">
        <w:rPr>
          <w:rFonts w:ascii="Arial" w:hAnsi="Arial" w:cs="Arial"/>
        </w:rPr>
        <w:t>instrucción secundaria</w:t>
      </w:r>
      <w:r w:rsidR="002D3F6B" w:rsidRPr="00855B8E">
        <w:rPr>
          <w:rFonts w:ascii="Arial" w:hAnsi="Arial" w:cs="Arial"/>
        </w:rPr>
        <w:t xml:space="preserve"> con un 32.5% de la población que en números absolutos representa </w:t>
      </w:r>
      <w:r w:rsidR="000B100A" w:rsidRPr="00855B8E">
        <w:rPr>
          <w:rFonts w:ascii="Arial" w:hAnsi="Arial" w:cs="Arial"/>
        </w:rPr>
        <w:t>3,239 personas</w:t>
      </w:r>
      <w:r w:rsidR="00C4710F" w:rsidRPr="00855B8E">
        <w:rPr>
          <w:rFonts w:ascii="Arial" w:hAnsi="Arial" w:cs="Arial"/>
        </w:rPr>
        <w:t xml:space="preserve">, seguido de </w:t>
      </w:r>
      <w:r w:rsidR="001D212F" w:rsidRPr="00855B8E">
        <w:rPr>
          <w:rFonts w:ascii="Arial" w:hAnsi="Arial" w:cs="Arial"/>
        </w:rPr>
        <w:t xml:space="preserve">la población que </w:t>
      </w:r>
      <w:r w:rsidR="00420B14" w:rsidRPr="00855B8E">
        <w:rPr>
          <w:rFonts w:ascii="Arial" w:hAnsi="Arial" w:cs="Arial"/>
        </w:rPr>
        <w:t>cuenta con bachillerato general</w:t>
      </w:r>
      <w:r w:rsidR="00D25F26" w:rsidRPr="00855B8E">
        <w:rPr>
          <w:rFonts w:ascii="Arial" w:hAnsi="Arial" w:cs="Arial"/>
        </w:rPr>
        <w:t>, con un 24.1</w:t>
      </w:r>
      <w:r w:rsidR="007C7D63" w:rsidRPr="00855B8E">
        <w:rPr>
          <w:rFonts w:ascii="Arial" w:hAnsi="Arial" w:cs="Arial"/>
        </w:rPr>
        <w:t>%,</w:t>
      </w:r>
      <w:r w:rsidR="0036359D" w:rsidRPr="00855B8E">
        <w:rPr>
          <w:rFonts w:ascii="Arial" w:hAnsi="Arial" w:cs="Arial"/>
        </w:rPr>
        <w:t xml:space="preserve"> con 2</w:t>
      </w:r>
      <w:r w:rsidR="00A4759E" w:rsidRPr="00855B8E">
        <w:rPr>
          <w:rFonts w:ascii="Arial" w:hAnsi="Arial" w:cs="Arial"/>
        </w:rPr>
        <w:t xml:space="preserve">,400 personas y en tercer lugar la población que cuentan </w:t>
      </w:r>
      <w:r w:rsidR="00097BC6" w:rsidRPr="00855B8E">
        <w:rPr>
          <w:rFonts w:ascii="Arial" w:hAnsi="Arial" w:cs="Arial"/>
        </w:rPr>
        <w:t xml:space="preserve">con instrucción primaria </w:t>
      </w:r>
      <w:r w:rsidR="00146282" w:rsidRPr="00855B8E">
        <w:rPr>
          <w:rFonts w:ascii="Arial" w:hAnsi="Arial" w:cs="Arial"/>
        </w:rPr>
        <w:t>con 17.9%</w:t>
      </w:r>
      <w:r w:rsidR="0013306C" w:rsidRPr="00855B8E">
        <w:rPr>
          <w:rFonts w:ascii="Arial" w:hAnsi="Arial" w:cs="Arial"/>
        </w:rPr>
        <w:t>, teniendo 1,786 habitantes</w:t>
      </w:r>
      <w:r w:rsidR="00740D1F" w:rsidRPr="00855B8E">
        <w:rPr>
          <w:rFonts w:ascii="Arial" w:hAnsi="Arial" w:cs="Arial"/>
        </w:rPr>
        <w:t>.</w:t>
      </w:r>
    </w:p>
    <w:p w14:paraId="63B2C843" w14:textId="42549AB6" w:rsidR="007C7D63" w:rsidRPr="00855B8E" w:rsidRDefault="007C7D63" w:rsidP="00855B8E">
      <w:pPr>
        <w:spacing w:after="240" w:line="276" w:lineRule="auto"/>
        <w:jc w:val="both"/>
        <w:rPr>
          <w:rFonts w:ascii="Arial" w:hAnsi="Arial" w:cs="Arial"/>
        </w:rPr>
      </w:pPr>
      <w:r w:rsidRPr="00855B8E">
        <w:rPr>
          <w:rFonts w:ascii="Arial" w:hAnsi="Arial" w:cs="Arial"/>
        </w:rPr>
        <w:t>En cuanto a la instrucción superior</w:t>
      </w:r>
      <w:r w:rsidR="00455F19" w:rsidRPr="00855B8E">
        <w:rPr>
          <w:rFonts w:ascii="Arial" w:hAnsi="Arial" w:cs="Arial"/>
        </w:rPr>
        <w:t xml:space="preserve">, licenciatura </w:t>
      </w:r>
      <w:r w:rsidR="003119F6" w:rsidRPr="00855B8E">
        <w:rPr>
          <w:rFonts w:ascii="Arial" w:hAnsi="Arial" w:cs="Arial"/>
        </w:rPr>
        <w:t xml:space="preserve">existían en Mexicaltzingo </w:t>
      </w:r>
      <w:r w:rsidR="00C2457B" w:rsidRPr="00855B8E">
        <w:rPr>
          <w:rFonts w:ascii="Arial" w:hAnsi="Arial" w:cs="Arial"/>
        </w:rPr>
        <w:t xml:space="preserve">1,777 habitantes que </w:t>
      </w:r>
      <w:r w:rsidR="00B05BF7" w:rsidRPr="00855B8E">
        <w:rPr>
          <w:rFonts w:ascii="Arial" w:hAnsi="Arial" w:cs="Arial"/>
        </w:rPr>
        <w:t xml:space="preserve">representan </w:t>
      </w:r>
      <w:r w:rsidR="00811B15" w:rsidRPr="00855B8E">
        <w:rPr>
          <w:rFonts w:ascii="Arial" w:hAnsi="Arial" w:cs="Arial"/>
        </w:rPr>
        <w:t>el 17.81% de la población con instrucción. En cuanto a la población que cuenta con especialización, maestría y doctorado</w:t>
      </w:r>
      <w:r w:rsidR="00454460" w:rsidRPr="00855B8E">
        <w:rPr>
          <w:rFonts w:ascii="Arial" w:hAnsi="Arial" w:cs="Arial"/>
        </w:rPr>
        <w:t>, son 180 personas que representan solamente el 1.8% de la población.</w:t>
      </w:r>
    </w:p>
    <w:p w14:paraId="64C610EF" w14:textId="04AC1507" w:rsidR="004A4225" w:rsidRPr="00855B8E" w:rsidRDefault="004A4225" w:rsidP="00855B8E">
      <w:pPr>
        <w:spacing w:after="120" w:line="276" w:lineRule="auto"/>
        <w:jc w:val="center"/>
        <w:rPr>
          <w:rFonts w:ascii="Arial" w:hAnsi="Arial" w:cs="Arial"/>
          <w:b/>
        </w:rPr>
      </w:pPr>
      <w:r w:rsidRPr="00855B8E">
        <w:rPr>
          <w:rFonts w:ascii="Arial" w:hAnsi="Arial" w:cs="Arial"/>
          <w:b/>
        </w:rPr>
        <w:t>Cuadro 6.</w:t>
      </w:r>
    </w:p>
    <w:p w14:paraId="1D847FB0" w14:textId="4FC80345" w:rsidR="004A4225" w:rsidRPr="00855B8E" w:rsidRDefault="004A4225" w:rsidP="00855B8E">
      <w:pPr>
        <w:spacing w:after="120" w:line="276" w:lineRule="auto"/>
        <w:jc w:val="center"/>
        <w:rPr>
          <w:rFonts w:ascii="Arial" w:eastAsiaTheme="minorEastAsia" w:hAnsi="Arial" w:cs="Arial"/>
          <w:b/>
          <w:bCs/>
        </w:rPr>
      </w:pPr>
      <w:r w:rsidRPr="00855B8E">
        <w:rPr>
          <w:rFonts w:ascii="Arial" w:eastAsiaTheme="minorEastAsia" w:hAnsi="Arial" w:cs="Arial"/>
          <w:b/>
          <w:bCs/>
        </w:rPr>
        <w:t>Población según nivel de escolaridad de Mexicaltzingo 2020</w:t>
      </w:r>
    </w:p>
    <w:tbl>
      <w:tblPr>
        <w:tblW w:w="8260" w:type="dxa"/>
        <w:jc w:val="center"/>
        <w:tblCellMar>
          <w:left w:w="70" w:type="dxa"/>
          <w:right w:w="70" w:type="dxa"/>
        </w:tblCellMar>
        <w:tblLook w:val="04A0" w:firstRow="1" w:lastRow="0" w:firstColumn="1" w:lastColumn="0" w:noHBand="0" w:noVBand="1"/>
      </w:tblPr>
      <w:tblGrid>
        <w:gridCol w:w="2498"/>
        <w:gridCol w:w="682"/>
        <w:gridCol w:w="682"/>
        <w:gridCol w:w="874"/>
        <w:gridCol w:w="874"/>
        <w:gridCol w:w="669"/>
        <w:gridCol w:w="669"/>
        <w:gridCol w:w="669"/>
        <w:gridCol w:w="669"/>
      </w:tblGrid>
      <w:tr w:rsidR="004A4225" w:rsidRPr="004A4225" w14:paraId="75CE03C2" w14:textId="77777777" w:rsidTr="004A4225">
        <w:trPr>
          <w:trHeight w:val="288"/>
          <w:jc w:val="center"/>
        </w:trPr>
        <w:tc>
          <w:tcPr>
            <w:tcW w:w="8260" w:type="dxa"/>
            <w:gridSpan w:val="9"/>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4B8CDB83"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bookmarkStart w:id="29" w:name="_Toc74490049"/>
            <w:r w:rsidRPr="004A4225">
              <w:rPr>
                <w:rFonts w:ascii="Arial" w:eastAsia="Times New Roman" w:hAnsi="Arial" w:cs="Arial"/>
                <w:b/>
                <w:bCs/>
                <w:color w:val="FFFFFF" w:themeColor="background1"/>
                <w:lang w:eastAsia="es-MX"/>
              </w:rPr>
              <w:t>Población según Nivel de Escolaridad</w:t>
            </w:r>
          </w:p>
        </w:tc>
      </w:tr>
      <w:tr w:rsidR="004A4225" w:rsidRPr="004A4225" w14:paraId="6847C6D0" w14:textId="77777777" w:rsidTr="004A4225">
        <w:trPr>
          <w:trHeight w:val="588"/>
          <w:jc w:val="center"/>
        </w:trPr>
        <w:tc>
          <w:tcPr>
            <w:tcW w:w="2498" w:type="dxa"/>
            <w:vMerge w:val="restart"/>
            <w:tcBorders>
              <w:top w:val="nil"/>
              <w:left w:val="single" w:sz="4" w:space="0" w:color="auto"/>
              <w:bottom w:val="single" w:sz="4" w:space="0" w:color="000000"/>
              <w:right w:val="single" w:sz="4" w:space="0" w:color="auto"/>
            </w:tcBorders>
            <w:shd w:val="clear" w:color="auto" w:fill="70AD47" w:themeFill="accent6"/>
            <w:noWrap/>
            <w:vAlign w:val="center"/>
            <w:hideMark/>
          </w:tcPr>
          <w:p w14:paraId="7B731B24"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Grupo de Edad</w:t>
            </w:r>
          </w:p>
        </w:tc>
        <w:tc>
          <w:tcPr>
            <w:tcW w:w="1338"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09E5230D"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Sin escolaridad</w:t>
            </w:r>
          </w:p>
        </w:tc>
        <w:tc>
          <w:tcPr>
            <w:tcW w:w="1748"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367E5DA6"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Educación Básica</w:t>
            </w:r>
          </w:p>
        </w:tc>
        <w:tc>
          <w:tcPr>
            <w:tcW w:w="1338"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28DB7E6D"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Educación Media Superior</w:t>
            </w:r>
          </w:p>
        </w:tc>
        <w:tc>
          <w:tcPr>
            <w:tcW w:w="1338"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078DDC44"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Educación Superior</w:t>
            </w:r>
          </w:p>
        </w:tc>
      </w:tr>
      <w:tr w:rsidR="004A4225" w:rsidRPr="004A4225" w14:paraId="25F0E1F0" w14:textId="77777777" w:rsidTr="004A4225">
        <w:trPr>
          <w:trHeight w:val="288"/>
          <w:jc w:val="center"/>
        </w:trPr>
        <w:tc>
          <w:tcPr>
            <w:tcW w:w="2498" w:type="dxa"/>
            <w:vMerge/>
            <w:tcBorders>
              <w:top w:val="nil"/>
              <w:left w:val="single" w:sz="4" w:space="0" w:color="auto"/>
              <w:bottom w:val="single" w:sz="4" w:space="0" w:color="000000"/>
              <w:right w:val="single" w:sz="4" w:space="0" w:color="auto"/>
            </w:tcBorders>
            <w:shd w:val="clear" w:color="auto" w:fill="70AD47" w:themeFill="accent6"/>
            <w:vAlign w:val="center"/>
            <w:hideMark/>
          </w:tcPr>
          <w:p w14:paraId="24A2F68D" w14:textId="77777777" w:rsidR="004A4225" w:rsidRPr="004A4225" w:rsidRDefault="004A4225" w:rsidP="00855B8E">
            <w:pPr>
              <w:spacing w:after="0" w:line="276" w:lineRule="auto"/>
              <w:rPr>
                <w:rFonts w:ascii="Arial" w:eastAsia="Times New Roman" w:hAnsi="Arial" w:cs="Arial"/>
                <w:b/>
                <w:bCs/>
                <w:color w:val="FFFFFF" w:themeColor="background1"/>
                <w:lang w:eastAsia="es-MX"/>
              </w:rPr>
            </w:pP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1AD942A9"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M</w:t>
            </w: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1BDF1328"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H</w:t>
            </w:r>
          </w:p>
        </w:tc>
        <w:tc>
          <w:tcPr>
            <w:tcW w:w="874" w:type="dxa"/>
            <w:tcBorders>
              <w:top w:val="nil"/>
              <w:left w:val="nil"/>
              <w:bottom w:val="single" w:sz="4" w:space="0" w:color="auto"/>
              <w:right w:val="single" w:sz="4" w:space="0" w:color="auto"/>
            </w:tcBorders>
            <w:shd w:val="clear" w:color="auto" w:fill="70AD47" w:themeFill="accent6"/>
            <w:noWrap/>
            <w:vAlign w:val="bottom"/>
            <w:hideMark/>
          </w:tcPr>
          <w:p w14:paraId="57EE9D20"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M</w:t>
            </w:r>
          </w:p>
        </w:tc>
        <w:tc>
          <w:tcPr>
            <w:tcW w:w="874" w:type="dxa"/>
            <w:tcBorders>
              <w:top w:val="nil"/>
              <w:left w:val="nil"/>
              <w:bottom w:val="single" w:sz="4" w:space="0" w:color="auto"/>
              <w:right w:val="single" w:sz="4" w:space="0" w:color="auto"/>
            </w:tcBorders>
            <w:shd w:val="clear" w:color="auto" w:fill="70AD47" w:themeFill="accent6"/>
            <w:noWrap/>
            <w:vAlign w:val="bottom"/>
            <w:hideMark/>
          </w:tcPr>
          <w:p w14:paraId="780ECC48"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H</w:t>
            </w: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6ABFE96E"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M</w:t>
            </w: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5F6B03CA"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H</w:t>
            </w: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277D4CA1"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M</w:t>
            </w:r>
          </w:p>
        </w:tc>
        <w:tc>
          <w:tcPr>
            <w:tcW w:w="669" w:type="dxa"/>
            <w:tcBorders>
              <w:top w:val="nil"/>
              <w:left w:val="nil"/>
              <w:bottom w:val="single" w:sz="4" w:space="0" w:color="auto"/>
              <w:right w:val="single" w:sz="4" w:space="0" w:color="auto"/>
            </w:tcBorders>
            <w:shd w:val="clear" w:color="auto" w:fill="70AD47" w:themeFill="accent6"/>
            <w:noWrap/>
            <w:vAlign w:val="bottom"/>
            <w:hideMark/>
          </w:tcPr>
          <w:p w14:paraId="0CF173B7" w14:textId="77777777" w:rsidR="004A4225" w:rsidRPr="004A4225" w:rsidRDefault="004A4225" w:rsidP="00855B8E">
            <w:pPr>
              <w:spacing w:after="0" w:line="276" w:lineRule="auto"/>
              <w:jc w:val="center"/>
              <w:rPr>
                <w:rFonts w:ascii="Arial" w:eastAsia="Times New Roman" w:hAnsi="Arial" w:cs="Arial"/>
                <w:b/>
                <w:bCs/>
                <w:color w:val="FFFFFF" w:themeColor="background1"/>
                <w:lang w:eastAsia="es-MX"/>
              </w:rPr>
            </w:pPr>
            <w:r w:rsidRPr="004A4225">
              <w:rPr>
                <w:rFonts w:ascii="Arial" w:eastAsia="Times New Roman" w:hAnsi="Arial" w:cs="Arial"/>
                <w:b/>
                <w:bCs/>
                <w:color w:val="FFFFFF" w:themeColor="background1"/>
                <w:lang w:eastAsia="es-MX"/>
              </w:rPr>
              <w:t>H</w:t>
            </w:r>
          </w:p>
        </w:tc>
      </w:tr>
      <w:tr w:rsidR="004A4225" w:rsidRPr="004A4225" w14:paraId="19B448EA" w14:textId="77777777" w:rsidTr="004A4225">
        <w:trPr>
          <w:trHeight w:val="288"/>
          <w:jc w:val="center"/>
        </w:trPr>
        <w:tc>
          <w:tcPr>
            <w:tcW w:w="2498" w:type="dxa"/>
            <w:tcBorders>
              <w:top w:val="nil"/>
              <w:left w:val="single" w:sz="4" w:space="0" w:color="auto"/>
              <w:bottom w:val="single" w:sz="4" w:space="0" w:color="auto"/>
              <w:right w:val="single" w:sz="4" w:space="0" w:color="auto"/>
            </w:tcBorders>
            <w:shd w:val="clear" w:color="auto" w:fill="auto"/>
            <w:noWrap/>
            <w:vAlign w:val="bottom"/>
            <w:hideMark/>
          </w:tcPr>
          <w:p w14:paraId="25187F58" w14:textId="77777777" w:rsidR="004A4225" w:rsidRPr="004A4225" w:rsidRDefault="004A4225" w:rsidP="00855B8E">
            <w:pPr>
              <w:spacing w:after="0" w:line="276" w:lineRule="auto"/>
              <w:rPr>
                <w:rFonts w:ascii="Arial" w:eastAsia="Times New Roman" w:hAnsi="Arial" w:cs="Arial"/>
                <w:color w:val="000000"/>
                <w:lang w:eastAsia="es-MX"/>
              </w:rPr>
            </w:pPr>
            <w:r w:rsidRPr="004A4225">
              <w:rPr>
                <w:rFonts w:ascii="Arial" w:eastAsia="Times New Roman" w:hAnsi="Arial" w:cs="Arial"/>
                <w:color w:val="000000"/>
                <w:lang w:eastAsia="es-MX"/>
              </w:rPr>
              <w:t>03 a 14</w:t>
            </w:r>
          </w:p>
        </w:tc>
        <w:tc>
          <w:tcPr>
            <w:tcW w:w="669" w:type="dxa"/>
            <w:tcBorders>
              <w:top w:val="nil"/>
              <w:left w:val="nil"/>
              <w:bottom w:val="single" w:sz="4" w:space="0" w:color="auto"/>
              <w:right w:val="single" w:sz="4" w:space="0" w:color="auto"/>
            </w:tcBorders>
            <w:shd w:val="clear" w:color="auto" w:fill="auto"/>
            <w:noWrap/>
            <w:vAlign w:val="bottom"/>
            <w:hideMark/>
          </w:tcPr>
          <w:p w14:paraId="37DA0D90"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135</w:t>
            </w:r>
          </w:p>
        </w:tc>
        <w:tc>
          <w:tcPr>
            <w:tcW w:w="669" w:type="dxa"/>
            <w:tcBorders>
              <w:top w:val="nil"/>
              <w:left w:val="nil"/>
              <w:bottom w:val="single" w:sz="4" w:space="0" w:color="auto"/>
              <w:right w:val="single" w:sz="4" w:space="0" w:color="auto"/>
            </w:tcBorders>
            <w:shd w:val="clear" w:color="auto" w:fill="auto"/>
            <w:noWrap/>
            <w:vAlign w:val="bottom"/>
            <w:hideMark/>
          </w:tcPr>
          <w:p w14:paraId="434728CD"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127</w:t>
            </w:r>
          </w:p>
        </w:tc>
        <w:tc>
          <w:tcPr>
            <w:tcW w:w="874" w:type="dxa"/>
            <w:tcBorders>
              <w:top w:val="nil"/>
              <w:left w:val="nil"/>
              <w:bottom w:val="single" w:sz="4" w:space="0" w:color="auto"/>
              <w:right w:val="single" w:sz="4" w:space="0" w:color="auto"/>
            </w:tcBorders>
            <w:shd w:val="clear" w:color="auto" w:fill="auto"/>
            <w:noWrap/>
            <w:vAlign w:val="bottom"/>
            <w:hideMark/>
          </w:tcPr>
          <w:p w14:paraId="1BF511FF"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1293</w:t>
            </w:r>
          </w:p>
        </w:tc>
        <w:tc>
          <w:tcPr>
            <w:tcW w:w="874" w:type="dxa"/>
            <w:tcBorders>
              <w:top w:val="nil"/>
              <w:left w:val="nil"/>
              <w:bottom w:val="single" w:sz="4" w:space="0" w:color="auto"/>
              <w:right w:val="single" w:sz="4" w:space="0" w:color="auto"/>
            </w:tcBorders>
            <w:shd w:val="clear" w:color="auto" w:fill="auto"/>
            <w:noWrap/>
            <w:vAlign w:val="bottom"/>
            <w:hideMark/>
          </w:tcPr>
          <w:p w14:paraId="23C02F17"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1341</w:t>
            </w:r>
          </w:p>
        </w:tc>
        <w:tc>
          <w:tcPr>
            <w:tcW w:w="669" w:type="dxa"/>
            <w:tcBorders>
              <w:top w:val="nil"/>
              <w:left w:val="nil"/>
              <w:bottom w:val="single" w:sz="4" w:space="0" w:color="auto"/>
              <w:right w:val="single" w:sz="4" w:space="0" w:color="auto"/>
            </w:tcBorders>
            <w:shd w:val="clear" w:color="auto" w:fill="auto"/>
            <w:noWrap/>
            <w:vAlign w:val="bottom"/>
            <w:hideMark/>
          </w:tcPr>
          <w:p w14:paraId="1EDB5BD3"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0</w:t>
            </w:r>
          </w:p>
        </w:tc>
        <w:tc>
          <w:tcPr>
            <w:tcW w:w="669" w:type="dxa"/>
            <w:tcBorders>
              <w:top w:val="nil"/>
              <w:left w:val="nil"/>
              <w:bottom w:val="single" w:sz="4" w:space="0" w:color="auto"/>
              <w:right w:val="single" w:sz="4" w:space="0" w:color="auto"/>
            </w:tcBorders>
            <w:shd w:val="clear" w:color="auto" w:fill="auto"/>
            <w:noWrap/>
            <w:vAlign w:val="bottom"/>
            <w:hideMark/>
          </w:tcPr>
          <w:p w14:paraId="605E78A7"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0</w:t>
            </w:r>
          </w:p>
        </w:tc>
        <w:tc>
          <w:tcPr>
            <w:tcW w:w="669" w:type="dxa"/>
            <w:tcBorders>
              <w:top w:val="nil"/>
              <w:left w:val="nil"/>
              <w:bottom w:val="single" w:sz="4" w:space="0" w:color="auto"/>
              <w:right w:val="single" w:sz="4" w:space="0" w:color="auto"/>
            </w:tcBorders>
            <w:shd w:val="clear" w:color="auto" w:fill="auto"/>
            <w:noWrap/>
            <w:vAlign w:val="bottom"/>
            <w:hideMark/>
          </w:tcPr>
          <w:p w14:paraId="2347980E"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0</w:t>
            </w:r>
          </w:p>
        </w:tc>
        <w:tc>
          <w:tcPr>
            <w:tcW w:w="669" w:type="dxa"/>
            <w:tcBorders>
              <w:top w:val="nil"/>
              <w:left w:val="nil"/>
              <w:bottom w:val="single" w:sz="4" w:space="0" w:color="auto"/>
              <w:right w:val="single" w:sz="4" w:space="0" w:color="auto"/>
            </w:tcBorders>
            <w:shd w:val="clear" w:color="auto" w:fill="auto"/>
            <w:noWrap/>
            <w:vAlign w:val="bottom"/>
            <w:hideMark/>
          </w:tcPr>
          <w:p w14:paraId="0CA10E75"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0</w:t>
            </w:r>
          </w:p>
        </w:tc>
      </w:tr>
      <w:tr w:rsidR="004A4225" w:rsidRPr="004A4225" w14:paraId="34F99FDB" w14:textId="77777777" w:rsidTr="004A4225">
        <w:trPr>
          <w:trHeight w:val="288"/>
          <w:jc w:val="center"/>
        </w:trPr>
        <w:tc>
          <w:tcPr>
            <w:tcW w:w="2498" w:type="dxa"/>
            <w:tcBorders>
              <w:top w:val="nil"/>
              <w:left w:val="single" w:sz="4" w:space="0" w:color="auto"/>
              <w:bottom w:val="single" w:sz="4" w:space="0" w:color="auto"/>
              <w:right w:val="single" w:sz="4" w:space="0" w:color="auto"/>
            </w:tcBorders>
            <w:shd w:val="clear" w:color="auto" w:fill="auto"/>
            <w:noWrap/>
            <w:vAlign w:val="bottom"/>
            <w:hideMark/>
          </w:tcPr>
          <w:p w14:paraId="345E0B81" w14:textId="77777777" w:rsidR="004A4225" w:rsidRPr="004A4225" w:rsidRDefault="004A4225" w:rsidP="00855B8E">
            <w:pPr>
              <w:spacing w:after="0" w:line="276" w:lineRule="auto"/>
              <w:rPr>
                <w:rFonts w:ascii="Arial" w:eastAsia="Times New Roman" w:hAnsi="Arial" w:cs="Arial"/>
                <w:color w:val="000000"/>
                <w:lang w:eastAsia="es-MX"/>
              </w:rPr>
            </w:pPr>
            <w:r w:rsidRPr="004A4225">
              <w:rPr>
                <w:rFonts w:ascii="Arial" w:eastAsia="Times New Roman" w:hAnsi="Arial" w:cs="Arial"/>
                <w:color w:val="000000"/>
                <w:lang w:eastAsia="es-MX"/>
              </w:rPr>
              <w:t>15 a 29</w:t>
            </w:r>
          </w:p>
        </w:tc>
        <w:tc>
          <w:tcPr>
            <w:tcW w:w="669" w:type="dxa"/>
            <w:tcBorders>
              <w:top w:val="nil"/>
              <w:left w:val="nil"/>
              <w:bottom w:val="single" w:sz="4" w:space="0" w:color="auto"/>
              <w:right w:val="single" w:sz="4" w:space="0" w:color="auto"/>
            </w:tcBorders>
            <w:shd w:val="clear" w:color="auto" w:fill="auto"/>
            <w:noWrap/>
            <w:vAlign w:val="bottom"/>
            <w:hideMark/>
          </w:tcPr>
          <w:p w14:paraId="16EC2D2E"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w:t>
            </w:r>
          </w:p>
        </w:tc>
        <w:tc>
          <w:tcPr>
            <w:tcW w:w="669" w:type="dxa"/>
            <w:tcBorders>
              <w:top w:val="nil"/>
              <w:left w:val="nil"/>
              <w:bottom w:val="single" w:sz="4" w:space="0" w:color="auto"/>
              <w:right w:val="single" w:sz="4" w:space="0" w:color="auto"/>
            </w:tcBorders>
            <w:shd w:val="clear" w:color="auto" w:fill="auto"/>
            <w:noWrap/>
            <w:vAlign w:val="bottom"/>
            <w:hideMark/>
          </w:tcPr>
          <w:p w14:paraId="7D8E04F7"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w:t>
            </w:r>
          </w:p>
        </w:tc>
        <w:tc>
          <w:tcPr>
            <w:tcW w:w="874" w:type="dxa"/>
            <w:tcBorders>
              <w:top w:val="nil"/>
              <w:left w:val="nil"/>
              <w:bottom w:val="single" w:sz="4" w:space="0" w:color="auto"/>
              <w:right w:val="single" w:sz="4" w:space="0" w:color="auto"/>
            </w:tcBorders>
            <w:shd w:val="clear" w:color="auto" w:fill="auto"/>
            <w:noWrap/>
            <w:vAlign w:val="bottom"/>
            <w:hideMark/>
          </w:tcPr>
          <w:p w14:paraId="4C616DF8"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614</w:t>
            </w:r>
          </w:p>
        </w:tc>
        <w:tc>
          <w:tcPr>
            <w:tcW w:w="874" w:type="dxa"/>
            <w:tcBorders>
              <w:top w:val="nil"/>
              <w:left w:val="nil"/>
              <w:bottom w:val="single" w:sz="4" w:space="0" w:color="auto"/>
              <w:right w:val="single" w:sz="4" w:space="0" w:color="auto"/>
            </w:tcBorders>
            <w:shd w:val="clear" w:color="auto" w:fill="auto"/>
            <w:noWrap/>
            <w:vAlign w:val="bottom"/>
            <w:hideMark/>
          </w:tcPr>
          <w:p w14:paraId="50C48ED8"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681</w:t>
            </w:r>
          </w:p>
        </w:tc>
        <w:tc>
          <w:tcPr>
            <w:tcW w:w="669" w:type="dxa"/>
            <w:tcBorders>
              <w:top w:val="nil"/>
              <w:left w:val="nil"/>
              <w:bottom w:val="single" w:sz="4" w:space="0" w:color="auto"/>
              <w:right w:val="single" w:sz="4" w:space="0" w:color="auto"/>
            </w:tcBorders>
            <w:shd w:val="clear" w:color="auto" w:fill="auto"/>
            <w:noWrap/>
            <w:vAlign w:val="bottom"/>
            <w:hideMark/>
          </w:tcPr>
          <w:p w14:paraId="1FA8E6D0"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715</w:t>
            </w:r>
          </w:p>
        </w:tc>
        <w:tc>
          <w:tcPr>
            <w:tcW w:w="669" w:type="dxa"/>
            <w:tcBorders>
              <w:top w:val="nil"/>
              <w:left w:val="nil"/>
              <w:bottom w:val="single" w:sz="4" w:space="0" w:color="auto"/>
              <w:right w:val="single" w:sz="4" w:space="0" w:color="auto"/>
            </w:tcBorders>
            <w:shd w:val="clear" w:color="auto" w:fill="auto"/>
            <w:noWrap/>
            <w:vAlign w:val="bottom"/>
            <w:hideMark/>
          </w:tcPr>
          <w:p w14:paraId="2DAB7415"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706</w:t>
            </w:r>
          </w:p>
        </w:tc>
        <w:tc>
          <w:tcPr>
            <w:tcW w:w="669" w:type="dxa"/>
            <w:tcBorders>
              <w:top w:val="nil"/>
              <w:left w:val="nil"/>
              <w:bottom w:val="single" w:sz="4" w:space="0" w:color="auto"/>
              <w:right w:val="single" w:sz="4" w:space="0" w:color="auto"/>
            </w:tcBorders>
            <w:shd w:val="clear" w:color="auto" w:fill="auto"/>
            <w:noWrap/>
            <w:vAlign w:val="bottom"/>
            <w:hideMark/>
          </w:tcPr>
          <w:p w14:paraId="25911E26"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445</w:t>
            </w:r>
          </w:p>
        </w:tc>
        <w:tc>
          <w:tcPr>
            <w:tcW w:w="669" w:type="dxa"/>
            <w:tcBorders>
              <w:top w:val="nil"/>
              <w:left w:val="nil"/>
              <w:bottom w:val="single" w:sz="4" w:space="0" w:color="auto"/>
              <w:right w:val="single" w:sz="4" w:space="0" w:color="auto"/>
            </w:tcBorders>
            <w:shd w:val="clear" w:color="auto" w:fill="auto"/>
            <w:noWrap/>
            <w:vAlign w:val="bottom"/>
            <w:hideMark/>
          </w:tcPr>
          <w:p w14:paraId="4B3E6D73"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401</w:t>
            </w:r>
          </w:p>
        </w:tc>
      </w:tr>
      <w:tr w:rsidR="004A4225" w:rsidRPr="004A4225" w14:paraId="0D186570" w14:textId="77777777" w:rsidTr="004A4225">
        <w:trPr>
          <w:trHeight w:val="288"/>
          <w:jc w:val="center"/>
        </w:trPr>
        <w:tc>
          <w:tcPr>
            <w:tcW w:w="2498" w:type="dxa"/>
            <w:tcBorders>
              <w:top w:val="nil"/>
              <w:left w:val="single" w:sz="4" w:space="0" w:color="auto"/>
              <w:bottom w:val="single" w:sz="4" w:space="0" w:color="auto"/>
              <w:right w:val="single" w:sz="4" w:space="0" w:color="auto"/>
            </w:tcBorders>
            <w:shd w:val="clear" w:color="auto" w:fill="auto"/>
            <w:noWrap/>
            <w:vAlign w:val="bottom"/>
            <w:hideMark/>
          </w:tcPr>
          <w:p w14:paraId="67766E8C" w14:textId="77777777" w:rsidR="004A4225" w:rsidRPr="004A4225" w:rsidRDefault="004A4225" w:rsidP="00855B8E">
            <w:pPr>
              <w:spacing w:after="0" w:line="276" w:lineRule="auto"/>
              <w:rPr>
                <w:rFonts w:ascii="Arial" w:eastAsia="Times New Roman" w:hAnsi="Arial" w:cs="Arial"/>
                <w:color w:val="000000"/>
                <w:lang w:eastAsia="es-MX"/>
              </w:rPr>
            </w:pPr>
            <w:r w:rsidRPr="004A4225">
              <w:rPr>
                <w:rFonts w:ascii="Arial" w:eastAsia="Times New Roman" w:hAnsi="Arial" w:cs="Arial"/>
                <w:color w:val="000000"/>
                <w:lang w:eastAsia="es-MX"/>
              </w:rPr>
              <w:t>30 a 59</w:t>
            </w:r>
          </w:p>
        </w:tc>
        <w:tc>
          <w:tcPr>
            <w:tcW w:w="669" w:type="dxa"/>
            <w:tcBorders>
              <w:top w:val="nil"/>
              <w:left w:val="nil"/>
              <w:bottom w:val="single" w:sz="4" w:space="0" w:color="auto"/>
              <w:right w:val="single" w:sz="4" w:space="0" w:color="auto"/>
            </w:tcBorders>
            <w:shd w:val="clear" w:color="auto" w:fill="auto"/>
            <w:noWrap/>
            <w:vAlign w:val="bottom"/>
            <w:hideMark/>
          </w:tcPr>
          <w:p w14:paraId="457BD078"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54</w:t>
            </w:r>
          </w:p>
        </w:tc>
        <w:tc>
          <w:tcPr>
            <w:tcW w:w="669" w:type="dxa"/>
            <w:tcBorders>
              <w:top w:val="nil"/>
              <w:left w:val="nil"/>
              <w:bottom w:val="single" w:sz="4" w:space="0" w:color="auto"/>
              <w:right w:val="single" w:sz="4" w:space="0" w:color="auto"/>
            </w:tcBorders>
            <w:shd w:val="clear" w:color="auto" w:fill="auto"/>
            <w:noWrap/>
            <w:vAlign w:val="bottom"/>
            <w:hideMark/>
          </w:tcPr>
          <w:p w14:paraId="39F95CBE"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44</w:t>
            </w:r>
          </w:p>
        </w:tc>
        <w:tc>
          <w:tcPr>
            <w:tcW w:w="874" w:type="dxa"/>
            <w:tcBorders>
              <w:top w:val="nil"/>
              <w:left w:val="nil"/>
              <w:bottom w:val="single" w:sz="4" w:space="0" w:color="auto"/>
              <w:right w:val="single" w:sz="4" w:space="0" w:color="auto"/>
            </w:tcBorders>
            <w:shd w:val="clear" w:color="auto" w:fill="auto"/>
            <w:noWrap/>
            <w:vAlign w:val="bottom"/>
            <w:hideMark/>
          </w:tcPr>
          <w:p w14:paraId="2E67B400"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1481</w:t>
            </w:r>
          </w:p>
        </w:tc>
        <w:tc>
          <w:tcPr>
            <w:tcW w:w="874" w:type="dxa"/>
            <w:tcBorders>
              <w:top w:val="nil"/>
              <w:left w:val="nil"/>
              <w:bottom w:val="single" w:sz="4" w:space="0" w:color="auto"/>
              <w:right w:val="single" w:sz="4" w:space="0" w:color="auto"/>
            </w:tcBorders>
            <w:shd w:val="clear" w:color="auto" w:fill="auto"/>
            <w:noWrap/>
            <w:vAlign w:val="bottom"/>
            <w:hideMark/>
          </w:tcPr>
          <w:p w14:paraId="5B7128B5"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1410</w:t>
            </w:r>
          </w:p>
        </w:tc>
        <w:tc>
          <w:tcPr>
            <w:tcW w:w="669" w:type="dxa"/>
            <w:tcBorders>
              <w:top w:val="nil"/>
              <w:left w:val="nil"/>
              <w:bottom w:val="single" w:sz="4" w:space="0" w:color="auto"/>
              <w:right w:val="single" w:sz="4" w:space="0" w:color="auto"/>
            </w:tcBorders>
            <w:shd w:val="clear" w:color="auto" w:fill="auto"/>
            <w:noWrap/>
            <w:vAlign w:val="bottom"/>
            <w:hideMark/>
          </w:tcPr>
          <w:p w14:paraId="1F339740"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638</w:t>
            </w:r>
          </w:p>
        </w:tc>
        <w:tc>
          <w:tcPr>
            <w:tcW w:w="669" w:type="dxa"/>
            <w:tcBorders>
              <w:top w:val="nil"/>
              <w:left w:val="nil"/>
              <w:bottom w:val="single" w:sz="4" w:space="0" w:color="auto"/>
              <w:right w:val="single" w:sz="4" w:space="0" w:color="auto"/>
            </w:tcBorders>
            <w:shd w:val="clear" w:color="auto" w:fill="auto"/>
            <w:noWrap/>
            <w:vAlign w:val="bottom"/>
            <w:hideMark/>
          </w:tcPr>
          <w:p w14:paraId="193E3085"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545</w:t>
            </w:r>
          </w:p>
        </w:tc>
        <w:tc>
          <w:tcPr>
            <w:tcW w:w="669" w:type="dxa"/>
            <w:tcBorders>
              <w:top w:val="nil"/>
              <w:left w:val="nil"/>
              <w:bottom w:val="single" w:sz="4" w:space="0" w:color="auto"/>
              <w:right w:val="single" w:sz="4" w:space="0" w:color="auto"/>
            </w:tcBorders>
            <w:shd w:val="clear" w:color="auto" w:fill="auto"/>
            <w:noWrap/>
            <w:vAlign w:val="bottom"/>
            <w:hideMark/>
          </w:tcPr>
          <w:p w14:paraId="01D80FA0"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614</w:t>
            </w:r>
          </w:p>
        </w:tc>
        <w:tc>
          <w:tcPr>
            <w:tcW w:w="669" w:type="dxa"/>
            <w:tcBorders>
              <w:top w:val="nil"/>
              <w:left w:val="nil"/>
              <w:bottom w:val="single" w:sz="4" w:space="0" w:color="auto"/>
              <w:right w:val="single" w:sz="4" w:space="0" w:color="auto"/>
            </w:tcBorders>
            <w:shd w:val="clear" w:color="auto" w:fill="auto"/>
            <w:noWrap/>
            <w:vAlign w:val="bottom"/>
            <w:hideMark/>
          </w:tcPr>
          <w:p w14:paraId="58DC0E2B"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541</w:t>
            </w:r>
          </w:p>
        </w:tc>
      </w:tr>
      <w:tr w:rsidR="004A4225" w:rsidRPr="004A4225" w14:paraId="4EE5C111" w14:textId="77777777" w:rsidTr="004A4225">
        <w:trPr>
          <w:trHeight w:val="288"/>
          <w:jc w:val="center"/>
        </w:trPr>
        <w:tc>
          <w:tcPr>
            <w:tcW w:w="2498" w:type="dxa"/>
            <w:tcBorders>
              <w:top w:val="nil"/>
              <w:left w:val="single" w:sz="4" w:space="0" w:color="auto"/>
              <w:bottom w:val="single" w:sz="4" w:space="0" w:color="auto"/>
              <w:right w:val="single" w:sz="4" w:space="0" w:color="auto"/>
            </w:tcBorders>
            <w:shd w:val="clear" w:color="auto" w:fill="auto"/>
            <w:noWrap/>
            <w:vAlign w:val="bottom"/>
            <w:hideMark/>
          </w:tcPr>
          <w:p w14:paraId="7BF82DAF" w14:textId="77777777" w:rsidR="004A4225" w:rsidRPr="004A4225" w:rsidRDefault="004A4225" w:rsidP="00855B8E">
            <w:pPr>
              <w:spacing w:after="0" w:line="276" w:lineRule="auto"/>
              <w:rPr>
                <w:rFonts w:ascii="Arial" w:eastAsia="Times New Roman" w:hAnsi="Arial" w:cs="Arial"/>
                <w:color w:val="000000"/>
                <w:lang w:eastAsia="es-MX"/>
              </w:rPr>
            </w:pPr>
            <w:r w:rsidRPr="004A4225">
              <w:rPr>
                <w:rFonts w:ascii="Arial" w:eastAsia="Times New Roman" w:hAnsi="Arial" w:cs="Arial"/>
                <w:color w:val="000000"/>
                <w:lang w:eastAsia="es-MX"/>
              </w:rPr>
              <w:t>60 y más</w:t>
            </w:r>
          </w:p>
        </w:tc>
        <w:tc>
          <w:tcPr>
            <w:tcW w:w="669" w:type="dxa"/>
            <w:tcBorders>
              <w:top w:val="nil"/>
              <w:left w:val="nil"/>
              <w:bottom w:val="single" w:sz="4" w:space="0" w:color="auto"/>
              <w:right w:val="single" w:sz="4" w:space="0" w:color="auto"/>
            </w:tcBorders>
            <w:shd w:val="clear" w:color="auto" w:fill="auto"/>
            <w:noWrap/>
            <w:vAlign w:val="bottom"/>
            <w:hideMark/>
          </w:tcPr>
          <w:p w14:paraId="7AFD9505"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133</w:t>
            </w:r>
          </w:p>
        </w:tc>
        <w:tc>
          <w:tcPr>
            <w:tcW w:w="669" w:type="dxa"/>
            <w:tcBorders>
              <w:top w:val="nil"/>
              <w:left w:val="nil"/>
              <w:bottom w:val="single" w:sz="4" w:space="0" w:color="auto"/>
              <w:right w:val="single" w:sz="4" w:space="0" w:color="auto"/>
            </w:tcBorders>
            <w:shd w:val="clear" w:color="auto" w:fill="auto"/>
            <w:noWrap/>
            <w:vAlign w:val="bottom"/>
            <w:hideMark/>
          </w:tcPr>
          <w:p w14:paraId="6D4AEA28"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57</w:t>
            </w:r>
          </w:p>
        </w:tc>
        <w:tc>
          <w:tcPr>
            <w:tcW w:w="874" w:type="dxa"/>
            <w:tcBorders>
              <w:top w:val="nil"/>
              <w:left w:val="nil"/>
              <w:bottom w:val="single" w:sz="4" w:space="0" w:color="auto"/>
              <w:right w:val="single" w:sz="4" w:space="0" w:color="auto"/>
            </w:tcBorders>
            <w:shd w:val="clear" w:color="auto" w:fill="auto"/>
            <w:noWrap/>
            <w:vAlign w:val="bottom"/>
            <w:hideMark/>
          </w:tcPr>
          <w:p w14:paraId="6E05FEC8"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477</w:t>
            </w:r>
          </w:p>
        </w:tc>
        <w:tc>
          <w:tcPr>
            <w:tcW w:w="874" w:type="dxa"/>
            <w:tcBorders>
              <w:top w:val="nil"/>
              <w:left w:val="nil"/>
              <w:bottom w:val="single" w:sz="4" w:space="0" w:color="auto"/>
              <w:right w:val="single" w:sz="4" w:space="0" w:color="auto"/>
            </w:tcBorders>
            <w:shd w:val="clear" w:color="auto" w:fill="auto"/>
            <w:noWrap/>
            <w:vAlign w:val="bottom"/>
            <w:hideMark/>
          </w:tcPr>
          <w:p w14:paraId="770C4167"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413</w:t>
            </w:r>
          </w:p>
        </w:tc>
        <w:tc>
          <w:tcPr>
            <w:tcW w:w="669" w:type="dxa"/>
            <w:tcBorders>
              <w:top w:val="nil"/>
              <w:left w:val="nil"/>
              <w:bottom w:val="single" w:sz="4" w:space="0" w:color="auto"/>
              <w:right w:val="single" w:sz="4" w:space="0" w:color="auto"/>
            </w:tcBorders>
            <w:shd w:val="clear" w:color="auto" w:fill="auto"/>
            <w:noWrap/>
            <w:vAlign w:val="bottom"/>
            <w:hideMark/>
          </w:tcPr>
          <w:p w14:paraId="2C360B46"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48</w:t>
            </w:r>
          </w:p>
        </w:tc>
        <w:tc>
          <w:tcPr>
            <w:tcW w:w="669" w:type="dxa"/>
            <w:tcBorders>
              <w:top w:val="nil"/>
              <w:left w:val="nil"/>
              <w:bottom w:val="single" w:sz="4" w:space="0" w:color="auto"/>
              <w:right w:val="single" w:sz="4" w:space="0" w:color="auto"/>
            </w:tcBorders>
            <w:shd w:val="clear" w:color="auto" w:fill="auto"/>
            <w:noWrap/>
            <w:vAlign w:val="bottom"/>
            <w:hideMark/>
          </w:tcPr>
          <w:p w14:paraId="305B43D6"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68</w:t>
            </w:r>
          </w:p>
        </w:tc>
        <w:tc>
          <w:tcPr>
            <w:tcW w:w="669" w:type="dxa"/>
            <w:tcBorders>
              <w:top w:val="nil"/>
              <w:left w:val="nil"/>
              <w:bottom w:val="single" w:sz="4" w:space="0" w:color="auto"/>
              <w:right w:val="single" w:sz="4" w:space="0" w:color="auto"/>
            </w:tcBorders>
            <w:shd w:val="clear" w:color="auto" w:fill="auto"/>
            <w:noWrap/>
            <w:vAlign w:val="bottom"/>
            <w:hideMark/>
          </w:tcPr>
          <w:p w14:paraId="3846468E"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58</w:t>
            </w:r>
          </w:p>
        </w:tc>
        <w:tc>
          <w:tcPr>
            <w:tcW w:w="669" w:type="dxa"/>
            <w:tcBorders>
              <w:top w:val="nil"/>
              <w:left w:val="nil"/>
              <w:bottom w:val="single" w:sz="4" w:space="0" w:color="auto"/>
              <w:right w:val="single" w:sz="4" w:space="0" w:color="auto"/>
            </w:tcBorders>
            <w:shd w:val="clear" w:color="auto" w:fill="auto"/>
            <w:noWrap/>
            <w:vAlign w:val="bottom"/>
            <w:hideMark/>
          </w:tcPr>
          <w:p w14:paraId="7B0D78F1" w14:textId="77777777" w:rsidR="004A4225" w:rsidRPr="004A4225" w:rsidRDefault="004A4225" w:rsidP="00855B8E">
            <w:pPr>
              <w:spacing w:after="0" w:line="276" w:lineRule="auto"/>
              <w:jc w:val="center"/>
              <w:rPr>
                <w:rFonts w:ascii="Arial" w:eastAsia="Times New Roman" w:hAnsi="Arial" w:cs="Arial"/>
                <w:color w:val="000000"/>
                <w:lang w:eastAsia="es-MX"/>
              </w:rPr>
            </w:pPr>
            <w:r w:rsidRPr="004A4225">
              <w:rPr>
                <w:rFonts w:ascii="Arial" w:eastAsia="Times New Roman" w:hAnsi="Arial" w:cs="Arial"/>
                <w:color w:val="000000"/>
                <w:lang w:eastAsia="es-MX"/>
              </w:rPr>
              <w:t>65</w:t>
            </w:r>
          </w:p>
        </w:tc>
      </w:tr>
    </w:tbl>
    <w:p w14:paraId="6D7392AB" w14:textId="2F46C308" w:rsidR="004A4225" w:rsidRPr="00855B8E" w:rsidRDefault="004A4225" w:rsidP="00855B8E">
      <w:pPr>
        <w:pStyle w:val="Textoindependiente2"/>
        <w:spacing w:line="276" w:lineRule="auto"/>
        <w:ind w:right="49"/>
        <w:jc w:val="both"/>
        <w:rPr>
          <w:rFonts w:ascii="Arial" w:hAnsi="Arial" w:cs="Arial"/>
        </w:rPr>
      </w:pPr>
      <w:r w:rsidRPr="00855B8E">
        <w:rPr>
          <w:rFonts w:ascii="Arial" w:hAnsi="Arial" w:cs="Arial"/>
          <w:b/>
          <w:bCs/>
        </w:rPr>
        <w:t xml:space="preserve">       </w:t>
      </w:r>
      <w:r w:rsidRPr="00855B8E">
        <w:rPr>
          <w:rFonts w:ascii="Arial" w:hAnsi="Arial" w:cs="Arial"/>
          <w:b/>
          <w:bCs/>
          <w:sz w:val="18"/>
          <w:szCs w:val="18"/>
        </w:rPr>
        <w:t>Fuente</w:t>
      </w:r>
      <w:r w:rsidRPr="00855B8E">
        <w:rPr>
          <w:rFonts w:ascii="Arial" w:hAnsi="Arial" w:cs="Arial"/>
          <w:sz w:val="18"/>
          <w:szCs w:val="18"/>
        </w:rPr>
        <w:t>: Censo de Población y Vivienda 2020.</w:t>
      </w:r>
    </w:p>
    <w:p w14:paraId="25C6F95F" w14:textId="77777777" w:rsidR="00454460" w:rsidRPr="00855B8E" w:rsidRDefault="00454460" w:rsidP="00855B8E">
      <w:pPr>
        <w:spacing w:line="276" w:lineRule="auto"/>
        <w:rPr>
          <w:rFonts w:ascii="Arial" w:hAnsi="Arial" w:cs="Arial"/>
          <w:b/>
          <w:bCs/>
          <w:lang w:eastAsia="es-MX"/>
        </w:rPr>
      </w:pPr>
    </w:p>
    <w:p w14:paraId="5707C01A" w14:textId="4E120E9A" w:rsidR="00DD7C78" w:rsidRPr="00855B8E" w:rsidRDefault="00DD7C78" w:rsidP="00855B8E">
      <w:pPr>
        <w:spacing w:line="276" w:lineRule="auto"/>
        <w:rPr>
          <w:rFonts w:ascii="Arial" w:hAnsi="Arial" w:cs="Arial"/>
          <w:b/>
          <w:bCs/>
          <w:lang w:eastAsia="es-MX"/>
        </w:rPr>
      </w:pPr>
      <w:r w:rsidRPr="00855B8E">
        <w:rPr>
          <w:rFonts w:ascii="Arial" w:hAnsi="Arial" w:cs="Arial"/>
          <w:b/>
          <w:bCs/>
          <w:lang w:eastAsia="es-MX"/>
        </w:rPr>
        <w:t>Grupos étnicos</w:t>
      </w:r>
      <w:bookmarkEnd w:id="29"/>
    </w:p>
    <w:p w14:paraId="07A91A6B" w14:textId="10FD6057" w:rsidR="0024030F" w:rsidRPr="00855B8E" w:rsidRDefault="00A1517E" w:rsidP="00855B8E">
      <w:pPr>
        <w:spacing w:line="276" w:lineRule="auto"/>
        <w:jc w:val="both"/>
        <w:rPr>
          <w:rFonts w:ascii="Arial" w:hAnsi="Arial" w:cs="Arial"/>
          <w:b/>
          <w:bCs/>
          <w:lang w:eastAsia="es-MX"/>
        </w:rPr>
      </w:pPr>
      <w:r w:rsidRPr="00855B8E">
        <w:rPr>
          <w:rFonts w:ascii="Arial" w:hAnsi="Arial" w:cs="Arial"/>
        </w:rPr>
        <w:t xml:space="preserve">El Censo de Población y Vivienda de 2020, muestra que en el municipio de Mexicaltzingo existen 44 habitantes </w:t>
      </w:r>
      <w:r w:rsidR="0012542A" w:rsidRPr="00855B8E">
        <w:rPr>
          <w:rFonts w:ascii="Arial" w:hAnsi="Arial" w:cs="Arial"/>
        </w:rPr>
        <w:t>que hablan una lengua indígena</w:t>
      </w:r>
      <w:r w:rsidR="00CF5A63" w:rsidRPr="00855B8E">
        <w:rPr>
          <w:rFonts w:ascii="Arial" w:hAnsi="Arial" w:cs="Arial"/>
        </w:rPr>
        <w:t xml:space="preserve">, esto es </w:t>
      </w:r>
      <w:r w:rsidR="009A4BF3" w:rsidRPr="00855B8E">
        <w:rPr>
          <w:rFonts w:ascii="Arial" w:hAnsi="Arial" w:cs="Arial"/>
        </w:rPr>
        <w:t>población de 3 años y más</w:t>
      </w:r>
      <w:r w:rsidR="0078040F" w:rsidRPr="00855B8E">
        <w:rPr>
          <w:rFonts w:ascii="Arial" w:hAnsi="Arial" w:cs="Arial"/>
        </w:rPr>
        <w:t>, esto corresponde a 0.32% del total de la población de Mexicaltzingo.</w:t>
      </w:r>
    </w:p>
    <w:p w14:paraId="5429B094" w14:textId="48B4C3D3" w:rsidR="008C607C" w:rsidRPr="00855B8E" w:rsidRDefault="00104217" w:rsidP="00855B8E">
      <w:pPr>
        <w:spacing w:line="276" w:lineRule="auto"/>
        <w:jc w:val="both"/>
        <w:rPr>
          <w:rFonts w:ascii="Arial" w:hAnsi="Arial" w:cs="Arial"/>
        </w:rPr>
      </w:pPr>
      <w:r w:rsidRPr="00855B8E">
        <w:rPr>
          <w:rFonts w:ascii="Arial" w:hAnsi="Arial" w:cs="Arial"/>
        </w:rPr>
        <w:t>Las lenguas indígenas que más se hablan en el municipio de Mexicaltzingo</w:t>
      </w:r>
      <w:r w:rsidR="00F52DE2" w:rsidRPr="00855B8E">
        <w:rPr>
          <w:rFonts w:ascii="Arial" w:hAnsi="Arial" w:cs="Arial"/>
        </w:rPr>
        <w:t xml:space="preserve"> son </w:t>
      </w:r>
      <w:r w:rsidR="0024030F" w:rsidRPr="00855B8E">
        <w:rPr>
          <w:rFonts w:ascii="Arial" w:hAnsi="Arial" w:cs="Arial"/>
        </w:rPr>
        <w:t>Otomí (17 habitantes), Mazahua (7 habitantes) y Náhuatl (5 habitantes).</w:t>
      </w:r>
    </w:p>
    <w:p w14:paraId="59C95F26" w14:textId="2EC071C2" w:rsidR="004A4225" w:rsidRDefault="004A4225" w:rsidP="00855B8E">
      <w:pPr>
        <w:spacing w:line="276" w:lineRule="auto"/>
        <w:jc w:val="both"/>
        <w:rPr>
          <w:rFonts w:ascii="Arial" w:hAnsi="Arial" w:cs="Arial"/>
        </w:rPr>
      </w:pPr>
    </w:p>
    <w:p w14:paraId="27D8FA84" w14:textId="4A0F6807" w:rsidR="00855B8E" w:rsidRDefault="00855B8E" w:rsidP="00855B8E">
      <w:pPr>
        <w:spacing w:line="276" w:lineRule="auto"/>
        <w:jc w:val="both"/>
        <w:rPr>
          <w:rFonts w:ascii="Arial" w:hAnsi="Arial" w:cs="Arial"/>
        </w:rPr>
      </w:pPr>
    </w:p>
    <w:p w14:paraId="4C16B8B9" w14:textId="1EB9656E" w:rsidR="00855B8E" w:rsidRDefault="00855B8E" w:rsidP="00855B8E">
      <w:pPr>
        <w:spacing w:line="276" w:lineRule="auto"/>
        <w:jc w:val="both"/>
        <w:rPr>
          <w:rFonts w:ascii="Arial" w:hAnsi="Arial" w:cs="Arial"/>
        </w:rPr>
      </w:pPr>
    </w:p>
    <w:p w14:paraId="4974E6BB" w14:textId="77777777" w:rsidR="00855B8E" w:rsidRPr="00855B8E" w:rsidRDefault="00855B8E" w:rsidP="00855B8E">
      <w:pPr>
        <w:spacing w:line="276" w:lineRule="auto"/>
        <w:jc w:val="both"/>
        <w:rPr>
          <w:rFonts w:ascii="Arial" w:hAnsi="Arial" w:cs="Arial"/>
        </w:rPr>
      </w:pPr>
    </w:p>
    <w:p w14:paraId="743BB419" w14:textId="09636E28" w:rsidR="004A4225" w:rsidRPr="00855B8E" w:rsidRDefault="004A4225" w:rsidP="00855B8E">
      <w:pPr>
        <w:spacing w:after="120" w:line="276" w:lineRule="auto"/>
        <w:jc w:val="center"/>
        <w:rPr>
          <w:rFonts w:ascii="Arial" w:hAnsi="Arial" w:cs="Arial"/>
          <w:b/>
        </w:rPr>
      </w:pPr>
      <w:r w:rsidRPr="00855B8E">
        <w:rPr>
          <w:rFonts w:ascii="Arial" w:hAnsi="Arial" w:cs="Arial"/>
          <w:b/>
        </w:rPr>
        <w:lastRenderedPageBreak/>
        <w:t>Gráfica 4.</w:t>
      </w:r>
    </w:p>
    <w:p w14:paraId="41126FF4" w14:textId="14A3371C" w:rsidR="004A4225" w:rsidRPr="00855B8E" w:rsidRDefault="005840EB" w:rsidP="00855B8E">
      <w:pPr>
        <w:spacing w:after="120" w:line="276" w:lineRule="auto"/>
        <w:jc w:val="center"/>
        <w:rPr>
          <w:rFonts w:ascii="Arial" w:eastAsiaTheme="minorEastAsia" w:hAnsi="Arial" w:cs="Arial"/>
          <w:b/>
          <w:bCs/>
        </w:rPr>
      </w:pPr>
      <w:r w:rsidRPr="00855B8E">
        <w:rPr>
          <w:rFonts w:ascii="Arial" w:eastAsiaTheme="minorEastAsia" w:hAnsi="Arial" w:cs="Arial"/>
          <w:b/>
          <w:bCs/>
        </w:rPr>
        <w:t>Principales Lenguas Habladas en</w:t>
      </w:r>
      <w:r w:rsidR="004A4225" w:rsidRPr="00855B8E">
        <w:rPr>
          <w:rFonts w:ascii="Arial" w:eastAsiaTheme="minorEastAsia" w:hAnsi="Arial" w:cs="Arial"/>
          <w:b/>
          <w:bCs/>
        </w:rPr>
        <w:t xml:space="preserve"> Mexicaltzingo 2020</w:t>
      </w:r>
    </w:p>
    <w:p w14:paraId="3E17E7FF" w14:textId="534AB361" w:rsidR="00633D94" w:rsidRPr="00855B8E" w:rsidRDefault="00633D94" w:rsidP="00855B8E">
      <w:pPr>
        <w:spacing w:line="276" w:lineRule="auto"/>
        <w:rPr>
          <w:rFonts w:ascii="Arial" w:hAnsi="Arial" w:cs="Arial"/>
          <w:b/>
          <w:bCs/>
          <w:lang w:eastAsia="es-MX"/>
        </w:rPr>
      </w:pPr>
      <w:r w:rsidRPr="00855B8E">
        <w:rPr>
          <w:rFonts w:ascii="Arial" w:hAnsi="Arial" w:cs="Arial"/>
          <w:b/>
          <w:bCs/>
          <w:noProof/>
          <w:lang w:eastAsia="es-MX"/>
        </w:rPr>
        <w:drawing>
          <wp:inline distT="0" distB="0" distL="0" distR="0" wp14:anchorId="73D061E8" wp14:editId="159857B0">
            <wp:extent cx="5588140" cy="2545080"/>
            <wp:effectExtent l="0" t="0" r="0" b="7620"/>
            <wp:docPr id="23" name="Imagen 23" descr="Gráfico, Escala de tiemp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Gráfico, Escala de tiempo, Gráfico de barras&#10;&#10;Descripción generada automáticamente"/>
                    <pic:cNvPicPr/>
                  </pic:nvPicPr>
                  <pic:blipFill rotWithShape="1">
                    <a:blip r:embed="rId28"/>
                    <a:srcRect l="25717" t="4453" r="784" b="2249"/>
                    <a:stretch/>
                  </pic:blipFill>
                  <pic:spPr bwMode="auto">
                    <a:xfrm>
                      <a:off x="0" y="0"/>
                      <a:ext cx="5593730" cy="2547626"/>
                    </a:xfrm>
                    <a:prstGeom prst="rect">
                      <a:avLst/>
                    </a:prstGeom>
                    <a:ln>
                      <a:noFill/>
                    </a:ln>
                    <a:extLst>
                      <a:ext uri="{53640926-AAD7-44D8-BBD7-CCE9431645EC}">
                        <a14:shadowObscured xmlns:a14="http://schemas.microsoft.com/office/drawing/2010/main"/>
                      </a:ext>
                    </a:extLst>
                  </pic:spPr>
                </pic:pic>
              </a:graphicData>
            </a:graphic>
          </wp:inline>
        </w:drawing>
      </w:r>
    </w:p>
    <w:p w14:paraId="4C9D6BE3" w14:textId="04E4B95B" w:rsidR="00454460" w:rsidRPr="00855B8E" w:rsidRDefault="005840EB" w:rsidP="00855B8E">
      <w:pPr>
        <w:spacing w:line="276" w:lineRule="auto"/>
        <w:rPr>
          <w:rFonts w:ascii="Arial" w:hAnsi="Arial" w:cs="Arial"/>
          <w:b/>
          <w:bCs/>
          <w:sz w:val="18"/>
          <w:szCs w:val="18"/>
          <w:lang w:eastAsia="es-MX"/>
        </w:rPr>
      </w:pPr>
      <w:bookmarkStart w:id="30" w:name="_Toc74490051"/>
      <w:r w:rsidRPr="00855B8E">
        <w:rPr>
          <w:rFonts w:ascii="Arial" w:hAnsi="Arial" w:cs="Arial"/>
          <w:b/>
          <w:bCs/>
          <w:sz w:val="18"/>
          <w:szCs w:val="18"/>
        </w:rPr>
        <w:t>Fuente</w:t>
      </w:r>
      <w:r w:rsidRPr="00855B8E">
        <w:rPr>
          <w:rFonts w:ascii="Arial" w:hAnsi="Arial" w:cs="Arial"/>
          <w:sz w:val="18"/>
          <w:szCs w:val="18"/>
        </w:rPr>
        <w:t>: Censo de Población y Vivienda 2020.</w:t>
      </w:r>
    </w:p>
    <w:p w14:paraId="3E9732A4" w14:textId="497E87D5" w:rsidR="004A4225" w:rsidRPr="00855B8E" w:rsidRDefault="004A4225" w:rsidP="00855B8E">
      <w:pPr>
        <w:spacing w:line="276" w:lineRule="auto"/>
        <w:rPr>
          <w:rFonts w:ascii="Arial" w:hAnsi="Arial" w:cs="Arial"/>
          <w:b/>
          <w:bCs/>
          <w:lang w:eastAsia="es-MX"/>
        </w:rPr>
      </w:pPr>
    </w:p>
    <w:p w14:paraId="162DD072" w14:textId="77777777" w:rsidR="004A4225" w:rsidRPr="00855B8E" w:rsidRDefault="004A4225" w:rsidP="00855B8E">
      <w:pPr>
        <w:spacing w:line="276" w:lineRule="auto"/>
        <w:rPr>
          <w:rFonts w:ascii="Arial" w:hAnsi="Arial" w:cs="Arial"/>
          <w:b/>
          <w:bCs/>
          <w:lang w:eastAsia="es-MX"/>
        </w:rPr>
      </w:pPr>
    </w:p>
    <w:p w14:paraId="6D0843E5" w14:textId="5D5979AB" w:rsidR="009D7FAB" w:rsidRPr="00855B8E" w:rsidRDefault="009D7FAB" w:rsidP="00855B8E">
      <w:pPr>
        <w:spacing w:line="276" w:lineRule="auto"/>
        <w:rPr>
          <w:rFonts w:ascii="Arial" w:hAnsi="Arial" w:cs="Arial"/>
          <w:b/>
          <w:bCs/>
          <w:lang w:eastAsia="es-MX"/>
        </w:rPr>
      </w:pPr>
      <w:r w:rsidRPr="00855B8E">
        <w:rPr>
          <w:rFonts w:ascii="Arial" w:hAnsi="Arial" w:cs="Arial"/>
          <w:b/>
          <w:bCs/>
          <w:lang w:eastAsia="es-MX"/>
        </w:rPr>
        <w:t>Género</w:t>
      </w:r>
      <w:bookmarkEnd w:id="30"/>
    </w:p>
    <w:p w14:paraId="30A7D88E" w14:textId="3D51D16C" w:rsidR="00911F9B" w:rsidRPr="00855B8E" w:rsidRDefault="00454460" w:rsidP="00855B8E">
      <w:pPr>
        <w:spacing w:line="276" w:lineRule="auto"/>
        <w:jc w:val="both"/>
        <w:rPr>
          <w:rFonts w:ascii="Arial" w:hAnsi="Arial" w:cs="Arial"/>
        </w:rPr>
      </w:pPr>
      <w:r w:rsidRPr="00855B8E">
        <w:rPr>
          <w:rFonts w:ascii="Arial" w:hAnsi="Arial" w:cs="Arial"/>
        </w:rPr>
        <w:t xml:space="preserve">De acuerdo con los datos censales se observa que </w:t>
      </w:r>
      <w:r w:rsidR="009C6617" w:rsidRPr="00855B8E">
        <w:rPr>
          <w:rFonts w:ascii="Arial" w:hAnsi="Arial" w:cs="Arial"/>
        </w:rPr>
        <w:t xml:space="preserve">en Mexicaltzingo en 2020 </w:t>
      </w:r>
      <w:r w:rsidR="00AF58D0" w:rsidRPr="00855B8E">
        <w:rPr>
          <w:rFonts w:ascii="Arial" w:hAnsi="Arial" w:cs="Arial"/>
        </w:rPr>
        <w:t>existían</w:t>
      </w:r>
      <w:r w:rsidR="009C6617" w:rsidRPr="00855B8E">
        <w:rPr>
          <w:rFonts w:ascii="Arial" w:hAnsi="Arial" w:cs="Arial"/>
        </w:rPr>
        <w:t xml:space="preserve"> 13,807 personas,</w:t>
      </w:r>
      <w:r w:rsidR="000E452E" w:rsidRPr="00855B8E">
        <w:rPr>
          <w:rFonts w:ascii="Arial" w:hAnsi="Arial" w:cs="Arial"/>
        </w:rPr>
        <w:t xml:space="preserve"> en la que predomina </w:t>
      </w:r>
      <w:r w:rsidR="00131481" w:rsidRPr="00855B8E">
        <w:rPr>
          <w:rFonts w:ascii="Arial" w:hAnsi="Arial" w:cs="Arial"/>
        </w:rPr>
        <w:t xml:space="preserve">en términos demográficos las mujeres, presentado </w:t>
      </w:r>
      <w:r w:rsidR="00DB3BD1" w:rsidRPr="00855B8E">
        <w:rPr>
          <w:rFonts w:ascii="Arial" w:hAnsi="Arial" w:cs="Arial"/>
        </w:rPr>
        <w:t>una relación de hombres – mujeres del 95.7</w:t>
      </w:r>
      <w:r w:rsidR="00F03F79" w:rsidRPr="00855B8E">
        <w:rPr>
          <w:rFonts w:ascii="Arial" w:hAnsi="Arial" w:cs="Arial"/>
        </w:rPr>
        <w:t>, es decir existen del orden de 95 hombres por cada 100 mujeres</w:t>
      </w:r>
      <w:r w:rsidR="00911F9B" w:rsidRPr="00855B8E">
        <w:rPr>
          <w:rFonts w:ascii="Arial" w:hAnsi="Arial" w:cs="Arial"/>
        </w:rPr>
        <w:t>.</w:t>
      </w:r>
    </w:p>
    <w:p w14:paraId="4CEC04CE" w14:textId="199413A9" w:rsidR="00911F9B" w:rsidRPr="00855B8E" w:rsidRDefault="00911F9B" w:rsidP="00855B8E">
      <w:pPr>
        <w:spacing w:line="276" w:lineRule="auto"/>
        <w:jc w:val="both"/>
        <w:rPr>
          <w:rFonts w:ascii="Arial" w:hAnsi="Arial" w:cs="Arial"/>
        </w:rPr>
      </w:pPr>
      <w:r w:rsidRPr="00855B8E">
        <w:rPr>
          <w:rFonts w:ascii="Arial" w:hAnsi="Arial" w:cs="Arial"/>
        </w:rPr>
        <w:t>En términos absolutos de 13,807 habitantes de Mexicaltzingo</w:t>
      </w:r>
      <w:r w:rsidR="0051554E" w:rsidRPr="00855B8E">
        <w:rPr>
          <w:rFonts w:ascii="Arial" w:hAnsi="Arial" w:cs="Arial"/>
        </w:rPr>
        <w:t xml:space="preserve">, </w:t>
      </w:r>
      <w:r w:rsidRPr="00855B8E">
        <w:rPr>
          <w:rFonts w:ascii="Arial" w:hAnsi="Arial" w:cs="Arial"/>
        </w:rPr>
        <w:t>6,753 eran hombres y 7,054 mujeres</w:t>
      </w:r>
      <w:r w:rsidR="0051554E" w:rsidRPr="00855B8E">
        <w:rPr>
          <w:rFonts w:ascii="Arial" w:hAnsi="Arial" w:cs="Arial"/>
        </w:rPr>
        <w:t>, en términos relativos</w:t>
      </w:r>
      <w:r w:rsidR="00540599" w:rsidRPr="00855B8E">
        <w:rPr>
          <w:rFonts w:ascii="Arial" w:hAnsi="Arial" w:cs="Arial"/>
        </w:rPr>
        <w:t xml:space="preserve">, representan </w:t>
      </w:r>
      <w:r w:rsidR="00EA6624" w:rsidRPr="00855B8E">
        <w:rPr>
          <w:rFonts w:ascii="Arial" w:hAnsi="Arial" w:cs="Arial"/>
        </w:rPr>
        <w:t xml:space="preserve">48.91% y 51.09% situación muy similar al comportamiento </w:t>
      </w:r>
      <w:r w:rsidR="00391EB4" w:rsidRPr="00855B8E">
        <w:rPr>
          <w:rFonts w:ascii="Arial" w:hAnsi="Arial" w:cs="Arial"/>
        </w:rPr>
        <w:t xml:space="preserve">presentado a nivel estatal, siendo un 48.56% y </w:t>
      </w:r>
      <w:r w:rsidR="00E730ED" w:rsidRPr="00855B8E">
        <w:rPr>
          <w:rFonts w:ascii="Arial" w:hAnsi="Arial" w:cs="Arial"/>
        </w:rPr>
        <w:t xml:space="preserve">51.44%. </w:t>
      </w:r>
    </w:p>
    <w:p w14:paraId="559A0CC8" w14:textId="7C7E794E" w:rsidR="005633EF" w:rsidRPr="00855B8E" w:rsidRDefault="005633EF" w:rsidP="00855B8E">
      <w:pPr>
        <w:spacing w:line="276" w:lineRule="auto"/>
        <w:jc w:val="both"/>
        <w:rPr>
          <w:rFonts w:ascii="Arial" w:hAnsi="Arial" w:cs="Arial"/>
        </w:rPr>
      </w:pPr>
      <w:r w:rsidRPr="00855B8E">
        <w:rPr>
          <w:rFonts w:ascii="Arial" w:hAnsi="Arial" w:cs="Arial"/>
        </w:rPr>
        <w:t>En cuanto a la presencia de las mujeres como jefas de familia</w:t>
      </w:r>
      <w:r w:rsidR="007963C0" w:rsidRPr="00855B8E">
        <w:rPr>
          <w:rFonts w:ascii="Arial" w:hAnsi="Arial" w:cs="Arial"/>
        </w:rPr>
        <w:t xml:space="preserve"> en el municipio de Mexicaltzingo se</w:t>
      </w:r>
      <w:r w:rsidR="008E76DE" w:rsidRPr="00855B8E">
        <w:rPr>
          <w:rFonts w:ascii="Arial" w:hAnsi="Arial" w:cs="Arial"/>
        </w:rPr>
        <w:t xml:space="preserve"> de las</w:t>
      </w:r>
      <w:r w:rsidR="000B4A1A" w:rsidRPr="00855B8E">
        <w:rPr>
          <w:rFonts w:ascii="Arial" w:hAnsi="Arial" w:cs="Arial"/>
        </w:rPr>
        <w:t xml:space="preserve"> </w:t>
      </w:r>
      <w:r w:rsidR="00DD6A7E" w:rsidRPr="00855B8E">
        <w:rPr>
          <w:rFonts w:ascii="Arial" w:hAnsi="Arial" w:cs="Arial"/>
        </w:rPr>
        <w:t xml:space="preserve">3,302 viviendas que existen en el municipio, 899 eran hogares con jefatura femenina, en términos relativos </w:t>
      </w:r>
      <w:r w:rsidR="00E24CD2" w:rsidRPr="00855B8E">
        <w:rPr>
          <w:rFonts w:ascii="Arial" w:hAnsi="Arial" w:cs="Arial"/>
        </w:rPr>
        <w:t>representa el 27.22% de los existentes en 2020</w:t>
      </w:r>
      <w:r w:rsidR="00F92A83" w:rsidRPr="00855B8E">
        <w:rPr>
          <w:rFonts w:ascii="Arial" w:hAnsi="Arial" w:cs="Arial"/>
        </w:rPr>
        <w:t xml:space="preserve">, </w:t>
      </w:r>
      <w:r w:rsidR="00ED076C" w:rsidRPr="00855B8E">
        <w:rPr>
          <w:rFonts w:ascii="Arial" w:hAnsi="Arial" w:cs="Arial"/>
        </w:rPr>
        <w:t xml:space="preserve">porcentaje menor al presentado a nivel estatal </w:t>
      </w:r>
      <w:r w:rsidR="0033445B" w:rsidRPr="00855B8E">
        <w:rPr>
          <w:rFonts w:ascii="Arial" w:hAnsi="Arial" w:cs="Arial"/>
        </w:rPr>
        <w:t xml:space="preserve">con los hogares </w:t>
      </w:r>
      <w:r w:rsidR="00BA10A9" w:rsidRPr="00855B8E">
        <w:rPr>
          <w:rFonts w:ascii="Arial" w:hAnsi="Arial" w:cs="Arial"/>
        </w:rPr>
        <w:t xml:space="preserve">con jefa de familia </w:t>
      </w:r>
      <w:r w:rsidR="00ED076C" w:rsidRPr="00855B8E">
        <w:rPr>
          <w:rFonts w:ascii="Arial" w:hAnsi="Arial" w:cs="Arial"/>
        </w:rPr>
        <w:t>con un 32</w:t>
      </w:r>
      <w:r w:rsidR="00E6418E" w:rsidRPr="00855B8E">
        <w:rPr>
          <w:rFonts w:ascii="Arial" w:hAnsi="Arial" w:cs="Arial"/>
        </w:rPr>
        <w:t>%.</w:t>
      </w:r>
      <w:r w:rsidR="007963C0" w:rsidRPr="00855B8E">
        <w:rPr>
          <w:rFonts w:ascii="Arial" w:hAnsi="Arial" w:cs="Arial"/>
        </w:rPr>
        <w:t xml:space="preserve"> </w:t>
      </w:r>
    </w:p>
    <w:p w14:paraId="1D90E727" w14:textId="23D959EB" w:rsidR="00F1608A" w:rsidRPr="00855B8E" w:rsidRDefault="00F1608A" w:rsidP="00855B8E">
      <w:pPr>
        <w:spacing w:after="120" w:line="276" w:lineRule="auto"/>
        <w:jc w:val="center"/>
        <w:rPr>
          <w:rFonts w:ascii="Arial" w:hAnsi="Arial" w:cs="Arial"/>
          <w:b/>
        </w:rPr>
      </w:pPr>
      <w:r w:rsidRPr="00855B8E">
        <w:rPr>
          <w:rFonts w:ascii="Arial" w:hAnsi="Arial" w:cs="Arial"/>
          <w:b/>
        </w:rPr>
        <w:t>Cuadro 7.</w:t>
      </w:r>
    </w:p>
    <w:p w14:paraId="6370CEFE" w14:textId="15542182" w:rsidR="000E452E" w:rsidRPr="00855B8E" w:rsidRDefault="000E452E" w:rsidP="00855B8E">
      <w:pPr>
        <w:spacing w:after="0" w:line="276" w:lineRule="auto"/>
        <w:jc w:val="center"/>
        <w:rPr>
          <w:rFonts w:ascii="Arial" w:hAnsi="Arial" w:cs="Arial"/>
        </w:rPr>
      </w:pPr>
      <w:r w:rsidRPr="00855B8E">
        <w:rPr>
          <w:rFonts w:ascii="Arial" w:hAnsi="Arial" w:cs="Arial"/>
          <w:b/>
          <w:bCs/>
        </w:rPr>
        <w:t xml:space="preserve">Distribución de hogares por jefatura por género, Estado de México-Municipio de </w:t>
      </w:r>
      <w:r w:rsidR="00CB2CC1" w:rsidRPr="00855B8E">
        <w:rPr>
          <w:rFonts w:ascii="Arial" w:hAnsi="Arial" w:cs="Arial"/>
          <w:b/>
          <w:bCs/>
        </w:rPr>
        <w:t>Mexicaltzingo</w:t>
      </w:r>
      <w:r w:rsidRPr="00855B8E">
        <w:rPr>
          <w:rFonts w:ascii="Arial" w:hAnsi="Arial" w:cs="Arial"/>
          <w:b/>
          <w:bCs/>
        </w:rPr>
        <w:t>, 2020.</w:t>
      </w:r>
    </w:p>
    <w:tbl>
      <w:tblPr>
        <w:tblStyle w:val="Tablaconcuadrcula"/>
        <w:tblW w:w="0" w:type="auto"/>
        <w:jc w:val="center"/>
        <w:tblLook w:val="04A0" w:firstRow="1" w:lastRow="0" w:firstColumn="1" w:lastColumn="0" w:noHBand="0" w:noVBand="1"/>
      </w:tblPr>
      <w:tblGrid>
        <w:gridCol w:w="706"/>
        <w:gridCol w:w="1985"/>
        <w:gridCol w:w="2523"/>
        <w:gridCol w:w="1195"/>
        <w:gridCol w:w="2396"/>
      </w:tblGrid>
      <w:tr w:rsidR="000E452E" w:rsidRPr="00855B8E" w14:paraId="0AE45379" w14:textId="77777777" w:rsidTr="00F1608A">
        <w:trPr>
          <w:tblHeader/>
          <w:jc w:val="center"/>
        </w:trPr>
        <w:tc>
          <w:tcPr>
            <w:tcW w:w="704" w:type="dxa"/>
            <w:shd w:val="clear" w:color="auto" w:fill="70AD47" w:themeFill="accent6"/>
            <w:vAlign w:val="center"/>
          </w:tcPr>
          <w:p w14:paraId="79C1C401" w14:textId="77777777" w:rsidR="000E452E" w:rsidRPr="00855B8E" w:rsidRDefault="000E452E"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Año</w:t>
            </w:r>
          </w:p>
        </w:tc>
        <w:tc>
          <w:tcPr>
            <w:tcW w:w="1985" w:type="dxa"/>
            <w:shd w:val="clear" w:color="auto" w:fill="70AD47" w:themeFill="accent6"/>
            <w:vAlign w:val="center"/>
          </w:tcPr>
          <w:p w14:paraId="1989637C" w14:textId="77777777" w:rsidR="000E452E" w:rsidRPr="00855B8E" w:rsidRDefault="000E452E"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Ámbito territorial</w:t>
            </w:r>
          </w:p>
        </w:tc>
        <w:tc>
          <w:tcPr>
            <w:tcW w:w="2523" w:type="dxa"/>
            <w:shd w:val="clear" w:color="auto" w:fill="70AD47" w:themeFill="accent6"/>
            <w:vAlign w:val="center"/>
          </w:tcPr>
          <w:p w14:paraId="46BA4F1C" w14:textId="77777777" w:rsidR="000E452E" w:rsidRPr="00855B8E" w:rsidRDefault="000E452E"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Género</w:t>
            </w:r>
          </w:p>
        </w:tc>
        <w:tc>
          <w:tcPr>
            <w:tcW w:w="1040" w:type="dxa"/>
            <w:shd w:val="clear" w:color="auto" w:fill="70AD47" w:themeFill="accent6"/>
            <w:vAlign w:val="center"/>
          </w:tcPr>
          <w:p w14:paraId="7479AE73" w14:textId="77777777" w:rsidR="000E452E" w:rsidRPr="00855B8E" w:rsidRDefault="000E452E"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Hogares</w:t>
            </w:r>
          </w:p>
        </w:tc>
        <w:tc>
          <w:tcPr>
            <w:tcW w:w="2396" w:type="dxa"/>
            <w:shd w:val="clear" w:color="auto" w:fill="70AD47" w:themeFill="accent6"/>
            <w:vAlign w:val="center"/>
          </w:tcPr>
          <w:p w14:paraId="7B266457" w14:textId="77777777" w:rsidR="000E452E" w:rsidRPr="00855B8E" w:rsidRDefault="000E452E"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Población en hogares</w:t>
            </w:r>
          </w:p>
        </w:tc>
      </w:tr>
      <w:tr w:rsidR="000E452E" w:rsidRPr="00855B8E" w14:paraId="6F7A0704" w14:textId="77777777" w:rsidTr="0061529D">
        <w:trPr>
          <w:jc w:val="center"/>
        </w:trPr>
        <w:tc>
          <w:tcPr>
            <w:tcW w:w="704" w:type="dxa"/>
            <w:vMerge w:val="restart"/>
            <w:vAlign w:val="center"/>
          </w:tcPr>
          <w:p w14:paraId="0114975B" w14:textId="77777777" w:rsidR="000E452E" w:rsidRPr="00855B8E" w:rsidRDefault="000E452E" w:rsidP="00855B8E">
            <w:pPr>
              <w:spacing w:line="276" w:lineRule="auto"/>
              <w:jc w:val="center"/>
              <w:rPr>
                <w:rFonts w:ascii="Arial" w:hAnsi="Arial" w:cs="Arial"/>
              </w:rPr>
            </w:pPr>
            <w:r w:rsidRPr="00855B8E">
              <w:rPr>
                <w:rFonts w:ascii="Arial" w:hAnsi="Arial" w:cs="Arial"/>
              </w:rPr>
              <w:t>2020</w:t>
            </w:r>
          </w:p>
        </w:tc>
        <w:tc>
          <w:tcPr>
            <w:tcW w:w="1985" w:type="dxa"/>
            <w:vMerge w:val="restart"/>
            <w:vAlign w:val="center"/>
          </w:tcPr>
          <w:p w14:paraId="0DFF29AC" w14:textId="77777777" w:rsidR="000E452E" w:rsidRPr="00855B8E" w:rsidRDefault="000E452E" w:rsidP="00855B8E">
            <w:pPr>
              <w:spacing w:line="276" w:lineRule="auto"/>
              <w:jc w:val="center"/>
              <w:rPr>
                <w:rFonts w:ascii="Arial" w:hAnsi="Arial" w:cs="Arial"/>
              </w:rPr>
            </w:pPr>
            <w:r w:rsidRPr="00855B8E">
              <w:rPr>
                <w:rFonts w:ascii="Arial" w:hAnsi="Arial" w:cs="Arial"/>
              </w:rPr>
              <w:t>Estado de México</w:t>
            </w:r>
          </w:p>
        </w:tc>
        <w:tc>
          <w:tcPr>
            <w:tcW w:w="2523" w:type="dxa"/>
          </w:tcPr>
          <w:p w14:paraId="10EE5406" w14:textId="77777777" w:rsidR="000E452E" w:rsidRPr="00855B8E" w:rsidRDefault="000E452E" w:rsidP="00855B8E">
            <w:pPr>
              <w:spacing w:line="276" w:lineRule="auto"/>
              <w:rPr>
                <w:rFonts w:ascii="Arial" w:hAnsi="Arial" w:cs="Arial"/>
                <w:b/>
                <w:bCs/>
              </w:rPr>
            </w:pPr>
            <w:r w:rsidRPr="00855B8E">
              <w:rPr>
                <w:rFonts w:ascii="Arial" w:hAnsi="Arial" w:cs="Arial"/>
              </w:rPr>
              <w:t>Hogares con jefe de familia</w:t>
            </w:r>
          </w:p>
        </w:tc>
        <w:tc>
          <w:tcPr>
            <w:tcW w:w="1040" w:type="dxa"/>
            <w:vAlign w:val="center"/>
          </w:tcPr>
          <w:p w14:paraId="221A336D"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3,105,527</w:t>
            </w:r>
          </w:p>
        </w:tc>
        <w:tc>
          <w:tcPr>
            <w:tcW w:w="2396" w:type="dxa"/>
            <w:vAlign w:val="center"/>
          </w:tcPr>
          <w:p w14:paraId="62339222" w14:textId="77777777" w:rsidR="000E452E" w:rsidRPr="00855B8E" w:rsidRDefault="000E452E" w:rsidP="00855B8E">
            <w:pPr>
              <w:spacing w:line="276" w:lineRule="auto"/>
              <w:jc w:val="center"/>
              <w:rPr>
                <w:rFonts w:ascii="Arial" w:hAnsi="Arial" w:cs="Arial"/>
              </w:rPr>
            </w:pPr>
            <w:r w:rsidRPr="00855B8E">
              <w:rPr>
                <w:rFonts w:ascii="Arial" w:hAnsi="Arial" w:cs="Arial"/>
              </w:rPr>
              <w:t>1,1995,818</w:t>
            </w:r>
          </w:p>
        </w:tc>
      </w:tr>
      <w:tr w:rsidR="000E452E" w:rsidRPr="00855B8E" w14:paraId="121CCDE6" w14:textId="77777777" w:rsidTr="0061529D">
        <w:trPr>
          <w:jc w:val="center"/>
        </w:trPr>
        <w:tc>
          <w:tcPr>
            <w:tcW w:w="704" w:type="dxa"/>
            <w:vMerge/>
          </w:tcPr>
          <w:p w14:paraId="376C12C0" w14:textId="77777777" w:rsidR="000E452E" w:rsidRPr="00855B8E" w:rsidRDefault="000E452E" w:rsidP="00855B8E">
            <w:pPr>
              <w:spacing w:line="276" w:lineRule="auto"/>
              <w:jc w:val="center"/>
              <w:rPr>
                <w:rFonts w:ascii="Arial" w:hAnsi="Arial" w:cs="Arial"/>
              </w:rPr>
            </w:pPr>
          </w:p>
        </w:tc>
        <w:tc>
          <w:tcPr>
            <w:tcW w:w="1985" w:type="dxa"/>
            <w:vMerge/>
            <w:vAlign w:val="center"/>
          </w:tcPr>
          <w:p w14:paraId="4818119D" w14:textId="77777777" w:rsidR="000E452E" w:rsidRPr="00855B8E" w:rsidRDefault="000E452E" w:rsidP="00855B8E">
            <w:pPr>
              <w:spacing w:line="276" w:lineRule="auto"/>
              <w:jc w:val="center"/>
              <w:rPr>
                <w:rFonts w:ascii="Arial" w:hAnsi="Arial" w:cs="Arial"/>
              </w:rPr>
            </w:pPr>
          </w:p>
        </w:tc>
        <w:tc>
          <w:tcPr>
            <w:tcW w:w="2523" w:type="dxa"/>
          </w:tcPr>
          <w:p w14:paraId="5E6880E9" w14:textId="77777777" w:rsidR="000E452E" w:rsidRPr="00855B8E" w:rsidRDefault="000E452E" w:rsidP="00855B8E">
            <w:pPr>
              <w:spacing w:line="276" w:lineRule="auto"/>
              <w:rPr>
                <w:rFonts w:ascii="Arial" w:hAnsi="Arial" w:cs="Arial"/>
                <w:b/>
                <w:bCs/>
              </w:rPr>
            </w:pPr>
            <w:r w:rsidRPr="00855B8E">
              <w:rPr>
                <w:rFonts w:ascii="Arial" w:hAnsi="Arial" w:cs="Arial"/>
              </w:rPr>
              <w:t>Hogares con jefa de familia</w:t>
            </w:r>
          </w:p>
        </w:tc>
        <w:tc>
          <w:tcPr>
            <w:tcW w:w="1040" w:type="dxa"/>
            <w:vAlign w:val="center"/>
          </w:tcPr>
          <w:p w14:paraId="6A26526B"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1,463,108</w:t>
            </w:r>
          </w:p>
        </w:tc>
        <w:tc>
          <w:tcPr>
            <w:tcW w:w="2396" w:type="dxa"/>
            <w:vAlign w:val="center"/>
          </w:tcPr>
          <w:p w14:paraId="5B34C2AA" w14:textId="77777777" w:rsidR="000E452E" w:rsidRPr="00855B8E" w:rsidRDefault="000E452E" w:rsidP="00855B8E">
            <w:pPr>
              <w:spacing w:line="276" w:lineRule="auto"/>
              <w:jc w:val="center"/>
              <w:rPr>
                <w:rFonts w:ascii="Arial" w:hAnsi="Arial" w:cs="Arial"/>
              </w:rPr>
            </w:pPr>
            <w:r w:rsidRPr="00855B8E">
              <w:rPr>
                <w:rFonts w:ascii="Arial" w:hAnsi="Arial" w:cs="Arial"/>
              </w:rPr>
              <w:t>4,947,702</w:t>
            </w:r>
          </w:p>
        </w:tc>
      </w:tr>
      <w:tr w:rsidR="000E452E" w:rsidRPr="00855B8E" w14:paraId="721226E5" w14:textId="77777777" w:rsidTr="0061529D">
        <w:trPr>
          <w:jc w:val="center"/>
        </w:trPr>
        <w:tc>
          <w:tcPr>
            <w:tcW w:w="704" w:type="dxa"/>
            <w:vMerge/>
          </w:tcPr>
          <w:p w14:paraId="7613B7BC" w14:textId="77777777" w:rsidR="000E452E" w:rsidRPr="00855B8E" w:rsidRDefault="000E452E" w:rsidP="00855B8E">
            <w:pPr>
              <w:spacing w:line="276" w:lineRule="auto"/>
              <w:jc w:val="center"/>
              <w:rPr>
                <w:rFonts w:ascii="Arial" w:hAnsi="Arial" w:cs="Arial"/>
              </w:rPr>
            </w:pPr>
          </w:p>
        </w:tc>
        <w:tc>
          <w:tcPr>
            <w:tcW w:w="1985" w:type="dxa"/>
            <w:vMerge/>
            <w:vAlign w:val="center"/>
          </w:tcPr>
          <w:p w14:paraId="6D7C9690" w14:textId="77777777" w:rsidR="000E452E" w:rsidRPr="00855B8E" w:rsidRDefault="000E452E" w:rsidP="00855B8E">
            <w:pPr>
              <w:spacing w:line="276" w:lineRule="auto"/>
              <w:jc w:val="center"/>
              <w:rPr>
                <w:rFonts w:ascii="Arial" w:hAnsi="Arial" w:cs="Arial"/>
              </w:rPr>
            </w:pPr>
          </w:p>
        </w:tc>
        <w:tc>
          <w:tcPr>
            <w:tcW w:w="2523" w:type="dxa"/>
          </w:tcPr>
          <w:p w14:paraId="5FA90879"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TOTAL</w:t>
            </w:r>
          </w:p>
        </w:tc>
        <w:tc>
          <w:tcPr>
            <w:tcW w:w="1040" w:type="dxa"/>
            <w:vAlign w:val="center"/>
          </w:tcPr>
          <w:p w14:paraId="72B6F507"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4,568,635</w:t>
            </w:r>
          </w:p>
        </w:tc>
        <w:tc>
          <w:tcPr>
            <w:tcW w:w="2396" w:type="dxa"/>
            <w:vAlign w:val="center"/>
          </w:tcPr>
          <w:p w14:paraId="6FE2FD09"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16,943,520</w:t>
            </w:r>
          </w:p>
        </w:tc>
      </w:tr>
      <w:tr w:rsidR="000E452E" w:rsidRPr="00855B8E" w14:paraId="7BB0975D" w14:textId="77777777" w:rsidTr="0061529D">
        <w:trPr>
          <w:jc w:val="center"/>
        </w:trPr>
        <w:tc>
          <w:tcPr>
            <w:tcW w:w="704" w:type="dxa"/>
            <w:vMerge/>
          </w:tcPr>
          <w:p w14:paraId="3D6B1D4C" w14:textId="77777777" w:rsidR="000E452E" w:rsidRPr="00855B8E" w:rsidRDefault="000E452E" w:rsidP="00855B8E">
            <w:pPr>
              <w:spacing w:line="276" w:lineRule="auto"/>
              <w:jc w:val="center"/>
              <w:rPr>
                <w:rFonts w:ascii="Arial" w:hAnsi="Arial" w:cs="Arial"/>
              </w:rPr>
            </w:pPr>
          </w:p>
        </w:tc>
        <w:tc>
          <w:tcPr>
            <w:tcW w:w="1985" w:type="dxa"/>
            <w:vMerge w:val="restart"/>
            <w:vAlign w:val="center"/>
          </w:tcPr>
          <w:p w14:paraId="514FBB0F" w14:textId="40EAEA54" w:rsidR="000E452E" w:rsidRPr="00855B8E" w:rsidRDefault="000E452E" w:rsidP="00855B8E">
            <w:pPr>
              <w:spacing w:line="276" w:lineRule="auto"/>
              <w:jc w:val="center"/>
              <w:rPr>
                <w:rFonts w:ascii="Arial" w:hAnsi="Arial" w:cs="Arial"/>
              </w:rPr>
            </w:pPr>
            <w:r w:rsidRPr="00855B8E">
              <w:rPr>
                <w:rFonts w:ascii="Arial" w:hAnsi="Arial" w:cs="Arial"/>
              </w:rPr>
              <w:t xml:space="preserve">Municipio de </w:t>
            </w:r>
            <w:r w:rsidR="00CB2CC1" w:rsidRPr="00855B8E">
              <w:rPr>
                <w:rFonts w:ascii="Arial" w:hAnsi="Arial" w:cs="Arial"/>
              </w:rPr>
              <w:t>Mexicaltzingo</w:t>
            </w:r>
          </w:p>
        </w:tc>
        <w:tc>
          <w:tcPr>
            <w:tcW w:w="2523" w:type="dxa"/>
          </w:tcPr>
          <w:p w14:paraId="7AC80F1A" w14:textId="77777777" w:rsidR="000E452E" w:rsidRPr="00855B8E" w:rsidRDefault="000E452E" w:rsidP="00855B8E">
            <w:pPr>
              <w:spacing w:line="276" w:lineRule="auto"/>
              <w:rPr>
                <w:rFonts w:ascii="Arial" w:hAnsi="Arial" w:cs="Arial"/>
                <w:b/>
                <w:bCs/>
              </w:rPr>
            </w:pPr>
            <w:r w:rsidRPr="00855B8E">
              <w:rPr>
                <w:rFonts w:ascii="Arial" w:hAnsi="Arial" w:cs="Arial"/>
              </w:rPr>
              <w:t>Hogares con jefe de familia</w:t>
            </w:r>
          </w:p>
        </w:tc>
        <w:tc>
          <w:tcPr>
            <w:tcW w:w="1040" w:type="dxa"/>
            <w:vAlign w:val="center"/>
          </w:tcPr>
          <w:p w14:paraId="67F864C9" w14:textId="1DF8C7A7" w:rsidR="000E452E" w:rsidRPr="00855B8E" w:rsidRDefault="00BB45BD" w:rsidP="00855B8E">
            <w:pPr>
              <w:spacing w:line="276" w:lineRule="auto"/>
              <w:jc w:val="center"/>
              <w:rPr>
                <w:rFonts w:ascii="Arial" w:hAnsi="Arial" w:cs="Arial"/>
                <w:b/>
                <w:bCs/>
              </w:rPr>
            </w:pPr>
            <w:r w:rsidRPr="00855B8E">
              <w:rPr>
                <w:rFonts w:ascii="Arial" w:hAnsi="Arial" w:cs="Arial"/>
                <w:b/>
                <w:bCs/>
              </w:rPr>
              <w:t>2,403</w:t>
            </w:r>
          </w:p>
        </w:tc>
        <w:tc>
          <w:tcPr>
            <w:tcW w:w="2396" w:type="dxa"/>
            <w:vAlign w:val="center"/>
          </w:tcPr>
          <w:p w14:paraId="3F3F551A" w14:textId="220E2B12" w:rsidR="000E452E" w:rsidRPr="00855B8E" w:rsidRDefault="00DD636A" w:rsidP="00855B8E">
            <w:pPr>
              <w:spacing w:line="276" w:lineRule="auto"/>
              <w:jc w:val="center"/>
              <w:rPr>
                <w:rFonts w:ascii="Arial" w:hAnsi="Arial" w:cs="Arial"/>
                <w:b/>
                <w:bCs/>
              </w:rPr>
            </w:pPr>
            <w:r w:rsidRPr="00855B8E">
              <w:rPr>
                <w:rFonts w:ascii="Arial" w:hAnsi="Arial" w:cs="Arial"/>
                <w:b/>
                <w:bCs/>
              </w:rPr>
              <w:t>10</w:t>
            </w:r>
            <w:r w:rsidR="0031114A" w:rsidRPr="00855B8E">
              <w:rPr>
                <w:rFonts w:ascii="Arial" w:hAnsi="Arial" w:cs="Arial"/>
                <w:b/>
                <w:bCs/>
              </w:rPr>
              <w:t>,</w:t>
            </w:r>
            <w:r w:rsidRPr="00855B8E">
              <w:rPr>
                <w:rFonts w:ascii="Arial" w:hAnsi="Arial" w:cs="Arial"/>
                <w:b/>
                <w:bCs/>
              </w:rPr>
              <w:t>480</w:t>
            </w:r>
          </w:p>
        </w:tc>
      </w:tr>
      <w:tr w:rsidR="000E452E" w:rsidRPr="00855B8E" w14:paraId="0436845E" w14:textId="77777777" w:rsidTr="0061529D">
        <w:trPr>
          <w:jc w:val="center"/>
        </w:trPr>
        <w:tc>
          <w:tcPr>
            <w:tcW w:w="704" w:type="dxa"/>
            <w:vMerge/>
          </w:tcPr>
          <w:p w14:paraId="40ABD195" w14:textId="77777777" w:rsidR="000E452E" w:rsidRPr="00855B8E" w:rsidRDefault="000E452E" w:rsidP="00855B8E">
            <w:pPr>
              <w:spacing w:line="276" w:lineRule="auto"/>
              <w:jc w:val="center"/>
              <w:rPr>
                <w:rFonts w:ascii="Arial" w:hAnsi="Arial" w:cs="Arial"/>
              </w:rPr>
            </w:pPr>
          </w:p>
        </w:tc>
        <w:tc>
          <w:tcPr>
            <w:tcW w:w="1985" w:type="dxa"/>
            <w:vMerge/>
            <w:vAlign w:val="center"/>
          </w:tcPr>
          <w:p w14:paraId="1A941247" w14:textId="77777777" w:rsidR="000E452E" w:rsidRPr="00855B8E" w:rsidRDefault="000E452E" w:rsidP="00855B8E">
            <w:pPr>
              <w:spacing w:line="276" w:lineRule="auto"/>
              <w:jc w:val="center"/>
              <w:rPr>
                <w:rFonts w:ascii="Arial" w:hAnsi="Arial" w:cs="Arial"/>
              </w:rPr>
            </w:pPr>
          </w:p>
        </w:tc>
        <w:tc>
          <w:tcPr>
            <w:tcW w:w="2523" w:type="dxa"/>
          </w:tcPr>
          <w:p w14:paraId="3D8DFCC5" w14:textId="77777777" w:rsidR="000E452E" w:rsidRPr="00855B8E" w:rsidRDefault="000E452E" w:rsidP="00855B8E">
            <w:pPr>
              <w:spacing w:line="276" w:lineRule="auto"/>
              <w:rPr>
                <w:rFonts w:ascii="Arial" w:hAnsi="Arial" w:cs="Arial"/>
                <w:b/>
                <w:bCs/>
              </w:rPr>
            </w:pPr>
            <w:r w:rsidRPr="00855B8E">
              <w:rPr>
                <w:rFonts w:ascii="Arial" w:hAnsi="Arial" w:cs="Arial"/>
              </w:rPr>
              <w:t>Hogares con jefa de familia</w:t>
            </w:r>
          </w:p>
        </w:tc>
        <w:tc>
          <w:tcPr>
            <w:tcW w:w="1040" w:type="dxa"/>
            <w:vAlign w:val="center"/>
          </w:tcPr>
          <w:p w14:paraId="0B26D647" w14:textId="32D88781" w:rsidR="000E452E" w:rsidRPr="00855B8E" w:rsidRDefault="00926DBA" w:rsidP="00855B8E">
            <w:pPr>
              <w:spacing w:line="276" w:lineRule="auto"/>
              <w:jc w:val="center"/>
              <w:rPr>
                <w:rFonts w:ascii="Arial" w:hAnsi="Arial" w:cs="Arial"/>
                <w:b/>
                <w:bCs/>
              </w:rPr>
            </w:pPr>
            <w:r w:rsidRPr="00855B8E">
              <w:rPr>
                <w:rFonts w:ascii="Arial" w:hAnsi="Arial" w:cs="Arial"/>
                <w:b/>
                <w:bCs/>
              </w:rPr>
              <w:t>899</w:t>
            </w:r>
          </w:p>
        </w:tc>
        <w:tc>
          <w:tcPr>
            <w:tcW w:w="2396" w:type="dxa"/>
            <w:vAlign w:val="center"/>
          </w:tcPr>
          <w:p w14:paraId="6BF72AEC" w14:textId="2AFC09BC" w:rsidR="000E452E" w:rsidRPr="00855B8E" w:rsidRDefault="00DD636A" w:rsidP="00855B8E">
            <w:pPr>
              <w:spacing w:line="276" w:lineRule="auto"/>
              <w:jc w:val="center"/>
              <w:rPr>
                <w:rFonts w:ascii="Arial" w:hAnsi="Arial" w:cs="Arial"/>
                <w:b/>
                <w:bCs/>
              </w:rPr>
            </w:pPr>
            <w:r w:rsidRPr="00855B8E">
              <w:rPr>
                <w:rFonts w:ascii="Arial" w:hAnsi="Arial" w:cs="Arial"/>
                <w:b/>
                <w:bCs/>
              </w:rPr>
              <w:t>3</w:t>
            </w:r>
            <w:r w:rsidR="0031114A" w:rsidRPr="00855B8E">
              <w:rPr>
                <w:rFonts w:ascii="Arial" w:hAnsi="Arial" w:cs="Arial"/>
                <w:b/>
                <w:bCs/>
              </w:rPr>
              <w:t>,</w:t>
            </w:r>
            <w:r w:rsidRPr="00855B8E">
              <w:rPr>
                <w:rFonts w:ascii="Arial" w:hAnsi="Arial" w:cs="Arial"/>
                <w:b/>
                <w:bCs/>
              </w:rPr>
              <w:t>311</w:t>
            </w:r>
          </w:p>
        </w:tc>
      </w:tr>
      <w:tr w:rsidR="000E452E" w:rsidRPr="00855B8E" w14:paraId="17A41AA5" w14:textId="77777777" w:rsidTr="0061529D">
        <w:trPr>
          <w:jc w:val="center"/>
        </w:trPr>
        <w:tc>
          <w:tcPr>
            <w:tcW w:w="704" w:type="dxa"/>
            <w:vMerge/>
          </w:tcPr>
          <w:p w14:paraId="3A80BB87" w14:textId="77777777" w:rsidR="000E452E" w:rsidRPr="00855B8E" w:rsidRDefault="000E452E" w:rsidP="00855B8E">
            <w:pPr>
              <w:spacing w:line="276" w:lineRule="auto"/>
              <w:jc w:val="center"/>
              <w:rPr>
                <w:rFonts w:ascii="Arial" w:hAnsi="Arial" w:cs="Arial"/>
              </w:rPr>
            </w:pPr>
          </w:p>
        </w:tc>
        <w:tc>
          <w:tcPr>
            <w:tcW w:w="1985" w:type="dxa"/>
            <w:vMerge/>
            <w:vAlign w:val="center"/>
          </w:tcPr>
          <w:p w14:paraId="77A6F86A" w14:textId="77777777" w:rsidR="000E452E" w:rsidRPr="00855B8E" w:rsidRDefault="000E452E" w:rsidP="00855B8E">
            <w:pPr>
              <w:spacing w:line="276" w:lineRule="auto"/>
              <w:jc w:val="center"/>
              <w:rPr>
                <w:rFonts w:ascii="Arial" w:hAnsi="Arial" w:cs="Arial"/>
              </w:rPr>
            </w:pPr>
          </w:p>
        </w:tc>
        <w:tc>
          <w:tcPr>
            <w:tcW w:w="2523" w:type="dxa"/>
          </w:tcPr>
          <w:p w14:paraId="5B94FA8F" w14:textId="77777777" w:rsidR="000E452E" w:rsidRPr="00855B8E" w:rsidRDefault="000E452E" w:rsidP="00855B8E">
            <w:pPr>
              <w:spacing w:line="276" w:lineRule="auto"/>
              <w:jc w:val="center"/>
              <w:rPr>
                <w:rFonts w:ascii="Arial" w:hAnsi="Arial" w:cs="Arial"/>
                <w:b/>
                <w:bCs/>
              </w:rPr>
            </w:pPr>
            <w:r w:rsidRPr="00855B8E">
              <w:rPr>
                <w:rFonts w:ascii="Arial" w:hAnsi="Arial" w:cs="Arial"/>
                <w:b/>
                <w:bCs/>
              </w:rPr>
              <w:t>TOTAL</w:t>
            </w:r>
          </w:p>
        </w:tc>
        <w:tc>
          <w:tcPr>
            <w:tcW w:w="1040" w:type="dxa"/>
            <w:vAlign w:val="center"/>
          </w:tcPr>
          <w:p w14:paraId="7D5D2A1F" w14:textId="6FA7ABD1" w:rsidR="000E452E" w:rsidRPr="00855B8E" w:rsidRDefault="001E4A73" w:rsidP="00855B8E">
            <w:pPr>
              <w:spacing w:line="276" w:lineRule="auto"/>
              <w:jc w:val="center"/>
              <w:rPr>
                <w:rFonts w:ascii="Arial" w:hAnsi="Arial" w:cs="Arial"/>
                <w:b/>
                <w:bCs/>
              </w:rPr>
            </w:pPr>
            <w:r w:rsidRPr="00855B8E">
              <w:rPr>
                <w:rFonts w:ascii="Arial" w:hAnsi="Arial" w:cs="Arial"/>
                <w:b/>
                <w:bCs/>
              </w:rPr>
              <w:t>3.302</w:t>
            </w:r>
          </w:p>
        </w:tc>
        <w:tc>
          <w:tcPr>
            <w:tcW w:w="2396" w:type="dxa"/>
            <w:vAlign w:val="center"/>
          </w:tcPr>
          <w:p w14:paraId="7A25CFDC" w14:textId="06B3DD26" w:rsidR="000E452E" w:rsidRPr="00855B8E" w:rsidRDefault="008E76DE" w:rsidP="00855B8E">
            <w:pPr>
              <w:spacing w:line="276" w:lineRule="auto"/>
              <w:jc w:val="center"/>
              <w:rPr>
                <w:rFonts w:ascii="Arial" w:hAnsi="Arial" w:cs="Arial"/>
                <w:b/>
                <w:bCs/>
              </w:rPr>
            </w:pPr>
            <w:r w:rsidRPr="00855B8E">
              <w:rPr>
                <w:rFonts w:ascii="Arial" w:hAnsi="Arial" w:cs="Arial"/>
                <w:b/>
                <w:bCs/>
              </w:rPr>
              <w:t>1</w:t>
            </w:r>
            <w:r w:rsidR="0031114A" w:rsidRPr="00855B8E">
              <w:rPr>
                <w:rFonts w:ascii="Arial" w:hAnsi="Arial" w:cs="Arial"/>
                <w:b/>
                <w:bCs/>
              </w:rPr>
              <w:t>3,791</w:t>
            </w:r>
          </w:p>
        </w:tc>
      </w:tr>
    </w:tbl>
    <w:p w14:paraId="0D9ED8D4" w14:textId="7BEE96EA" w:rsidR="000E452E" w:rsidRPr="00855B8E" w:rsidRDefault="000E452E" w:rsidP="00855B8E">
      <w:pPr>
        <w:spacing w:after="0" w:line="276" w:lineRule="auto"/>
        <w:ind w:left="142" w:right="567"/>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INEGI. Censo General de Población y Vivienda 20</w:t>
      </w:r>
      <w:r w:rsidR="00CB2CC1" w:rsidRPr="00855B8E">
        <w:rPr>
          <w:rFonts w:ascii="Arial" w:hAnsi="Arial" w:cs="Arial"/>
          <w:sz w:val="18"/>
          <w:szCs w:val="18"/>
        </w:rPr>
        <w:t>2</w:t>
      </w:r>
      <w:r w:rsidRPr="00855B8E">
        <w:rPr>
          <w:rFonts w:ascii="Arial" w:hAnsi="Arial" w:cs="Arial"/>
          <w:sz w:val="18"/>
          <w:szCs w:val="18"/>
        </w:rPr>
        <w:t>0.</w:t>
      </w:r>
    </w:p>
    <w:p w14:paraId="0B20816D" w14:textId="7911F428" w:rsidR="0067758D" w:rsidRPr="00855B8E" w:rsidRDefault="0067758D" w:rsidP="00855B8E">
      <w:pPr>
        <w:spacing w:after="0" w:line="276" w:lineRule="auto"/>
        <w:ind w:left="567" w:right="567"/>
        <w:rPr>
          <w:rFonts w:ascii="Arial" w:hAnsi="Arial" w:cs="Arial"/>
        </w:rPr>
      </w:pPr>
    </w:p>
    <w:p w14:paraId="6EACE5C1" w14:textId="67BC5A63" w:rsidR="002A19A8" w:rsidRPr="00855B8E" w:rsidRDefault="002A19A8" w:rsidP="00855B8E">
      <w:pPr>
        <w:spacing w:line="276" w:lineRule="auto"/>
        <w:jc w:val="both"/>
        <w:rPr>
          <w:rFonts w:ascii="Arial" w:hAnsi="Arial" w:cs="Arial"/>
          <w:b/>
          <w:bCs/>
          <w:color w:val="000000" w:themeColor="text1"/>
        </w:rPr>
      </w:pPr>
      <w:bookmarkStart w:id="31" w:name="_Toc122123892"/>
      <w:r w:rsidRPr="00855B8E">
        <w:rPr>
          <w:rStyle w:val="Ttulo2Car"/>
          <w:rFonts w:ascii="Arial" w:hAnsi="Arial" w:cs="Arial"/>
          <w:sz w:val="22"/>
          <w:szCs w:val="22"/>
        </w:rPr>
        <w:t>C) Aspectos económicos</w:t>
      </w:r>
      <w:bookmarkEnd w:id="31"/>
      <w:r w:rsidRPr="00855B8E">
        <w:rPr>
          <w:rFonts w:ascii="Arial" w:hAnsi="Arial" w:cs="Arial"/>
          <w:b/>
          <w:bCs/>
          <w:color w:val="000000" w:themeColor="text1"/>
        </w:rPr>
        <w:t>;</w:t>
      </w:r>
    </w:p>
    <w:p w14:paraId="7BED567F" w14:textId="3C3B9001" w:rsidR="001D164F" w:rsidRPr="00855B8E" w:rsidRDefault="001D164F" w:rsidP="00855B8E">
      <w:pPr>
        <w:spacing w:line="276" w:lineRule="auto"/>
        <w:rPr>
          <w:rFonts w:ascii="Arial" w:hAnsi="Arial" w:cs="Arial"/>
          <w:b/>
          <w:bCs/>
          <w:lang w:eastAsia="es-MX"/>
        </w:rPr>
      </w:pPr>
      <w:bookmarkStart w:id="32" w:name="_Toc74490053"/>
      <w:r w:rsidRPr="00855B8E">
        <w:rPr>
          <w:rFonts w:ascii="Arial" w:hAnsi="Arial" w:cs="Arial"/>
          <w:b/>
          <w:bCs/>
          <w:lang w:eastAsia="es-MX"/>
        </w:rPr>
        <w:t>Población Económicamente Activa e Inactiva</w:t>
      </w:r>
      <w:bookmarkEnd w:id="32"/>
    </w:p>
    <w:p w14:paraId="763C05B0" w14:textId="7AD33CF2" w:rsidR="00FE57D1" w:rsidRPr="00855B8E" w:rsidRDefault="00377256" w:rsidP="00855B8E">
      <w:pPr>
        <w:spacing w:line="276" w:lineRule="auto"/>
        <w:jc w:val="both"/>
        <w:rPr>
          <w:rFonts w:ascii="Arial" w:hAnsi="Arial" w:cs="Arial"/>
        </w:rPr>
      </w:pPr>
      <w:r w:rsidRPr="00855B8E">
        <w:rPr>
          <w:rFonts w:ascii="Arial" w:hAnsi="Arial" w:cs="Arial"/>
        </w:rPr>
        <w:t xml:space="preserve">De acuerdo con la definición de INEGI </w:t>
      </w:r>
      <w:r w:rsidR="000743D8" w:rsidRPr="00855B8E">
        <w:rPr>
          <w:rFonts w:ascii="Arial" w:hAnsi="Arial" w:cs="Arial"/>
        </w:rPr>
        <w:t>“</w:t>
      </w:r>
      <w:r w:rsidRPr="00855B8E">
        <w:rPr>
          <w:rFonts w:ascii="Arial" w:hAnsi="Arial" w:cs="Arial"/>
        </w:rPr>
        <w:t>La PEA se refiere a todas las personas en edad de trabajar, o contaban con una</w:t>
      </w:r>
      <w:r w:rsidR="000743D8" w:rsidRPr="00855B8E">
        <w:rPr>
          <w:rFonts w:ascii="Arial" w:hAnsi="Arial" w:cs="Arial"/>
        </w:rPr>
        <w:t xml:space="preserve"> </w:t>
      </w:r>
      <w:r w:rsidRPr="00855B8E">
        <w:rPr>
          <w:rFonts w:ascii="Arial" w:hAnsi="Arial" w:cs="Arial"/>
        </w:rPr>
        <w:t>ocupación durante el período de referencia o no contaban con una, pero estaban</w:t>
      </w:r>
      <w:r w:rsidR="000743D8" w:rsidRPr="00855B8E">
        <w:rPr>
          <w:rFonts w:ascii="Arial" w:hAnsi="Arial" w:cs="Arial"/>
        </w:rPr>
        <w:t xml:space="preserve"> </w:t>
      </w:r>
      <w:r w:rsidRPr="00855B8E">
        <w:rPr>
          <w:rFonts w:ascii="Arial" w:hAnsi="Arial" w:cs="Arial"/>
        </w:rPr>
        <w:t>buscando emplearse con acciones específicas.</w:t>
      </w:r>
      <w:r w:rsidR="000743D8" w:rsidRPr="00855B8E">
        <w:rPr>
          <w:rFonts w:ascii="Arial" w:hAnsi="Arial" w:cs="Arial"/>
        </w:rPr>
        <w:t>”</w:t>
      </w:r>
    </w:p>
    <w:p w14:paraId="498FC796" w14:textId="2D0720A2" w:rsidR="00B337D1" w:rsidRPr="00855B8E" w:rsidRDefault="00953037" w:rsidP="00855B8E">
      <w:pPr>
        <w:spacing w:line="276" w:lineRule="auto"/>
        <w:jc w:val="both"/>
        <w:rPr>
          <w:rFonts w:ascii="Arial" w:hAnsi="Arial" w:cs="Arial"/>
        </w:rPr>
      </w:pPr>
      <w:r w:rsidRPr="00855B8E">
        <w:rPr>
          <w:rFonts w:ascii="Arial" w:hAnsi="Arial" w:cs="Arial"/>
        </w:rPr>
        <w:t>De acuerdo con</w:t>
      </w:r>
      <w:r w:rsidR="000C57B8" w:rsidRPr="00855B8E">
        <w:rPr>
          <w:rFonts w:ascii="Arial" w:hAnsi="Arial" w:cs="Arial"/>
        </w:rPr>
        <w:t xml:space="preserve"> los datos censales, l</w:t>
      </w:r>
      <w:r w:rsidR="00FE57D1" w:rsidRPr="00855B8E">
        <w:rPr>
          <w:rFonts w:ascii="Arial" w:hAnsi="Arial" w:cs="Arial"/>
        </w:rPr>
        <w:t>a PEA del municipio de Mexicaltzingo para 2020 fue de 6,998 habitantes</w:t>
      </w:r>
      <w:r w:rsidR="00B337D1" w:rsidRPr="00855B8E">
        <w:rPr>
          <w:rFonts w:ascii="Arial" w:hAnsi="Arial" w:cs="Arial"/>
        </w:rPr>
        <w:t xml:space="preserve"> de los cuales el 37</w:t>
      </w:r>
      <w:r w:rsidR="00123DF0" w:rsidRPr="00855B8E">
        <w:rPr>
          <w:rFonts w:ascii="Arial" w:hAnsi="Arial" w:cs="Arial"/>
        </w:rPr>
        <w:t>.4</w:t>
      </w:r>
      <w:r w:rsidR="006E10C3" w:rsidRPr="00855B8E">
        <w:rPr>
          <w:rFonts w:ascii="Arial" w:hAnsi="Arial" w:cs="Arial"/>
        </w:rPr>
        <w:t>%</w:t>
      </w:r>
      <w:r w:rsidR="00123DF0" w:rsidRPr="00855B8E">
        <w:rPr>
          <w:rFonts w:ascii="Arial" w:hAnsi="Arial" w:cs="Arial"/>
        </w:rPr>
        <w:t xml:space="preserve"> eran mujeres y 62.6% fueron hombres, a partir de estos datos se observa una gran diferencia cuando se analiza por género, ya que </w:t>
      </w:r>
      <w:r w:rsidR="00A5505D" w:rsidRPr="00855B8E">
        <w:rPr>
          <w:rFonts w:ascii="Arial" w:hAnsi="Arial" w:cs="Arial"/>
        </w:rPr>
        <w:t>existe una diferencia porcentual de 25.2%</w:t>
      </w:r>
      <w:r w:rsidR="00C02119" w:rsidRPr="00855B8E">
        <w:rPr>
          <w:rFonts w:ascii="Arial" w:hAnsi="Arial" w:cs="Arial"/>
        </w:rPr>
        <w:t>,lo cual es explicado por las condiciones a las que se enfrentan las mujeres en el trabajo no remunerado, el cual implica realizar los quehaceres domésticos, el cuidado de personas mayores, enfermas o menores de edad entre otros.</w:t>
      </w:r>
    </w:p>
    <w:p w14:paraId="4C42265A" w14:textId="6AF1AD10" w:rsidR="00C02119" w:rsidRPr="00855B8E" w:rsidRDefault="00BF1811" w:rsidP="00855B8E">
      <w:pPr>
        <w:spacing w:line="276" w:lineRule="auto"/>
        <w:jc w:val="both"/>
        <w:rPr>
          <w:rFonts w:ascii="Arial" w:hAnsi="Arial" w:cs="Arial"/>
        </w:rPr>
      </w:pPr>
      <w:r w:rsidRPr="00855B8E">
        <w:rPr>
          <w:rFonts w:ascii="Arial" w:hAnsi="Arial" w:cs="Arial"/>
        </w:rPr>
        <w:t>En términos de Población Económicamente Activa ocupada, se tiene que el</w:t>
      </w:r>
      <w:r w:rsidR="00EB04EA" w:rsidRPr="00855B8E">
        <w:rPr>
          <w:rFonts w:ascii="Arial" w:hAnsi="Arial" w:cs="Arial"/>
        </w:rPr>
        <w:t xml:space="preserve"> 97.5% se encuentra ocupada y cuando se analiza por género, se observa un porcentaje ligeramente mayor en las mujeres</w:t>
      </w:r>
      <w:r w:rsidR="00CF71E8" w:rsidRPr="00855B8E">
        <w:rPr>
          <w:rFonts w:ascii="Arial" w:hAnsi="Arial" w:cs="Arial"/>
        </w:rPr>
        <w:t>, que alcanzan el 98.1% comparado con el 97.2% de los Hombres.</w:t>
      </w:r>
    </w:p>
    <w:p w14:paraId="58AD15A7" w14:textId="4767CF84" w:rsidR="00DD2B47" w:rsidRPr="00855B8E" w:rsidRDefault="00DD2B47" w:rsidP="00855B8E">
      <w:pPr>
        <w:spacing w:after="0" w:line="276" w:lineRule="auto"/>
        <w:jc w:val="center"/>
        <w:rPr>
          <w:rFonts w:ascii="Arial" w:hAnsi="Arial" w:cs="Arial"/>
          <w:b/>
        </w:rPr>
      </w:pPr>
      <w:r w:rsidRPr="00855B8E">
        <w:rPr>
          <w:rFonts w:ascii="Arial" w:hAnsi="Arial" w:cs="Arial"/>
          <w:b/>
        </w:rPr>
        <w:t>Gráfica 5.</w:t>
      </w:r>
    </w:p>
    <w:p w14:paraId="03248B67" w14:textId="34327F83" w:rsidR="00DD2B47" w:rsidRPr="00855B8E" w:rsidRDefault="00DD2B47" w:rsidP="00855B8E">
      <w:pPr>
        <w:spacing w:after="0" w:line="276" w:lineRule="auto"/>
        <w:jc w:val="center"/>
        <w:rPr>
          <w:rFonts w:ascii="Arial" w:eastAsiaTheme="minorEastAsia" w:hAnsi="Arial" w:cs="Arial"/>
          <w:b/>
          <w:bCs/>
        </w:rPr>
      </w:pPr>
      <w:r w:rsidRPr="00855B8E">
        <w:rPr>
          <w:rFonts w:ascii="Arial" w:eastAsiaTheme="minorEastAsia" w:hAnsi="Arial" w:cs="Arial"/>
          <w:b/>
          <w:bCs/>
        </w:rPr>
        <w:t>Población Económicamente Activa en Mexicaltzingo 2020</w:t>
      </w:r>
    </w:p>
    <w:p w14:paraId="1ABEECDA" w14:textId="5B107DC7" w:rsidR="00DD2B47" w:rsidRPr="00855B8E" w:rsidRDefault="00DD2B47" w:rsidP="00855B8E">
      <w:pPr>
        <w:spacing w:after="0" w:line="276" w:lineRule="auto"/>
        <w:jc w:val="center"/>
        <w:rPr>
          <w:rFonts w:ascii="Arial" w:hAnsi="Arial" w:cs="Arial"/>
        </w:rPr>
      </w:pPr>
      <w:r w:rsidRPr="00855B8E">
        <w:rPr>
          <w:rFonts w:ascii="Arial" w:hAnsi="Arial" w:cs="Arial"/>
          <w:noProof/>
        </w:rPr>
        <w:drawing>
          <wp:inline distT="0" distB="0" distL="0" distR="0" wp14:anchorId="22B63368" wp14:editId="4274E619">
            <wp:extent cx="4616450" cy="2265218"/>
            <wp:effectExtent l="0" t="0" r="0" b="1905"/>
            <wp:docPr id="451" name="Imagen 451" descr="Captura de pantalla de un celular con la imagen de una caricatu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Captura de pantalla de un celular con la imagen de una caricatura&#10;&#10;Descripción generada automáticamente con confianza media"/>
                    <pic:cNvPicPr/>
                  </pic:nvPicPr>
                  <pic:blipFill rotWithShape="1">
                    <a:blip r:embed="rId29"/>
                    <a:srcRect l="2108" t="3761" r="2095" b="3382"/>
                    <a:stretch/>
                  </pic:blipFill>
                  <pic:spPr bwMode="auto">
                    <a:xfrm>
                      <a:off x="0" y="0"/>
                      <a:ext cx="4619905" cy="2266913"/>
                    </a:xfrm>
                    <a:prstGeom prst="rect">
                      <a:avLst/>
                    </a:prstGeom>
                    <a:ln>
                      <a:noFill/>
                    </a:ln>
                    <a:extLst>
                      <a:ext uri="{53640926-AAD7-44D8-BBD7-CCE9431645EC}">
                        <a14:shadowObscured xmlns:a14="http://schemas.microsoft.com/office/drawing/2010/main"/>
                      </a:ext>
                    </a:extLst>
                  </pic:spPr>
                </pic:pic>
              </a:graphicData>
            </a:graphic>
          </wp:inline>
        </w:drawing>
      </w:r>
    </w:p>
    <w:p w14:paraId="401D7A1F" w14:textId="1316CBD8" w:rsidR="00DD2B47" w:rsidRPr="00855B8E" w:rsidRDefault="00DD2B47" w:rsidP="00855B8E">
      <w:pPr>
        <w:spacing w:after="0" w:line="276" w:lineRule="auto"/>
        <w:ind w:left="709"/>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INEGI. Censo General de Población y Vivienda 2020.</w:t>
      </w:r>
    </w:p>
    <w:p w14:paraId="2793FA1B" w14:textId="72EE9ADF" w:rsidR="00DD2B47" w:rsidRPr="00855B8E" w:rsidRDefault="00DD2B47" w:rsidP="00855B8E">
      <w:pPr>
        <w:spacing w:line="276" w:lineRule="auto"/>
        <w:rPr>
          <w:rFonts w:ascii="Arial" w:hAnsi="Arial" w:cs="Arial"/>
        </w:rPr>
      </w:pPr>
    </w:p>
    <w:p w14:paraId="717E0E08" w14:textId="66DBE0EC" w:rsidR="00FE57D1" w:rsidRPr="00855B8E" w:rsidRDefault="00CF71E8" w:rsidP="00855B8E">
      <w:pPr>
        <w:spacing w:line="276" w:lineRule="auto"/>
        <w:jc w:val="both"/>
        <w:rPr>
          <w:rFonts w:ascii="Arial" w:hAnsi="Arial" w:cs="Arial"/>
          <w:b/>
          <w:bCs/>
          <w:lang w:eastAsia="es-MX"/>
        </w:rPr>
      </w:pPr>
      <w:r w:rsidRPr="00855B8E">
        <w:rPr>
          <w:rFonts w:ascii="Arial" w:hAnsi="Arial" w:cs="Arial"/>
        </w:rPr>
        <w:t xml:space="preserve">Las principales actividades que realiza la </w:t>
      </w:r>
      <w:r w:rsidR="00C55989" w:rsidRPr="00855B8E">
        <w:rPr>
          <w:rFonts w:ascii="Arial" w:hAnsi="Arial" w:cs="Arial"/>
        </w:rPr>
        <w:t xml:space="preserve">población </w:t>
      </w:r>
      <w:r w:rsidR="008B09C7" w:rsidRPr="00855B8E">
        <w:rPr>
          <w:rFonts w:ascii="Arial" w:hAnsi="Arial" w:cs="Arial"/>
        </w:rPr>
        <w:t>de Mexicaltzingo están orientadas principalmente al</w:t>
      </w:r>
      <w:r w:rsidR="00C55989" w:rsidRPr="00855B8E">
        <w:rPr>
          <w:rFonts w:ascii="Arial" w:hAnsi="Arial" w:cs="Arial"/>
        </w:rPr>
        <w:t xml:space="preserve"> sector servicios</w:t>
      </w:r>
      <w:r w:rsidR="008B09C7" w:rsidRPr="00855B8E">
        <w:rPr>
          <w:rFonts w:ascii="Arial" w:hAnsi="Arial" w:cs="Arial"/>
        </w:rPr>
        <w:t xml:space="preserve"> con un</w:t>
      </w:r>
      <w:r w:rsidR="00C55989" w:rsidRPr="00855B8E">
        <w:rPr>
          <w:rFonts w:ascii="Arial" w:hAnsi="Arial" w:cs="Arial"/>
        </w:rPr>
        <w:t xml:space="preserve"> 82%</w:t>
      </w:r>
      <w:r w:rsidR="008B09C7" w:rsidRPr="00855B8E">
        <w:rPr>
          <w:rFonts w:ascii="Arial" w:hAnsi="Arial" w:cs="Arial"/>
        </w:rPr>
        <w:t>, la industria</w:t>
      </w:r>
      <w:r w:rsidR="00C55989" w:rsidRPr="00855B8E">
        <w:rPr>
          <w:rFonts w:ascii="Arial" w:hAnsi="Arial" w:cs="Arial"/>
        </w:rPr>
        <w:t xml:space="preserve"> </w:t>
      </w:r>
      <w:r w:rsidR="008B09C7" w:rsidRPr="00855B8E">
        <w:rPr>
          <w:rFonts w:ascii="Arial" w:hAnsi="Arial" w:cs="Arial"/>
        </w:rPr>
        <w:t xml:space="preserve">con </w:t>
      </w:r>
      <w:r w:rsidR="00C55989" w:rsidRPr="00855B8E">
        <w:rPr>
          <w:rFonts w:ascii="Arial" w:hAnsi="Arial" w:cs="Arial"/>
        </w:rPr>
        <w:t>16% mientras que el agropecuario sólo da trabajo al 2% de los habitantes del municipio.</w:t>
      </w:r>
    </w:p>
    <w:p w14:paraId="624D337A" w14:textId="3E88C38C" w:rsidR="00673156" w:rsidRPr="00855B8E" w:rsidRDefault="001D164F" w:rsidP="00855B8E">
      <w:pPr>
        <w:spacing w:line="276" w:lineRule="auto"/>
        <w:rPr>
          <w:rFonts w:ascii="Arial" w:hAnsi="Arial" w:cs="Arial"/>
          <w:color w:val="000000" w:themeColor="text1"/>
        </w:rPr>
      </w:pPr>
      <w:r w:rsidRPr="00855B8E">
        <w:rPr>
          <w:rFonts w:ascii="Arial" w:hAnsi="Arial" w:cs="Arial"/>
          <w:b/>
          <w:bCs/>
          <w:color w:val="000000" w:themeColor="text1"/>
        </w:rPr>
        <w:t xml:space="preserve">Población </w:t>
      </w:r>
      <w:r w:rsidR="00CF4CB1" w:rsidRPr="00855B8E">
        <w:rPr>
          <w:rFonts w:ascii="Arial" w:hAnsi="Arial" w:cs="Arial"/>
          <w:b/>
          <w:bCs/>
          <w:color w:val="000000" w:themeColor="text1"/>
        </w:rPr>
        <w:t xml:space="preserve">No </w:t>
      </w:r>
      <w:r w:rsidRPr="00855B8E">
        <w:rPr>
          <w:rFonts w:ascii="Arial" w:hAnsi="Arial" w:cs="Arial"/>
          <w:b/>
          <w:bCs/>
          <w:color w:val="000000" w:themeColor="text1"/>
        </w:rPr>
        <w:t xml:space="preserve">Económicamente </w:t>
      </w:r>
      <w:r w:rsidR="00CF4CB1" w:rsidRPr="00855B8E">
        <w:rPr>
          <w:rFonts w:ascii="Arial" w:hAnsi="Arial" w:cs="Arial"/>
          <w:b/>
          <w:bCs/>
          <w:color w:val="000000" w:themeColor="text1"/>
        </w:rPr>
        <w:t>A</w:t>
      </w:r>
      <w:r w:rsidRPr="00855B8E">
        <w:rPr>
          <w:rFonts w:ascii="Arial" w:hAnsi="Arial" w:cs="Arial"/>
          <w:b/>
          <w:bCs/>
          <w:color w:val="000000" w:themeColor="text1"/>
        </w:rPr>
        <w:t>ctiva</w:t>
      </w:r>
    </w:p>
    <w:p w14:paraId="51D2072A" w14:textId="159D7EF3" w:rsidR="00803CBD" w:rsidRPr="00855B8E" w:rsidRDefault="008B09C7" w:rsidP="00855B8E">
      <w:pPr>
        <w:spacing w:after="240" w:line="276" w:lineRule="auto"/>
        <w:jc w:val="both"/>
        <w:rPr>
          <w:rFonts w:ascii="Arial" w:hAnsi="Arial" w:cs="Arial"/>
        </w:rPr>
      </w:pPr>
      <w:r w:rsidRPr="00855B8E">
        <w:rPr>
          <w:rFonts w:ascii="Arial" w:hAnsi="Arial" w:cs="Arial"/>
        </w:rPr>
        <w:t xml:space="preserve">En lo que se refiere a la población no económicamente activa, el sector que más población concentra es el de las personas que se dedican a los quehaceres de su hogar con un </w:t>
      </w:r>
      <w:r w:rsidR="00DB2E27" w:rsidRPr="00855B8E">
        <w:rPr>
          <w:rFonts w:ascii="Arial" w:hAnsi="Arial" w:cs="Arial"/>
        </w:rPr>
        <w:t>38.1</w:t>
      </w:r>
      <w:r w:rsidRPr="00855B8E">
        <w:rPr>
          <w:rFonts w:ascii="Arial" w:hAnsi="Arial" w:cs="Arial"/>
        </w:rPr>
        <w:t>%, seguido de los estudiantes con un 38.3%, un 7.</w:t>
      </w:r>
      <w:r w:rsidR="00DB2E27" w:rsidRPr="00855B8E">
        <w:rPr>
          <w:rFonts w:ascii="Arial" w:hAnsi="Arial" w:cs="Arial"/>
        </w:rPr>
        <w:t>6</w:t>
      </w:r>
      <w:r w:rsidRPr="00855B8E">
        <w:rPr>
          <w:rFonts w:ascii="Arial" w:hAnsi="Arial" w:cs="Arial"/>
        </w:rPr>
        <w:t>% a personas en otras actividades económicas y en igual proporción los pensionados o jubilados y las personas con una limitación física o mental que les impide trabajar con un 2.</w:t>
      </w:r>
      <w:r w:rsidR="002802C5" w:rsidRPr="00855B8E">
        <w:rPr>
          <w:rFonts w:ascii="Arial" w:hAnsi="Arial" w:cs="Arial"/>
        </w:rPr>
        <w:t>6</w:t>
      </w:r>
      <w:r w:rsidRPr="00855B8E">
        <w:rPr>
          <w:rFonts w:ascii="Arial" w:hAnsi="Arial" w:cs="Arial"/>
        </w:rPr>
        <w:t>%.</w:t>
      </w:r>
    </w:p>
    <w:p w14:paraId="3E4A5364" w14:textId="783B2C3A" w:rsidR="00803CBD" w:rsidRPr="00855B8E" w:rsidRDefault="00803CBD" w:rsidP="00855B8E">
      <w:pPr>
        <w:spacing w:after="120" w:line="276" w:lineRule="auto"/>
        <w:jc w:val="center"/>
        <w:rPr>
          <w:rFonts w:ascii="Arial" w:hAnsi="Arial" w:cs="Arial"/>
          <w:b/>
        </w:rPr>
      </w:pPr>
      <w:r w:rsidRPr="00855B8E">
        <w:rPr>
          <w:rFonts w:ascii="Arial" w:hAnsi="Arial" w:cs="Arial"/>
          <w:b/>
        </w:rPr>
        <w:t>Gráfica 6.</w:t>
      </w:r>
    </w:p>
    <w:p w14:paraId="446DFED1" w14:textId="5A87B3A5" w:rsidR="00803CBD" w:rsidRPr="00855B8E" w:rsidRDefault="00803CBD" w:rsidP="00855B8E">
      <w:pPr>
        <w:spacing w:after="120" w:line="276" w:lineRule="auto"/>
        <w:jc w:val="center"/>
        <w:rPr>
          <w:rFonts w:ascii="Arial" w:eastAsiaTheme="minorEastAsia" w:hAnsi="Arial" w:cs="Arial"/>
          <w:b/>
          <w:bCs/>
        </w:rPr>
      </w:pPr>
      <w:r w:rsidRPr="00855B8E">
        <w:rPr>
          <w:rFonts w:ascii="Arial" w:eastAsiaTheme="minorEastAsia" w:hAnsi="Arial" w:cs="Arial"/>
          <w:b/>
          <w:bCs/>
        </w:rPr>
        <w:t>Población No Económicamente Activa en Mexicaltzingo 2020</w:t>
      </w:r>
    </w:p>
    <w:p w14:paraId="4EE6193D" w14:textId="0F34F178" w:rsidR="00673156" w:rsidRPr="00855B8E" w:rsidRDefault="00803CBD" w:rsidP="00855B8E">
      <w:pPr>
        <w:spacing w:line="276" w:lineRule="auto"/>
        <w:jc w:val="center"/>
        <w:rPr>
          <w:rFonts w:ascii="Arial" w:hAnsi="Arial" w:cs="Arial"/>
          <w:color w:val="000000" w:themeColor="text1"/>
        </w:rPr>
      </w:pPr>
      <w:r w:rsidRPr="00855B8E">
        <w:rPr>
          <w:rFonts w:ascii="Arial" w:hAnsi="Arial" w:cs="Arial"/>
          <w:noProof/>
        </w:rPr>
        <w:drawing>
          <wp:inline distT="0" distB="0" distL="0" distR="0" wp14:anchorId="7D203745" wp14:editId="57F5587D">
            <wp:extent cx="4572000" cy="2743200"/>
            <wp:effectExtent l="0" t="0" r="0" b="0"/>
            <wp:docPr id="452" name="Gráfico 452">
              <a:extLst xmlns:a="http://schemas.openxmlformats.org/drawingml/2006/main">
                <a:ext uri="{FF2B5EF4-FFF2-40B4-BE49-F238E27FC236}">
                  <a16:creationId xmlns:a16="http://schemas.microsoft.com/office/drawing/2014/main" id="{8B5C42A7-630F-F598-805A-DDA8A5DD69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ED92F1" w14:textId="77777777" w:rsidR="00803CBD" w:rsidRPr="00855B8E" w:rsidRDefault="00803CBD" w:rsidP="00855B8E">
      <w:pPr>
        <w:spacing w:line="276" w:lineRule="auto"/>
        <w:ind w:left="851"/>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INEGI. Censo General de Población y Vivienda 2020.</w:t>
      </w:r>
    </w:p>
    <w:p w14:paraId="2F9EC328" w14:textId="77777777" w:rsidR="00CF4CB1" w:rsidRPr="00855B8E" w:rsidRDefault="00CF4CB1" w:rsidP="00855B8E">
      <w:pPr>
        <w:spacing w:line="276" w:lineRule="auto"/>
        <w:rPr>
          <w:rFonts w:ascii="Arial" w:hAnsi="Arial" w:cs="Arial"/>
          <w:color w:val="000000" w:themeColor="text1"/>
        </w:rPr>
      </w:pPr>
    </w:p>
    <w:p w14:paraId="302D350D" w14:textId="4689CD88" w:rsidR="00673156" w:rsidRPr="00855B8E" w:rsidRDefault="00CF4CB1" w:rsidP="00855B8E">
      <w:pPr>
        <w:spacing w:line="276" w:lineRule="auto"/>
        <w:rPr>
          <w:rFonts w:ascii="Arial" w:hAnsi="Arial" w:cs="Arial"/>
          <w:b/>
          <w:bCs/>
          <w:color w:val="000000" w:themeColor="text1"/>
        </w:rPr>
      </w:pPr>
      <w:r w:rsidRPr="00855B8E">
        <w:rPr>
          <w:rFonts w:ascii="Arial" w:hAnsi="Arial" w:cs="Arial"/>
          <w:b/>
          <w:bCs/>
          <w:color w:val="000000" w:themeColor="text1"/>
        </w:rPr>
        <w:t>Empleo</w:t>
      </w:r>
    </w:p>
    <w:p w14:paraId="53EC23B6" w14:textId="35505717" w:rsidR="003B02BE" w:rsidRPr="00855B8E" w:rsidRDefault="00A143D7" w:rsidP="00855B8E">
      <w:pPr>
        <w:spacing w:after="240" w:line="276" w:lineRule="auto"/>
        <w:jc w:val="both"/>
        <w:rPr>
          <w:rFonts w:ascii="Arial" w:hAnsi="Arial" w:cs="Arial"/>
        </w:rPr>
      </w:pPr>
      <w:r w:rsidRPr="00855B8E">
        <w:rPr>
          <w:rFonts w:ascii="Arial" w:hAnsi="Arial" w:cs="Arial"/>
        </w:rPr>
        <w:t xml:space="preserve">En cuanto a empleo se refiere, la </w:t>
      </w:r>
      <w:r w:rsidR="009E4460" w:rsidRPr="00855B8E">
        <w:rPr>
          <w:rFonts w:ascii="Arial" w:hAnsi="Arial" w:cs="Arial"/>
        </w:rPr>
        <w:t>población de 15 años o más</w:t>
      </w:r>
      <w:r w:rsidR="000365A9" w:rsidRPr="00855B8E">
        <w:rPr>
          <w:rFonts w:ascii="Arial" w:hAnsi="Arial" w:cs="Arial"/>
        </w:rPr>
        <w:t xml:space="preserve"> en el municipio de Mexicaltzingo, </w:t>
      </w:r>
      <w:r w:rsidR="003B1650" w:rsidRPr="00855B8E">
        <w:rPr>
          <w:rFonts w:ascii="Arial" w:hAnsi="Arial" w:cs="Arial"/>
        </w:rPr>
        <w:t xml:space="preserve">en 2020 </w:t>
      </w:r>
      <w:r w:rsidR="000365A9" w:rsidRPr="00855B8E">
        <w:rPr>
          <w:rFonts w:ascii="Arial" w:hAnsi="Arial" w:cs="Arial"/>
        </w:rPr>
        <w:t>suma</w:t>
      </w:r>
      <w:r w:rsidR="003B1650" w:rsidRPr="00855B8E">
        <w:rPr>
          <w:rFonts w:ascii="Arial" w:hAnsi="Arial" w:cs="Arial"/>
        </w:rPr>
        <w:t>ba</w:t>
      </w:r>
      <w:r w:rsidR="000365A9" w:rsidRPr="00855B8E">
        <w:rPr>
          <w:rFonts w:ascii="Arial" w:hAnsi="Arial" w:cs="Arial"/>
        </w:rPr>
        <w:t xml:space="preserve">n un total </w:t>
      </w:r>
      <w:r w:rsidR="003B1650" w:rsidRPr="00855B8E">
        <w:rPr>
          <w:rFonts w:ascii="Arial" w:hAnsi="Arial" w:cs="Arial"/>
        </w:rPr>
        <w:t xml:space="preserve">de 10,951 habitantes, de ellos </w:t>
      </w:r>
      <w:r w:rsidR="003C1E45" w:rsidRPr="00855B8E">
        <w:rPr>
          <w:rFonts w:ascii="Arial" w:hAnsi="Arial" w:cs="Arial"/>
        </w:rPr>
        <w:t>el 5</w:t>
      </w:r>
      <w:r w:rsidR="007C2508" w:rsidRPr="00855B8E">
        <w:rPr>
          <w:rFonts w:ascii="Arial" w:hAnsi="Arial" w:cs="Arial"/>
        </w:rPr>
        <w:t>0.63</w:t>
      </w:r>
      <w:r w:rsidR="00E743CB" w:rsidRPr="00855B8E">
        <w:rPr>
          <w:rFonts w:ascii="Arial" w:hAnsi="Arial" w:cs="Arial"/>
        </w:rPr>
        <w:t xml:space="preserve"> </w:t>
      </w:r>
      <w:r w:rsidR="008D27D5" w:rsidRPr="00855B8E">
        <w:rPr>
          <w:rFonts w:ascii="Arial" w:hAnsi="Arial" w:cs="Arial"/>
        </w:rPr>
        <w:t>correspondía</w:t>
      </w:r>
      <w:r w:rsidR="00E743CB" w:rsidRPr="00855B8E">
        <w:rPr>
          <w:rFonts w:ascii="Arial" w:hAnsi="Arial" w:cs="Arial"/>
        </w:rPr>
        <w:t xml:space="preserve"> a la Población Económicamente </w:t>
      </w:r>
      <w:r w:rsidR="008D27D5" w:rsidRPr="00855B8E">
        <w:rPr>
          <w:rFonts w:ascii="Arial" w:hAnsi="Arial" w:cs="Arial"/>
        </w:rPr>
        <w:t>Activa, que</w:t>
      </w:r>
      <w:r w:rsidR="00E743CB" w:rsidRPr="00855B8E">
        <w:rPr>
          <w:rFonts w:ascii="Arial" w:hAnsi="Arial" w:cs="Arial"/>
        </w:rPr>
        <w:t xml:space="preserve"> en términos absolutos eran </w:t>
      </w:r>
      <w:r w:rsidR="003B1650" w:rsidRPr="00855B8E">
        <w:rPr>
          <w:rFonts w:ascii="Arial" w:hAnsi="Arial" w:cs="Arial"/>
        </w:rPr>
        <w:t>6,184</w:t>
      </w:r>
      <w:r w:rsidR="00DA7C29" w:rsidRPr="00855B8E">
        <w:rPr>
          <w:rFonts w:ascii="Arial" w:hAnsi="Arial" w:cs="Arial"/>
        </w:rPr>
        <w:t>, de los cuales 153 en ese momento se encontraban desocupados.</w:t>
      </w:r>
    </w:p>
    <w:p w14:paraId="7F862CD7" w14:textId="046ED10D" w:rsidR="009C7501" w:rsidRPr="00855B8E" w:rsidRDefault="001A1DB2" w:rsidP="00855B8E">
      <w:pPr>
        <w:spacing w:after="240" w:line="276" w:lineRule="auto"/>
        <w:jc w:val="both"/>
        <w:rPr>
          <w:rFonts w:ascii="Arial" w:hAnsi="Arial" w:cs="Arial"/>
        </w:rPr>
      </w:pPr>
      <w:r w:rsidRPr="00855B8E">
        <w:rPr>
          <w:rFonts w:ascii="Arial" w:hAnsi="Arial" w:cs="Arial"/>
        </w:rPr>
        <w:t>En cuanto a su condición por actividad se observa que</w:t>
      </w:r>
      <w:r w:rsidR="00D767FD" w:rsidRPr="00855B8E">
        <w:rPr>
          <w:rFonts w:ascii="Arial" w:hAnsi="Arial" w:cs="Arial"/>
        </w:rPr>
        <w:t xml:space="preserve"> en el municipio de Mexicaltzingo en 2020 </w:t>
      </w:r>
      <w:r w:rsidR="00CB1E5A" w:rsidRPr="00855B8E">
        <w:rPr>
          <w:rFonts w:ascii="Arial" w:hAnsi="Arial" w:cs="Arial"/>
        </w:rPr>
        <w:t>existían</w:t>
      </w:r>
      <w:r w:rsidR="00D767FD" w:rsidRPr="00855B8E">
        <w:rPr>
          <w:rFonts w:ascii="Arial" w:hAnsi="Arial" w:cs="Arial"/>
        </w:rPr>
        <w:t xml:space="preserve"> 6,898 personas consideradas como PEA, de las cuales,</w:t>
      </w:r>
      <w:r w:rsidRPr="00855B8E">
        <w:rPr>
          <w:rFonts w:ascii="Arial" w:hAnsi="Arial" w:cs="Arial"/>
        </w:rPr>
        <w:t xml:space="preserve"> la mayor parte de la población se </w:t>
      </w:r>
      <w:r w:rsidR="001F1E10" w:rsidRPr="00855B8E">
        <w:rPr>
          <w:rFonts w:ascii="Arial" w:hAnsi="Arial" w:cs="Arial"/>
        </w:rPr>
        <w:t xml:space="preserve">emplea en el sector servicios </w:t>
      </w:r>
      <w:r w:rsidR="00167375" w:rsidRPr="00855B8E">
        <w:rPr>
          <w:rFonts w:ascii="Arial" w:hAnsi="Arial" w:cs="Arial"/>
        </w:rPr>
        <w:t xml:space="preserve">con </w:t>
      </w:r>
      <w:r w:rsidR="00D767FD" w:rsidRPr="00855B8E">
        <w:rPr>
          <w:rFonts w:ascii="Arial" w:hAnsi="Arial" w:cs="Arial"/>
        </w:rPr>
        <w:t>5,613 personas</w:t>
      </w:r>
      <w:r w:rsidR="00CB1E5A" w:rsidRPr="00855B8E">
        <w:rPr>
          <w:rFonts w:ascii="Arial" w:hAnsi="Arial" w:cs="Arial"/>
        </w:rPr>
        <w:t xml:space="preserve">, que representan un </w:t>
      </w:r>
      <w:r w:rsidR="00491A91" w:rsidRPr="00855B8E">
        <w:rPr>
          <w:rFonts w:ascii="Arial" w:hAnsi="Arial" w:cs="Arial"/>
        </w:rPr>
        <w:t xml:space="preserve">81.37% del total de la población empleada, seguido del sector secundario con </w:t>
      </w:r>
      <w:r w:rsidR="0050392D" w:rsidRPr="00855B8E">
        <w:rPr>
          <w:rFonts w:ascii="Arial" w:hAnsi="Arial" w:cs="Arial"/>
        </w:rPr>
        <w:t xml:space="preserve">1,053 personas </w:t>
      </w:r>
      <w:r w:rsidR="009B185C" w:rsidRPr="00855B8E">
        <w:rPr>
          <w:rFonts w:ascii="Arial" w:hAnsi="Arial" w:cs="Arial"/>
        </w:rPr>
        <w:t xml:space="preserve">con </w:t>
      </w:r>
      <w:r w:rsidR="009B185C" w:rsidRPr="00855B8E">
        <w:rPr>
          <w:rFonts w:ascii="Arial" w:hAnsi="Arial" w:cs="Arial"/>
        </w:rPr>
        <w:lastRenderedPageBreak/>
        <w:t xml:space="preserve">un 15.27% y finalmente el sector primario </w:t>
      </w:r>
      <w:r w:rsidR="009C7501" w:rsidRPr="00855B8E">
        <w:rPr>
          <w:rFonts w:ascii="Arial" w:hAnsi="Arial" w:cs="Arial"/>
        </w:rPr>
        <w:t>con únicamente 116 personas, es decir el 1.68%. Con la misma proporción se ubica la población que no especificó su condición.</w:t>
      </w:r>
    </w:p>
    <w:p w14:paraId="113A8F93" w14:textId="6C21CA45" w:rsidR="00803CBD" w:rsidRPr="00855B8E" w:rsidRDefault="00803CBD" w:rsidP="00855B8E">
      <w:pPr>
        <w:spacing w:after="120" w:line="276" w:lineRule="auto"/>
        <w:jc w:val="center"/>
        <w:rPr>
          <w:rFonts w:ascii="Arial" w:hAnsi="Arial" w:cs="Arial"/>
          <w:b/>
        </w:rPr>
      </w:pPr>
      <w:r w:rsidRPr="00855B8E">
        <w:rPr>
          <w:rFonts w:ascii="Arial" w:hAnsi="Arial" w:cs="Arial"/>
          <w:b/>
        </w:rPr>
        <w:t>Cuadro 8.</w:t>
      </w:r>
    </w:p>
    <w:p w14:paraId="0EA2B599" w14:textId="3EE9FE4B" w:rsidR="00803CBD" w:rsidRPr="00855B8E" w:rsidRDefault="00206B6A" w:rsidP="00855B8E">
      <w:pPr>
        <w:spacing w:after="0" w:line="276" w:lineRule="auto"/>
        <w:jc w:val="center"/>
        <w:rPr>
          <w:rFonts w:ascii="Arial" w:hAnsi="Arial" w:cs="Arial"/>
        </w:rPr>
      </w:pPr>
      <w:r w:rsidRPr="00855B8E">
        <w:rPr>
          <w:rFonts w:ascii="Arial" w:hAnsi="Arial" w:cs="Arial"/>
          <w:b/>
          <w:bCs/>
        </w:rPr>
        <w:t xml:space="preserve">Población Económicamente Activa por Sector de Actividad de </w:t>
      </w:r>
      <w:r w:rsidR="00803CBD" w:rsidRPr="00855B8E">
        <w:rPr>
          <w:rFonts w:ascii="Arial" w:hAnsi="Arial" w:cs="Arial"/>
          <w:b/>
          <w:bCs/>
        </w:rPr>
        <w:t>Municipio de Mexicaltzingo, 2020.</w:t>
      </w:r>
    </w:p>
    <w:tbl>
      <w:tblPr>
        <w:tblW w:w="6516" w:type="dxa"/>
        <w:jc w:val="center"/>
        <w:tblCellMar>
          <w:left w:w="70" w:type="dxa"/>
          <w:right w:w="70" w:type="dxa"/>
        </w:tblCellMar>
        <w:tblLook w:val="04A0" w:firstRow="1" w:lastRow="0" w:firstColumn="1" w:lastColumn="0" w:noHBand="0" w:noVBand="1"/>
      </w:tblPr>
      <w:tblGrid>
        <w:gridCol w:w="2830"/>
        <w:gridCol w:w="1843"/>
        <w:gridCol w:w="1843"/>
      </w:tblGrid>
      <w:tr w:rsidR="009B185C" w:rsidRPr="00855B8E" w14:paraId="6B60B112" w14:textId="77777777" w:rsidTr="0036203B">
        <w:trPr>
          <w:trHeight w:val="300"/>
          <w:jc w:val="center"/>
        </w:trPr>
        <w:tc>
          <w:tcPr>
            <w:tcW w:w="2830" w:type="dxa"/>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2F36A38F" w14:textId="77777777" w:rsidR="009B185C" w:rsidRPr="00855B8E" w:rsidRDefault="009B185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SECTOR</w:t>
            </w:r>
          </w:p>
        </w:tc>
        <w:tc>
          <w:tcPr>
            <w:tcW w:w="1843"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5E2D6922" w14:textId="77777777" w:rsidR="009B185C" w:rsidRPr="00855B8E" w:rsidRDefault="009B185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POBLACION</w:t>
            </w:r>
          </w:p>
        </w:tc>
        <w:tc>
          <w:tcPr>
            <w:tcW w:w="1843"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0F27226F" w14:textId="77777777" w:rsidR="009B185C" w:rsidRPr="00855B8E" w:rsidRDefault="009B185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r>
      <w:tr w:rsidR="009B185C" w:rsidRPr="00855B8E" w14:paraId="2816E719" w14:textId="77777777" w:rsidTr="00206B6A">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7775FAF1" w14:textId="77777777" w:rsidR="009B185C" w:rsidRPr="00855B8E" w:rsidRDefault="009B185C" w:rsidP="00855B8E">
            <w:pPr>
              <w:spacing w:after="0" w:line="276" w:lineRule="auto"/>
              <w:rPr>
                <w:rFonts w:ascii="Arial" w:eastAsia="Times New Roman" w:hAnsi="Arial" w:cs="Arial"/>
                <w:color w:val="000000"/>
                <w:lang w:eastAsia="es-MX"/>
              </w:rPr>
            </w:pPr>
            <w:r w:rsidRPr="00855B8E">
              <w:rPr>
                <w:rFonts w:ascii="Arial" w:eastAsia="Times New Roman" w:hAnsi="Arial" w:cs="Arial"/>
                <w:color w:val="000000"/>
                <w:lang w:eastAsia="es-MX"/>
              </w:rPr>
              <w:t>PRIMARIO</w:t>
            </w:r>
          </w:p>
        </w:tc>
        <w:tc>
          <w:tcPr>
            <w:tcW w:w="1843" w:type="dxa"/>
            <w:tcBorders>
              <w:top w:val="nil"/>
              <w:left w:val="nil"/>
              <w:bottom w:val="single" w:sz="4" w:space="0" w:color="auto"/>
              <w:right w:val="single" w:sz="4" w:space="0" w:color="auto"/>
            </w:tcBorders>
            <w:shd w:val="clear" w:color="auto" w:fill="auto"/>
            <w:noWrap/>
            <w:vAlign w:val="bottom"/>
            <w:hideMark/>
          </w:tcPr>
          <w:p w14:paraId="0428F60D"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116</w:t>
            </w:r>
          </w:p>
        </w:tc>
        <w:tc>
          <w:tcPr>
            <w:tcW w:w="1843" w:type="dxa"/>
            <w:tcBorders>
              <w:top w:val="nil"/>
              <w:left w:val="nil"/>
              <w:bottom w:val="single" w:sz="4" w:space="0" w:color="auto"/>
              <w:right w:val="single" w:sz="4" w:space="0" w:color="auto"/>
            </w:tcBorders>
            <w:shd w:val="clear" w:color="auto" w:fill="auto"/>
            <w:noWrap/>
            <w:vAlign w:val="bottom"/>
            <w:hideMark/>
          </w:tcPr>
          <w:p w14:paraId="327405FF"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1.68</w:t>
            </w:r>
          </w:p>
        </w:tc>
      </w:tr>
      <w:tr w:rsidR="009B185C" w:rsidRPr="00855B8E" w14:paraId="5D1991F9" w14:textId="77777777" w:rsidTr="00206B6A">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11AC6D4C" w14:textId="77777777" w:rsidR="009B185C" w:rsidRPr="00855B8E" w:rsidRDefault="009B185C" w:rsidP="00855B8E">
            <w:pPr>
              <w:spacing w:after="0" w:line="276" w:lineRule="auto"/>
              <w:rPr>
                <w:rFonts w:ascii="Arial" w:eastAsia="Times New Roman" w:hAnsi="Arial" w:cs="Arial"/>
                <w:color w:val="000000"/>
                <w:lang w:eastAsia="es-MX"/>
              </w:rPr>
            </w:pPr>
            <w:r w:rsidRPr="00855B8E">
              <w:rPr>
                <w:rFonts w:ascii="Arial" w:eastAsia="Times New Roman" w:hAnsi="Arial" w:cs="Arial"/>
                <w:color w:val="000000"/>
                <w:lang w:eastAsia="es-MX"/>
              </w:rPr>
              <w:t>SECUNDARIO</w:t>
            </w:r>
          </w:p>
        </w:tc>
        <w:tc>
          <w:tcPr>
            <w:tcW w:w="1843" w:type="dxa"/>
            <w:tcBorders>
              <w:top w:val="nil"/>
              <w:left w:val="nil"/>
              <w:bottom w:val="single" w:sz="4" w:space="0" w:color="auto"/>
              <w:right w:val="single" w:sz="4" w:space="0" w:color="auto"/>
            </w:tcBorders>
            <w:shd w:val="clear" w:color="auto" w:fill="auto"/>
            <w:noWrap/>
            <w:vAlign w:val="bottom"/>
            <w:hideMark/>
          </w:tcPr>
          <w:p w14:paraId="1EE9AD77"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1,053</w:t>
            </w:r>
          </w:p>
        </w:tc>
        <w:tc>
          <w:tcPr>
            <w:tcW w:w="1843" w:type="dxa"/>
            <w:tcBorders>
              <w:top w:val="nil"/>
              <w:left w:val="nil"/>
              <w:bottom w:val="single" w:sz="4" w:space="0" w:color="auto"/>
              <w:right w:val="single" w:sz="4" w:space="0" w:color="auto"/>
            </w:tcBorders>
            <w:shd w:val="clear" w:color="auto" w:fill="auto"/>
            <w:noWrap/>
            <w:vAlign w:val="bottom"/>
            <w:hideMark/>
          </w:tcPr>
          <w:p w14:paraId="05B07232"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15.27</w:t>
            </w:r>
          </w:p>
        </w:tc>
      </w:tr>
      <w:tr w:rsidR="009B185C" w:rsidRPr="00855B8E" w14:paraId="3F4ED4FD" w14:textId="77777777" w:rsidTr="00206B6A">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3901E4EF" w14:textId="77777777" w:rsidR="009B185C" w:rsidRPr="00855B8E" w:rsidRDefault="009B185C" w:rsidP="00855B8E">
            <w:pPr>
              <w:spacing w:after="0" w:line="276" w:lineRule="auto"/>
              <w:rPr>
                <w:rFonts w:ascii="Arial" w:eastAsia="Times New Roman" w:hAnsi="Arial" w:cs="Arial"/>
                <w:color w:val="000000"/>
                <w:lang w:eastAsia="es-MX"/>
              </w:rPr>
            </w:pPr>
            <w:r w:rsidRPr="00855B8E">
              <w:rPr>
                <w:rFonts w:ascii="Arial" w:eastAsia="Times New Roman" w:hAnsi="Arial" w:cs="Arial"/>
                <w:color w:val="000000"/>
                <w:lang w:eastAsia="es-MX"/>
              </w:rPr>
              <w:t>TERCIARIO</w:t>
            </w:r>
          </w:p>
        </w:tc>
        <w:tc>
          <w:tcPr>
            <w:tcW w:w="1843" w:type="dxa"/>
            <w:tcBorders>
              <w:top w:val="nil"/>
              <w:left w:val="nil"/>
              <w:bottom w:val="single" w:sz="4" w:space="0" w:color="auto"/>
              <w:right w:val="single" w:sz="4" w:space="0" w:color="auto"/>
            </w:tcBorders>
            <w:shd w:val="clear" w:color="auto" w:fill="auto"/>
            <w:noWrap/>
            <w:vAlign w:val="bottom"/>
            <w:hideMark/>
          </w:tcPr>
          <w:p w14:paraId="18B878BF"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5,613</w:t>
            </w:r>
          </w:p>
        </w:tc>
        <w:tc>
          <w:tcPr>
            <w:tcW w:w="1843" w:type="dxa"/>
            <w:tcBorders>
              <w:top w:val="nil"/>
              <w:left w:val="nil"/>
              <w:bottom w:val="single" w:sz="4" w:space="0" w:color="auto"/>
              <w:right w:val="single" w:sz="4" w:space="0" w:color="auto"/>
            </w:tcBorders>
            <w:shd w:val="clear" w:color="auto" w:fill="auto"/>
            <w:noWrap/>
            <w:vAlign w:val="bottom"/>
            <w:hideMark/>
          </w:tcPr>
          <w:p w14:paraId="77FCFBA5"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81.37</w:t>
            </w:r>
          </w:p>
        </w:tc>
      </w:tr>
      <w:tr w:rsidR="009B185C" w:rsidRPr="00855B8E" w14:paraId="4E44DB0D" w14:textId="77777777" w:rsidTr="00206B6A">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14:paraId="4E4DC50D" w14:textId="77777777" w:rsidR="009B185C" w:rsidRPr="00855B8E" w:rsidRDefault="009B185C" w:rsidP="00855B8E">
            <w:pPr>
              <w:spacing w:after="0" w:line="276" w:lineRule="auto"/>
              <w:rPr>
                <w:rFonts w:ascii="Arial" w:eastAsia="Times New Roman" w:hAnsi="Arial" w:cs="Arial"/>
                <w:color w:val="000000"/>
                <w:lang w:eastAsia="es-MX"/>
              </w:rPr>
            </w:pPr>
            <w:r w:rsidRPr="00855B8E">
              <w:rPr>
                <w:rFonts w:ascii="Arial" w:eastAsia="Times New Roman" w:hAnsi="Arial" w:cs="Arial"/>
                <w:color w:val="000000"/>
                <w:lang w:eastAsia="es-MX"/>
              </w:rPr>
              <w:t>NO ESPECIFICADO</w:t>
            </w:r>
          </w:p>
        </w:tc>
        <w:tc>
          <w:tcPr>
            <w:tcW w:w="1843" w:type="dxa"/>
            <w:tcBorders>
              <w:top w:val="nil"/>
              <w:left w:val="nil"/>
              <w:bottom w:val="single" w:sz="4" w:space="0" w:color="auto"/>
              <w:right w:val="single" w:sz="4" w:space="0" w:color="auto"/>
            </w:tcBorders>
            <w:shd w:val="clear" w:color="auto" w:fill="auto"/>
            <w:noWrap/>
            <w:vAlign w:val="bottom"/>
            <w:hideMark/>
          </w:tcPr>
          <w:p w14:paraId="188D6715"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116</w:t>
            </w:r>
          </w:p>
        </w:tc>
        <w:tc>
          <w:tcPr>
            <w:tcW w:w="1843" w:type="dxa"/>
            <w:tcBorders>
              <w:top w:val="nil"/>
              <w:left w:val="nil"/>
              <w:bottom w:val="single" w:sz="4" w:space="0" w:color="auto"/>
              <w:right w:val="single" w:sz="4" w:space="0" w:color="auto"/>
            </w:tcBorders>
            <w:shd w:val="clear" w:color="auto" w:fill="auto"/>
            <w:noWrap/>
            <w:vAlign w:val="bottom"/>
            <w:hideMark/>
          </w:tcPr>
          <w:p w14:paraId="03B83E90" w14:textId="77777777" w:rsidR="009B185C" w:rsidRPr="00855B8E" w:rsidRDefault="009B185C"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1.68</w:t>
            </w:r>
          </w:p>
        </w:tc>
      </w:tr>
      <w:tr w:rsidR="009B185C" w:rsidRPr="00855B8E" w14:paraId="58C17EEC" w14:textId="77777777" w:rsidTr="00206B6A">
        <w:trPr>
          <w:trHeight w:val="300"/>
          <w:jc w:val="center"/>
        </w:trPr>
        <w:tc>
          <w:tcPr>
            <w:tcW w:w="2830" w:type="dxa"/>
            <w:tcBorders>
              <w:top w:val="nil"/>
              <w:left w:val="single" w:sz="4" w:space="0" w:color="auto"/>
              <w:bottom w:val="single" w:sz="4" w:space="0" w:color="auto"/>
              <w:right w:val="single" w:sz="4" w:space="0" w:color="auto"/>
            </w:tcBorders>
            <w:shd w:val="clear" w:color="000000" w:fill="D9D9D9"/>
            <w:noWrap/>
            <w:vAlign w:val="bottom"/>
            <w:hideMark/>
          </w:tcPr>
          <w:p w14:paraId="4294592A" w14:textId="77777777" w:rsidR="009B185C" w:rsidRPr="00855B8E" w:rsidRDefault="009B185C"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TOTAL</w:t>
            </w:r>
          </w:p>
        </w:tc>
        <w:tc>
          <w:tcPr>
            <w:tcW w:w="1843" w:type="dxa"/>
            <w:tcBorders>
              <w:top w:val="nil"/>
              <w:left w:val="nil"/>
              <w:bottom w:val="single" w:sz="4" w:space="0" w:color="auto"/>
              <w:right w:val="single" w:sz="4" w:space="0" w:color="auto"/>
            </w:tcBorders>
            <w:shd w:val="clear" w:color="000000" w:fill="D9D9D9"/>
            <w:noWrap/>
            <w:vAlign w:val="bottom"/>
            <w:hideMark/>
          </w:tcPr>
          <w:p w14:paraId="502D791F" w14:textId="77777777" w:rsidR="009B185C" w:rsidRPr="00855B8E" w:rsidRDefault="009B185C"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6,898</w:t>
            </w:r>
          </w:p>
        </w:tc>
        <w:tc>
          <w:tcPr>
            <w:tcW w:w="1843" w:type="dxa"/>
            <w:tcBorders>
              <w:top w:val="nil"/>
              <w:left w:val="nil"/>
              <w:bottom w:val="single" w:sz="4" w:space="0" w:color="auto"/>
              <w:right w:val="single" w:sz="4" w:space="0" w:color="auto"/>
            </w:tcBorders>
            <w:shd w:val="clear" w:color="000000" w:fill="D9D9D9"/>
            <w:noWrap/>
            <w:vAlign w:val="bottom"/>
            <w:hideMark/>
          </w:tcPr>
          <w:p w14:paraId="7B8C846F" w14:textId="77777777" w:rsidR="009B185C" w:rsidRPr="00855B8E" w:rsidRDefault="009B185C"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100</w:t>
            </w:r>
          </w:p>
        </w:tc>
      </w:tr>
    </w:tbl>
    <w:p w14:paraId="700A64AA" w14:textId="77777777" w:rsidR="00206B6A" w:rsidRPr="00855B8E" w:rsidRDefault="00206B6A" w:rsidP="00855B8E">
      <w:pPr>
        <w:spacing w:line="276" w:lineRule="auto"/>
        <w:ind w:left="1134"/>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INEGI. Censo General de Población y Vivienda 2020.</w:t>
      </w:r>
    </w:p>
    <w:p w14:paraId="6C6E6C65" w14:textId="634144BE" w:rsidR="0050392D" w:rsidRPr="00855B8E" w:rsidRDefault="0050392D" w:rsidP="00855B8E">
      <w:pPr>
        <w:spacing w:after="240" w:line="276" w:lineRule="auto"/>
        <w:jc w:val="both"/>
        <w:rPr>
          <w:rFonts w:ascii="Arial" w:eastAsia="Times New Roman" w:hAnsi="Arial" w:cs="Arial"/>
          <w:b/>
          <w:bCs/>
          <w:color w:val="000000"/>
          <w:lang w:eastAsia="es-MX"/>
        </w:rPr>
      </w:pPr>
    </w:p>
    <w:p w14:paraId="59F71626" w14:textId="65BB235E" w:rsidR="0050392D" w:rsidRPr="00855B8E" w:rsidRDefault="00153CD7" w:rsidP="00855B8E">
      <w:pPr>
        <w:spacing w:after="240" w:line="276" w:lineRule="auto"/>
        <w:jc w:val="both"/>
        <w:rPr>
          <w:rFonts w:ascii="Arial" w:eastAsia="Times New Roman" w:hAnsi="Arial" w:cs="Arial"/>
          <w:b/>
          <w:bCs/>
          <w:color w:val="000000"/>
          <w:lang w:eastAsia="es-MX"/>
        </w:rPr>
      </w:pPr>
      <w:r w:rsidRPr="00855B8E">
        <w:rPr>
          <w:rFonts w:ascii="Arial" w:eastAsia="Times New Roman" w:hAnsi="Arial" w:cs="Arial"/>
          <w:b/>
          <w:bCs/>
          <w:color w:val="000000"/>
          <w:lang w:eastAsia="es-MX"/>
        </w:rPr>
        <w:t>Sector Primario</w:t>
      </w:r>
    </w:p>
    <w:p w14:paraId="53231EA8" w14:textId="01DAA013" w:rsidR="00585984" w:rsidRPr="00855B8E" w:rsidRDefault="00585984" w:rsidP="00855B8E">
      <w:pPr>
        <w:spacing w:after="240" w:line="276" w:lineRule="auto"/>
        <w:jc w:val="both"/>
        <w:rPr>
          <w:rFonts w:ascii="Arial" w:eastAsia="Times New Roman" w:hAnsi="Arial" w:cs="Arial"/>
          <w:color w:val="000000"/>
          <w:lang w:eastAsia="es-MX"/>
        </w:rPr>
      </w:pPr>
      <w:r w:rsidRPr="00855B8E">
        <w:rPr>
          <w:rFonts w:ascii="Arial" w:eastAsia="Times New Roman" w:hAnsi="Arial" w:cs="Arial"/>
          <w:color w:val="000000"/>
          <w:lang w:eastAsia="es-MX"/>
        </w:rPr>
        <w:t xml:space="preserve">A pesar de que el municipio de Mexicaltzingo </w:t>
      </w:r>
      <w:r w:rsidR="00C67DA4" w:rsidRPr="00855B8E">
        <w:rPr>
          <w:rFonts w:ascii="Arial" w:eastAsia="Times New Roman" w:hAnsi="Arial" w:cs="Arial"/>
          <w:color w:val="000000"/>
          <w:lang w:eastAsia="es-MX"/>
        </w:rPr>
        <w:t xml:space="preserve">cuenta con la mayor parte de su superficie con aptitudes físicas para el </w:t>
      </w:r>
      <w:r w:rsidR="00BD1C7F" w:rsidRPr="00855B8E">
        <w:rPr>
          <w:rFonts w:ascii="Arial" w:eastAsia="Times New Roman" w:hAnsi="Arial" w:cs="Arial"/>
          <w:color w:val="000000"/>
          <w:lang w:eastAsia="es-MX"/>
        </w:rPr>
        <w:t>desarrollo</w:t>
      </w:r>
      <w:r w:rsidR="00C67DA4" w:rsidRPr="00855B8E">
        <w:rPr>
          <w:rFonts w:ascii="Arial" w:eastAsia="Times New Roman" w:hAnsi="Arial" w:cs="Arial"/>
          <w:color w:val="000000"/>
          <w:lang w:eastAsia="es-MX"/>
        </w:rPr>
        <w:t xml:space="preserve"> de actividades agrícolas</w:t>
      </w:r>
      <w:r w:rsidR="00BD1C7F" w:rsidRPr="00855B8E">
        <w:rPr>
          <w:rFonts w:ascii="Arial" w:eastAsia="Times New Roman" w:hAnsi="Arial" w:cs="Arial"/>
          <w:color w:val="000000"/>
          <w:lang w:eastAsia="es-MX"/>
        </w:rPr>
        <w:t xml:space="preserve">, solamente </w:t>
      </w:r>
      <w:r w:rsidR="00942A8C" w:rsidRPr="00855B8E">
        <w:rPr>
          <w:rFonts w:ascii="Arial" w:eastAsia="Times New Roman" w:hAnsi="Arial" w:cs="Arial"/>
          <w:color w:val="000000"/>
          <w:lang w:eastAsia="es-MX"/>
        </w:rPr>
        <w:t xml:space="preserve">ocupa del orden de </w:t>
      </w:r>
      <w:r w:rsidR="00BD1C7F" w:rsidRPr="00855B8E">
        <w:rPr>
          <w:rFonts w:ascii="Arial" w:eastAsia="Times New Roman" w:hAnsi="Arial" w:cs="Arial"/>
          <w:color w:val="000000"/>
          <w:lang w:eastAsia="es-MX"/>
        </w:rPr>
        <w:t xml:space="preserve">116 personas </w:t>
      </w:r>
      <w:r w:rsidR="00942A8C" w:rsidRPr="00855B8E">
        <w:rPr>
          <w:rFonts w:ascii="Arial" w:eastAsia="Times New Roman" w:hAnsi="Arial" w:cs="Arial"/>
          <w:color w:val="000000"/>
          <w:lang w:eastAsia="es-MX"/>
        </w:rPr>
        <w:t>dedicadas</w:t>
      </w:r>
      <w:r w:rsidR="00BD1C7F" w:rsidRPr="00855B8E">
        <w:rPr>
          <w:rFonts w:ascii="Arial" w:eastAsia="Times New Roman" w:hAnsi="Arial" w:cs="Arial"/>
          <w:color w:val="000000"/>
          <w:lang w:eastAsia="es-MX"/>
        </w:rPr>
        <w:t xml:space="preserve"> </w:t>
      </w:r>
      <w:r w:rsidR="00AB37AF" w:rsidRPr="00855B8E">
        <w:rPr>
          <w:rFonts w:ascii="Arial" w:eastAsia="Times New Roman" w:hAnsi="Arial" w:cs="Arial"/>
          <w:color w:val="000000"/>
          <w:lang w:eastAsia="es-MX"/>
        </w:rPr>
        <w:t>a estas actividades</w:t>
      </w:r>
      <w:r w:rsidR="00753009" w:rsidRPr="00855B8E">
        <w:rPr>
          <w:rFonts w:ascii="Arial" w:eastAsia="Times New Roman" w:hAnsi="Arial" w:cs="Arial"/>
          <w:color w:val="000000"/>
          <w:lang w:eastAsia="es-MX"/>
        </w:rPr>
        <w:t xml:space="preserve"> pertenecientes al sector primario.</w:t>
      </w:r>
      <w:r w:rsidR="008B5F26" w:rsidRPr="00855B8E">
        <w:rPr>
          <w:rFonts w:ascii="Arial" w:eastAsia="Times New Roman" w:hAnsi="Arial" w:cs="Arial"/>
          <w:color w:val="000000"/>
          <w:lang w:eastAsia="es-MX"/>
        </w:rPr>
        <w:t xml:space="preserve"> Por lo que se deberá de </w:t>
      </w:r>
      <w:r w:rsidR="001E001E" w:rsidRPr="00855B8E">
        <w:rPr>
          <w:rFonts w:ascii="Arial" w:eastAsia="Times New Roman" w:hAnsi="Arial" w:cs="Arial"/>
          <w:color w:val="000000"/>
          <w:lang w:eastAsia="es-MX"/>
        </w:rPr>
        <w:t>prever</w:t>
      </w:r>
      <w:r w:rsidR="008B5F26" w:rsidRPr="00855B8E">
        <w:rPr>
          <w:rFonts w:ascii="Arial" w:eastAsia="Times New Roman" w:hAnsi="Arial" w:cs="Arial"/>
          <w:color w:val="000000"/>
          <w:lang w:eastAsia="es-MX"/>
        </w:rPr>
        <w:t xml:space="preserve"> acciones y programas que fortalezcan la </w:t>
      </w:r>
      <w:r w:rsidR="001E001E" w:rsidRPr="00855B8E">
        <w:rPr>
          <w:rFonts w:ascii="Arial" w:eastAsia="Times New Roman" w:hAnsi="Arial" w:cs="Arial"/>
          <w:color w:val="000000"/>
          <w:lang w:eastAsia="es-MX"/>
        </w:rPr>
        <w:t xml:space="preserve">productividad del suelo y permitan ser más rentable económicamente, con la finalidad de preservas </w:t>
      </w:r>
      <w:r w:rsidR="00041D11" w:rsidRPr="00855B8E">
        <w:rPr>
          <w:rFonts w:ascii="Arial" w:eastAsia="Times New Roman" w:hAnsi="Arial" w:cs="Arial"/>
          <w:color w:val="000000"/>
          <w:lang w:eastAsia="es-MX"/>
        </w:rPr>
        <w:t>estas zonas con características agrícolas, con las ventajas medioambientales que esto representa.</w:t>
      </w:r>
    </w:p>
    <w:p w14:paraId="1F2E5FDF" w14:textId="607A9C97" w:rsidR="00692E5D" w:rsidRPr="00855B8E" w:rsidRDefault="000F5F04" w:rsidP="00855B8E">
      <w:pPr>
        <w:spacing w:after="240" w:line="276" w:lineRule="auto"/>
        <w:jc w:val="both"/>
        <w:rPr>
          <w:rFonts w:ascii="Arial" w:hAnsi="Arial" w:cs="Arial"/>
        </w:rPr>
      </w:pPr>
      <w:r w:rsidRPr="00855B8E">
        <w:rPr>
          <w:rFonts w:ascii="Arial" w:hAnsi="Arial" w:cs="Arial"/>
        </w:rPr>
        <w:t xml:space="preserve">En cuanto a las actividades pecuarias </w:t>
      </w:r>
      <w:r w:rsidR="00563BB9" w:rsidRPr="00855B8E">
        <w:rPr>
          <w:rFonts w:ascii="Arial" w:hAnsi="Arial" w:cs="Arial"/>
        </w:rPr>
        <w:t xml:space="preserve">de </w:t>
      </w:r>
      <w:r w:rsidR="00507C05" w:rsidRPr="00855B8E">
        <w:rPr>
          <w:rFonts w:ascii="Arial" w:hAnsi="Arial" w:cs="Arial"/>
        </w:rPr>
        <w:t>Mexicaltzingo</w:t>
      </w:r>
      <w:r w:rsidR="00563BB9" w:rsidRPr="00855B8E">
        <w:rPr>
          <w:rFonts w:ascii="Arial" w:hAnsi="Arial" w:cs="Arial"/>
        </w:rPr>
        <w:t>, éste</w:t>
      </w:r>
      <w:r w:rsidR="00507C05" w:rsidRPr="00855B8E">
        <w:rPr>
          <w:rFonts w:ascii="Arial" w:hAnsi="Arial" w:cs="Arial"/>
        </w:rPr>
        <w:t xml:space="preserve"> </w:t>
      </w:r>
      <w:r w:rsidRPr="00855B8E">
        <w:rPr>
          <w:rFonts w:ascii="Arial" w:hAnsi="Arial" w:cs="Arial"/>
        </w:rPr>
        <w:t xml:space="preserve">produce principalmente </w:t>
      </w:r>
      <w:r w:rsidR="00507C05" w:rsidRPr="00855B8E">
        <w:rPr>
          <w:rFonts w:ascii="Arial" w:hAnsi="Arial" w:cs="Arial"/>
        </w:rPr>
        <w:t>carne porcina y bovina</w:t>
      </w:r>
      <w:r w:rsidR="00691A99" w:rsidRPr="00855B8E">
        <w:rPr>
          <w:rFonts w:ascii="Arial" w:hAnsi="Arial" w:cs="Arial"/>
        </w:rPr>
        <w:t xml:space="preserve">. En términos </w:t>
      </w:r>
      <w:r w:rsidR="002025CC" w:rsidRPr="00855B8E">
        <w:rPr>
          <w:rFonts w:ascii="Arial" w:hAnsi="Arial" w:cs="Arial"/>
        </w:rPr>
        <w:t>económicos</w:t>
      </w:r>
      <w:r w:rsidR="00691A99" w:rsidRPr="00855B8E">
        <w:rPr>
          <w:rFonts w:ascii="Arial" w:hAnsi="Arial" w:cs="Arial"/>
        </w:rPr>
        <w:t xml:space="preserve">, </w:t>
      </w:r>
      <w:r w:rsidR="002025CC" w:rsidRPr="00855B8E">
        <w:rPr>
          <w:rFonts w:ascii="Arial" w:hAnsi="Arial" w:cs="Arial"/>
        </w:rPr>
        <w:t>la producción</w:t>
      </w:r>
      <w:r w:rsidR="00507C05" w:rsidRPr="00855B8E">
        <w:rPr>
          <w:rFonts w:ascii="Arial" w:hAnsi="Arial" w:cs="Arial"/>
        </w:rPr>
        <w:t xml:space="preserve"> bovina generó </w:t>
      </w:r>
      <w:r w:rsidR="002025CC" w:rsidRPr="00855B8E">
        <w:rPr>
          <w:rFonts w:ascii="Arial" w:hAnsi="Arial" w:cs="Arial"/>
        </w:rPr>
        <w:t>un</w:t>
      </w:r>
      <w:r w:rsidR="00507C05" w:rsidRPr="00855B8E">
        <w:rPr>
          <w:rFonts w:ascii="Arial" w:hAnsi="Arial" w:cs="Arial"/>
        </w:rPr>
        <w:t xml:space="preserve"> valor </w:t>
      </w:r>
      <w:r w:rsidR="002025CC" w:rsidRPr="00855B8E">
        <w:rPr>
          <w:rFonts w:ascii="Arial" w:hAnsi="Arial" w:cs="Arial"/>
        </w:rPr>
        <w:t>de</w:t>
      </w:r>
      <w:r w:rsidR="00507C05" w:rsidRPr="00855B8E">
        <w:rPr>
          <w:rFonts w:ascii="Arial" w:hAnsi="Arial" w:cs="Arial"/>
        </w:rPr>
        <w:t xml:space="preserve"> 11,958,400 pesos, </w:t>
      </w:r>
      <w:r w:rsidR="00057FFA" w:rsidRPr="00855B8E">
        <w:rPr>
          <w:rFonts w:ascii="Arial" w:hAnsi="Arial" w:cs="Arial"/>
        </w:rPr>
        <w:t>en cuanto</w:t>
      </w:r>
      <w:r w:rsidR="00507C05" w:rsidRPr="00855B8E">
        <w:rPr>
          <w:rFonts w:ascii="Arial" w:hAnsi="Arial" w:cs="Arial"/>
        </w:rPr>
        <w:t xml:space="preserve"> a la producción porcina, Mexicaltzingo produce el 1% del total de la </w:t>
      </w:r>
      <w:r w:rsidR="00057FFA" w:rsidRPr="00855B8E">
        <w:rPr>
          <w:rFonts w:ascii="Arial" w:hAnsi="Arial" w:cs="Arial"/>
        </w:rPr>
        <w:t xml:space="preserve">producción de la </w:t>
      </w:r>
      <w:r w:rsidR="00507C05" w:rsidRPr="00855B8E">
        <w:rPr>
          <w:rFonts w:ascii="Arial" w:hAnsi="Arial" w:cs="Arial"/>
        </w:rPr>
        <w:t>entidad.</w:t>
      </w:r>
    </w:p>
    <w:p w14:paraId="3A76B663" w14:textId="77B4B7F8" w:rsidR="00057FFA" w:rsidRPr="00855B8E" w:rsidRDefault="00057FFA" w:rsidP="00855B8E">
      <w:pPr>
        <w:spacing w:after="240" w:line="276" w:lineRule="auto"/>
        <w:jc w:val="both"/>
        <w:rPr>
          <w:rFonts w:ascii="Arial" w:hAnsi="Arial" w:cs="Arial"/>
        </w:rPr>
      </w:pPr>
      <w:r w:rsidRPr="00855B8E">
        <w:rPr>
          <w:rFonts w:ascii="Arial" w:hAnsi="Arial" w:cs="Arial"/>
        </w:rPr>
        <w:t>Por las características topográficas el municipio de Mexicaltzingo no cuenta con grandes áreas forestales, solamente tiene una pequeña parte del cerro del chapulín, el cual es compartido con el municipio de Chapultepec.</w:t>
      </w:r>
    </w:p>
    <w:p w14:paraId="77C03F85" w14:textId="32C3D464" w:rsidR="00B7306B" w:rsidRPr="00855B8E" w:rsidRDefault="00B7306B" w:rsidP="00855B8E">
      <w:pPr>
        <w:spacing w:after="240" w:line="276" w:lineRule="auto"/>
        <w:jc w:val="both"/>
        <w:rPr>
          <w:rFonts w:ascii="Arial" w:eastAsia="Times New Roman" w:hAnsi="Arial" w:cs="Arial"/>
          <w:b/>
          <w:bCs/>
          <w:color w:val="000000"/>
          <w:lang w:eastAsia="es-MX"/>
        </w:rPr>
      </w:pPr>
      <w:r w:rsidRPr="00855B8E">
        <w:rPr>
          <w:rFonts w:ascii="Arial" w:eastAsia="Times New Roman" w:hAnsi="Arial" w:cs="Arial"/>
          <w:b/>
          <w:bCs/>
          <w:color w:val="000000"/>
          <w:lang w:eastAsia="es-MX"/>
        </w:rPr>
        <w:t>Sector Secundario</w:t>
      </w:r>
    </w:p>
    <w:p w14:paraId="2F067DDA" w14:textId="424225C1" w:rsidR="00822DB0" w:rsidRPr="00855B8E" w:rsidRDefault="00FA2D20" w:rsidP="00855B8E">
      <w:pPr>
        <w:spacing w:after="240" w:line="276" w:lineRule="auto"/>
        <w:jc w:val="both"/>
        <w:rPr>
          <w:rFonts w:ascii="Arial" w:hAnsi="Arial" w:cs="Arial"/>
        </w:rPr>
      </w:pPr>
      <w:r w:rsidRPr="00855B8E">
        <w:rPr>
          <w:rFonts w:ascii="Arial" w:hAnsi="Arial" w:cs="Arial"/>
        </w:rPr>
        <w:t xml:space="preserve">La población de Mexicaltzingo en el sector industrial se emplea en micro y </w:t>
      </w:r>
      <w:r w:rsidR="00F209B0" w:rsidRPr="00855B8E">
        <w:rPr>
          <w:rFonts w:ascii="Arial" w:hAnsi="Arial" w:cs="Arial"/>
        </w:rPr>
        <w:t xml:space="preserve">pequeñas </w:t>
      </w:r>
      <w:r w:rsidR="00DC5C98" w:rsidRPr="00855B8E">
        <w:rPr>
          <w:rFonts w:ascii="Arial" w:hAnsi="Arial" w:cs="Arial"/>
        </w:rPr>
        <w:t>empresas, así</w:t>
      </w:r>
      <w:r w:rsidR="00822DB0" w:rsidRPr="00855B8E">
        <w:rPr>
          <w:rFonts w:ascii="Arial" w:hAnsi="Arial" w:cs="Arial"/>
        </w:rPr>
        <w:t xml:space="preserve"> como el mejoramiento de la infraestructura para las actividades del sector que consoliden polos de crecimiento</w:t>
      </w:r>
      <w:r w:rsidR="00DC5C98" w:rsidRPr="00855B8E">
        <w:rPr>
          <w:rFonts w:ascii="Arial" w:hAnsi="Arial" w:cs="Arial"/>
        </w:rPr>
        <w:t xml:space="preserve">. </w:t>
      </w:r>
      <w:r w:rsidR="00822DB0" w:rsidRPr="00855B8E">
        <w:rPr>
          <w:rFonts w:ascii="Arial" w:hAnsi="Arial" w:cs="Arial"/>
        </w:rPr>
        <w:t xml:space="preserve"> </w:t>
      </w:r>
    </w:p>
    <w:p w14:paraId="4DFA052B" w14:textId="39634B89" w:rsidR="00746A86" w:rsidRPr="00855B8E" w:rsidRDefault="004639F9" w:rsidP="00855B8E">
      <w:pPr>
        <w:spacing w:after="240" w:line="276" w:lineRule="auto"/>
        <w:jc w:val="both"/>
        <w:rPr>
          <w:rFonts w:ascii="Arial" w:hAnsi="Arial" w:cs="Arial"/>
        </w:rPr>
      </w:pPr>
      <w:r w:rsidRPr="00855B8E">
        <w:rPr>
          <w:rFonts w:ascii="Arial" w:hAnsi="Arial" w:cs="Arial"/>
        </w:rPr>
        <w:t>Cuando se analizan las actividades económicas</w:t>
      </w:r>
      <w:r w:rsidR="00C31294" w:rsidRPr="00855B8E">
        <w:rPr>
          <w:rFonts w:ascii="Arial" w:hAnsi="Arial" w:cs="Arial"/>
        </w:rPr>
        <w:t>, la industria</w:t>
      </w:r>
      <w:r w:rsidR="00746A86" w:rsidRPr="00855B8E">
        <w:rPr>
          <w:rFonts w:ascii="Arial" w:hAnsi="Arial" w:cs="Arial"/>
        </w:rPr>
        <w:t xml:space="preserve"> se especializa en la transformación alimentaria, en específico </w:t>
      </w:r>
      <w:r w:rsidR="00E17F9A" w:rsidRPr="00855B8E">
        <w:rPr>
          <w:rFonts w:ascii="Arial" w:hAnsi="Arial" w:cs="Arial"/>
        </w:rPr>
        <w:t xml:space="preserve">la matanza, empacado y procesamiento de carne, así como la elaboración de </w:t>
      </w:r>
      <w:r w:rsidR="008925E1" w:rsidRPr="00855B8E">
        <w:rPr>
          <w:rFonts w:ascii="Arial" w:hAnsi="Arial" w:cs="Arial"/>
        </w:rPr>
        <w:t>pan y tortilla.</w:t>
      </w:r>
    </w:p>
    <w:p w14:paraId="7BCD0993" w14:textId="0891C969" w:rsidR="0024083C" w:rsidRPr="00855B8E" w:rsidRDefault="0024083C" w:rsidP="00855B8E">
      <w:pPr>
        <w:spacing w:after="240" w:line="276" w:lineRule="auto"/>
        <w:jc w:val="both"/>
        <w:rPr>
          <w:rFonts w:ascii="Arial" w:eastAsia="Times New Roman" w:hAnsi="Arial" w:cs="Arial"/>
          <w:b/>
          <w:bCs/>
          <w:color w:val="000000"/>
          <w:lang w:eastAsia="es-MX"/>
        </w:rPr>
      </w:pPr>
      <w:r w:rsidRPr="00855B8E">
        <w:rPr>
          <w:rFonts w:ascii="Arial" w:eastAsia="Times New Roman" w:hAnsi="Arial" w:cs="Arial"/>
          <w:b/>
          <w:bCs/>
          <w:color w:val="000000"/>
          <w:lang w:eastAsia="es-MX"/>
        </w:rPr>
        <w:t>Sector Terciario</w:t>
      </w:r>
    </w:p>
    <w:p w14:paraId="472129B5" w14:textId="765547D3" w:rsidR="003B02BE" w:rsidRPr="00855B8E" w:rsidRDefault="0024083C" w:rsidP="00855B8E">
      <w:pPr>
        <w:spacing w:after="240" w:line="276" w:lineRule="auto"/>
        <w:jc w:val="both"/>
        <w:rPr>
          <w:rFonts w:ascii="Arial" w:hAnsi="Arial" w:cs="Arial"/>
        </w:rPr>
      </w:pPr>
      <w:r w:rsidRPr="00855B8E">
        <w:rPr>
          <w:rFonts w:ascii="Arial" w:hAnsi="Arial" w:cs="Arial"/>
        </w:rPr>
        <w:lastRenderedPageBreak/>
        <w:t>Este sector e</w:t>
      </w:r>
      <w:r w:rsidR="007A5BD1" w:rsidRPr="00855B8E">
        <w:rPr>
          <w:rFonts w:ascii="Arial" w:hAnsi="Arial" w:cs="Arial"/>
        </w:rPr>
        <w:t>stá integrado por el comercio y los servicios</w:t>
      </w:r>
      <w:r w:rsidR="002D16B0" w:rsidRPr="00855B8E">
        <w:rPr>
          <w:rFonts w:ascii="Arial" w:hAnsi="Arial" w:cs="Arial"/>
        </w:rPr>
        <w:t xml:space="preserve">, siendo estas actividades las predominantes en el municipio y las que concentran la mayor parte de la PEA </w:t>
      </w:r>
      <w:r w:rsidR="00776683" w:rsidRPr="00855B8E">
        <w:rPr>
          <w:rFonts w:ascii="Arial" w:hAnsi="Arial" w:cs="Arial"/>
        </w:rPr>
        <w:t xml:space="preserve">de este sector, lo cual está explicado debido a la posición estratégica en la que se encuentra </w:t>
      </w:r>
      <w:r w:rsidR="008E5AA2" w:rsidRPr="00855B8E">
        <w:rPr>
          <w:rFonts w:ascii="Arial" w:hAnsi="Arial" w:cs="Arial"/>
        </w:rPr>
        <w:t>en relación con</w:t>
      </w:r>
      <w:r w:rsidR="00583339" w:rsidRPr="00855B8E">
        <w:rPr>
          <w:rFonts w:ascii="Arial" w:hAnsi="Arial" w:cs="Arial"/>
        </w:rPr>
        <w:t xml:space="preserve"> la ZMVT y su accesibilidad a la ZMVM, el </w:t>
      </w:r>
      <w:r w:rsidR="00FB3AE3" w:rsidRPr="00855B8E">
        <w:rPr>
          <w:rFonts w:ascii="Arial" w:hAnsi="Arial" w:cs="Arial"/>
        </w:rPr>
        <w:t>cual</w:t>
      </w:r>
      <w:r w:rsidR="00583339" w:rsidRPr="00855B8E">
        <w:rPr>
          <w:rFonts w:ascii="Arial" w:hAnsi="Arial" w:cs="Arial"/>
        </w:rPr>
        <w:t xml:space="preserve"> representa el mayor mercado de la Región Centro País.</w:t>
      </w:r>
      <w:r w:rsidR="00D97EA3" w:rsidRPr="00855B8E">
        <w:rPr>
          <w:rFonts w:ascii="Arial" w:hAnsi="Arial" w:cs="Arial"/>
        </w:rPr>
        <w:t xml:space="preserve"> Las actividades que destacan son el Com</w:t>
      </w:r>
      <w:r w:rsidR="008E5AA2" w:rsidRPr="00855B8E">
        <w:rPr>
          <w:rFonts w:ascii="Arial" w:hAnsi="Arial" w:cs="Arial"/>
        </w:rPr>
        <w:t>ercio al por mayor, seguido del comercio al por menor</w:t>
      </w:r>
      <w:r w:rsidR="00094BAA" w:rsidRPr="00855B8E">
        <w:rPr>
          <w:rFonts w:ascii="Arial" w:hAnsi="Arial" w:cs="Arial"/>
        </w:rPr>
        <w:t xml:space="preserve">, siendo las principales ramas las dedicadas a los </w:t>
      </w:r>
      <w:r w:rsidR="0099644B" w:rsidRPr="00855B8E">
        <w:rPr>
          <w:rFonts w:ascii="Arial" w:hAnsi="Arial" w:cs="Arial"/>
        </w:rPr>
        <w:t>productos alimenticios</w:t>
      </w:r>
      <w:r w:rsidR="00094BAA" w:rsidRPr="00855B8E">
        <w:rPr>
          <w:rFonts w:ascii="Arial" w:hAnsi="Arial" w:cs="Arial"/>
        </w:rPr>
        <w:t xml:space="preserve">, que tienen su procedencia principalmente por producto </w:t>
      </w:r>
      <w:r w:rsidR="003042E9" w:rsidRPr="00855B8E">
        <w:rPr>
          <w:rFonts w:ascii="Arial" w:hAnsi="Arial" w:cs="Arial"/>
        </w:rPr>
        <w:t>derivados del ganado bovino y porcino, siendo</w:t>
      </w:r>
      <w:r w:rsidR="000F222D" w:rsidRPr="00855B8E">
        <w:rPr>
          <w:rFonts w:ascii="Arial" w:hAnsi="Arial" w:cs="Arial"/>
        </w:rPr>
        <w:t xml:space="preserve"> la comercialización de productos cárnicos y chicharrón </w:t>
      </w:r>
      <w:r w:rsidR="00FF1D45" w:rsidRPr="00855B8E">
        <w:rPr>
          <w:rFonts w:ascii="Arial" w:hAnsi="Arial" w:cs="Arial"/>
        </w:rPr>
        <w:t>las actividades de atracción del</w:t>
      </w:r>
      <w:r w:rsidR="000F222D" w:rsidRPr="00855B8E">
        <w:rPr>
          <w:rFonts w:ascii="Arial" w:hAnsi="Arial" w:cs="Arial"/>
        </w:rPr>
        <w:t xml:space="preserve"> municipio</w:t>
      </w:r>
      <w:r w:rsidR="00C54B10" w:rsidRPr="00855B8E">
        <w:rPr>
          <w:rFonts w:ascii="Arial" w:hAnsi="Arial" w:cs="Arial"/>
        </w:rPr>
        <w:t>.</w:t>
      </w:r>
    </w:p>
    <w:p w14:paraId="73A6C6D5" w14:textId="6687D4D1" w:rsidR="00D7443D" w:rsidRPr="00855B8E" w:rsidRDefault="00D7443D" w:rsidP="00855B8E">
      <w:pPr>
        <w:pStyle w:val="Ttulo2"/>
        <w:spacing w:line="276" w:lineRule="auto"/>
        <w:rPr>
          <w:rFonts w:ascii="Arial" w:hAnsi="Arial" w:cs="Arial"/>
          <w:sz w:val="22"/>
          <w:szCs w:val="22"/>
        </w:rPr>
      </w:pPr>
      <w:bookmarkStart w:id="33" w:name="_Toc122123893"/>
      <w:r w:rsidRPr="00855B8E">
        <w:rPr>
          <w:rFonts w:ascii="Arial" w:hAnsi="Arial" w:cs="Arial"/>
          <w:sz w:val="22"/>
          <w:szCs w:val="22"/>
        </w:rPr>
        <w:t>D) Aspectos territoriales;</w:t>
      </w:r>
      <w:bookmarkEnd w:id="33"/>
    </w:p>
    <w:p w14:paraId="03FC52D6" w14:textId="77777777" w:rsidR="00C54B10" w:rsidRPr="00855B8E" w:rsidRDefault="00C54B10" w:rsidP="00855B8E">
      <w:pPr>
        <w:spacing w:line="276" w:lineRule="auto"/>
        <w:rPr>
          <w:rFonts w:ascii="Arial" w:hAnsi="Arial" w:cs="Arial"/>
        </w:rPr>
      </w:pPr>
    </w:p>
    <w:p w14:paraId="7C33ED60" w14:textId="21DF4B6A" w:rsidR="0093364F" w:rsidRPr="00855B8E" w:rsidRDefault="00C54B10" w:rsidP="00855B8E">
      <w:pPr>
        <w:spacing w:line="276" w:lineRule="auto"/>
        <w:jc w:val="both"/>
        <w:rPr>
          <w:rFonts w:ascii="Arial" w:hAnsi="Arial" w:cs="Arial"/>
        </w:rPr>
      </w:pPr>
      <w:r w:rsidRPr="00855B8E">
        <w:rPr>
          <w:rFonts w:ascii="Arial" w:hAnsi="Arial" w:cs="Arial"/>
        </w:rPr>
        <w:t xml:space="preserve">El municipio de Mexicaltzingo cuenta con una </w:t>
      </w:r>
      <w:r w:rsidR="006B3006" w:rsidRPr="00855B8E">
        <w:rPr>
          <w:rFonts w:ascii="Arial" w:hAnsi="Arial" w:cs="Arial"/>
        </w:rPr>
        <w:t>extensión territorial</w:t>
      </w:r>
      <w:r w:rsidRPr="00855B8E">
        <w:rPr>
          <w:rFonts w:ascii="Arial" w:hAnsi="Arial" w:cs="Arial"/>
        </w:rPr>
        <w:t xml:space="preserve"> de 11.7 kilómetros </w:t>
      </w:r>
      <w:r w:rsidR="006B3006" w:rsidRPr="00855B8E">
        <w:rPr>
          <w:rFonts w:ascii="Arial" w:hAnsi="Arial" w:cs="Arial"/>
        </w:rPr>
        <w:t>cuadrados,</w:t>
      </w:r>
      <w:r w:rsidR="0074481D" w:rsidRPr="00855B8E">
        <w:rPr>
          <w:rFonts w:ascii="Arial" w:hAnsi="Arial" w:cs="Arial"/>
        </w:rPr>
        <w:t xml:space="preserve"> siendo su participación en comparación con el territorio del Estado de México solamente del 0.1% lo que lo lleva a ser uno del municipio con una superficie más pequeña de la entidad.</w:t>
      </w:r>
    </w:p>
    <w:p w14:paraId="558485F0" w14:textId="7F9791F1" w:rsidR="0074481D" w:rsidRPr="00855B8E" w:rsidRDefault="0074481D" w:rsidP="00855B8E">
      <w:pPr>
        <w:spacing w:line="276" w:lineRule="auto"/>
        <w:jc w:val="both"/>
        <w:rPr>
          <w:rFonts w:ascii="Arial" w:hAnsi="Arial" w:cs="Arial"/>
        </w:rPr>
      </w:pPr>
      <w:r w:rsidRPr="00855B8E">
        <w:rPr>
          <w:rFonts w:ascii="Arial" w:hAnsi="Arial" w:cs="Arial"/>
        </w:rPr>
        <w:t xml:space="preserve"> En cuanto a la densidad poblacional</w:t>
      </w:r>
      <w:r w:rsidR="0068548B" w:rsidRPr="00855B8E">
        <w:rPr>
          <w:rFonts w:ascii="Arial" w:hAnsi="Arial" w:cs="Arial"/>
        </w:rPr>
        <w:t>, este municipio alberga del orden de 1,178.</w:t>
      </w:r>
      <w:r w:rsidR="0053625F" w:rsidRPr="00855B8E">
        <w:rPr>
          <w:rFonts w:ascii="Arial" w:hAnsi="Arial" w:cs="Arial"/>
        </w:rPr>
        <w:t xml:space="preserve">2 habitantes por </w:t>
      </w:r>
      <w:r w:rsidR="00B42A2A" w:rsidRPr="00855B8E">
        <w:rPr>
          <w:rFonts w:ascii="Arial" w:hAnsi="Arial" w:cs="Arial"/>
        </w:rPr>
        <w:t>kilómetro</w:t>
      </w:r>
      <w:r w:rsidR="0053625F" w:rsidRPr="00855B8E">
        <w:rPr>
          <w:rFonts w:ascii="Arial" w:hAnsi="Arial" w:cs="Arial"/>
        </w:rPr>
        <w:t xml:space="preserve"> cuadrado.</w:t>
      </w:r>
    </w:p>
    <w:p w14:paraId="5827D9CB" w14:textId="3D5F5679" w:rsidR="00C54B10" w:rsidRPr="00855B8E" w:rsidRDefault="007E3257" w:rsidP="00855B8E">
      <w:pPr>
        <w:spacing w:line="276" w:lineRule="auto"/>
        <w:jc w:val="both"/>
        <w:rPr>
          <w:rFonts w:ascii="Arial" w:hAnsi="Arial" w:cs="Arial"/>
        </w:rPr>
      </w:pPr>
      <w:r w:rsidRPr="00855B8E">
        <w:rPr>
          <w:rFonts w:ascii="Arial" w:hAnsi="Arial" w:cs="Arial"/>
        </w:rPr>
        <w:t>En cuanto a su distribución territorial, Mexicaltzingo cuenta en 2020</w:t>
      </w:r>
      <w:r w:rsidR="001534C7" w:rsidRPr="00855B8E">
        <w:rPr>
          <w:rFonts w:ascii="Arial" w:hAnsi="Arial" w:cs="Arial"/>
        </w:rPr>
        <w:t xml:space="preserve"> con cuatro localidades, siendo la más grande en términos poblacionales, la cabecera municipal, identificada como San Mateo Mexicaltzingo</w:t>
      </w:r>
      <w:r w:rsidR="003F1BCB" w:rsidRPr="00855B8E">
        <w:rPr>
          <w:rFonts w:ascii="Arial" w:hAnsi="Arial" w:cs="Arial"/>
        </w:rPr>
        <w:t>, seguido de la Colonia San Isidro, la Colonia Mazachulco y la Colonia el Calvario.</w:t>
      </w:r>
    </w:p>
    <w:p w14:paraId="53EF6A50" w14:textId="58B2526B" w:rsidR="009166D1" w:rsidRPr="00855B8E" w:rsidRDefault="009166D1" w:rsidP="00855B8E">
      <w:pPr>
        <w:spacing w:after="120" w:line="276" w:lineRule="auto"/>
        <w:jc w:val="center"/>
        <w:rPr>
          <w:rFonts w:ascii="Arial" w:hAnsi="Arial" w:cs="Arial"/>
          <w:b/>
        </w:rPr>
      </w:pPr>
      <w:r w:rsidRPr="00855B8E">
        <w:rPr>
          <w:rFonts w:ascii="Arial" w:hAnsi="Arial" w:cs="Arial"/>
          <w:b/>
        </w:rPr>
        <w:t>Cuadro 9.</w:t>
      </w:r>
    </w:p>
    <w:p w14:paraId="22CE5BFA" w14:textId="09038CBF" w:rsidR="009166D1" w:rsidRPr="00855B8E" w:rsidRDefault="009166D1" w:rsidP="00855B8E">
      <w:pPr>
        <w:spacing w:after="0" w:line="276" w:lineRule="auto"/>
        <w:jc w:val="center"/>
        <w:rPr>
          <w:rFonts w:ascii="Arial" w:hAnsi="Arial" w:cs="Arial"/>
        </w:rPr>
      </w:pPr>
      <w:r w:rsidRPr="00855B8E">
        <w:rPr>
          <w:rFonts w:ascii="Arial" w:hAnsi="Arial" w:cs="Arial"/>
          <w:b/>
          <w:bCs/>
        </w:rPr>
        <w:t>Localidades del Municipio de Mexicaltzingo, 2020.</w:t>
      </w:r>
    </w:p>
    <w:tbl>
      <w:tblPr>
        <w:tblStyle w:val="Tablaconcuadrcula"/>
        <w:tblW w:w="0" w:type="auto"/>
        <w:jc w:val="center"/>
        <w:tblLook w:val="04A0" w:firstRow="1" w:lastRow="0" w:firstColumn="1" w:lastColumn="0" w:noHBand="0" w:noVBand="1"/>
      </w:tblPr>
      <w:tblGrid>
        <w:gridCol w:w="2244"/>
        <w:gridCol w:w="1720"/>
        <w:gridCol w:w="1587"/>
        <w:gridCol w:w="1275"/>
        <w:gridCol w:w="1268"/>
      </w:tblGrid>
      <w:tr w:rsidR="00855B8E" w:rsidRPr="00855B8E" w14:paraId="17435B5A" w14:textId="77777777" w:rsidTr="009166D1">
        <w:trPr>
          <w:trHeight w:val="300"/>
          <w:jc w:val="center"/>
        </w:trPr>
        <w:tc>
          <w:tcPr>
            <w:tcW w:w="2244" w:type="dxa"/>
            <w:shd w:val="clear" w:color="auto" w:fill="70AD47" w:themeFill="accent6"/>
            <w:noWrap/>
            <w:vAlign w:val="center"/>
            <w:hideMark/>
          </w:tcPr>
          <w:p w14:paraId="543178F9" w14:textId="2FC84C01" w:rsidR="009166D1" w:rsidRPr="00855B8E" w:rsidRDefault="009166D1"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Localidad</w:t>
            </w:r>
          </w:p>
        </w:tc>
        <w:tc>
          <w:tcPr>
            <w:tcW w:w="1720" w:type="dxa"/>
            <w:shd w:val="clear" w:color="auto" w:fill="70AD47" w:themeFill="accent6"/>
            <w:noWrap/>
            <w:vAlign w:val="center"/>
            <w:hideMark/>
          </w:tcPr>
          <w:p w14:paraId="08FAD9FA" w14:textId="617DD260" w:rsidR="009166D1" w:rsidRPr="00855B8E" w:rsidRDefault="009166D1"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Longitud</w:t>
            </w:r>
          </w:p>
        </w:tc>
        <w:tc>
          <w:tcPr>
            <w:tcW w:w="1560" w:type="dxa"/>
            <w:shd w:val="clear" w:color="auto" w:fill="70AD47" w:themeFill="accent6"/>
            <w:noWrap/>
            <w:vAlign w:val="center"/>
            <w:hideMark/>
          </w:tcPr>
          <w:p w14:paraId="1A89066B" w14:textId="38F67773" w:rsidR="009166D1" w:rsidRPr="00855B8E" w:rsidRDefault="009166D1"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Latitud</w:t>
            </w:r>
          </w:p>
        </w:tc>
        <w:tc>
          <w:tcPr>
            <w:tcW w:w="1275" w:type="dxa"/>
            <w:shd w:val="clear" w:color="auto" w:fill="70AD47" w:themeFill="accent6"/>
            <w:noWrap/>
            <w:vAlign w:val="center"/>
            <w:hideMark/>
          </w:tcPr>
          <w:p w14:paraId="15C7EC00" w14:textId="2D206840" w:rsidR="009166D1" w:rsidRPr="00855B8E" w:rsidRDefault="009166D1"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Altitud</w:t>
            </w:r>
          </w:p>
        </w:tc>
        <w:tc>
          <w:tcPr>
            <w:tcW w:w="997" w:type="dxa"/>
            <w:shd w:val="clear" w:color="auto" w:fill="70AD47" w:themeFill="accent6"/>
            <w:noWrap/>
            <w:vAlign w:val="center"/>
            <w:hideMark/>
          </w:tcPr>
          <w:p w14:paraId="31B56729" w14:textId="03CE97D1" w:rsidR="009166D1" w:rsidRPr="00855B8E" w:rsidRDefault="009166D1"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Población Total</w:t>
            </w:r>
          </w:p>
        </w:tc>
      </w:tr>
      <w:tr w:rsidR="009166D1" w:rsidRPr="00855B8E" w14:paraId="307C55AB" w14:textId="77777777" w:rsidTr="009166D1">
        <w:trPr>
          <w:trHeight w:val="288"/>
          <w:jc w:val="center"/>
        </w:trPr>
        <w:tc>
          <w:tcPr>
            <w:tcW w:w="2244" w:type="dxa"/>
            <w:noWrap/>
            <w:hideMark/>
          </w:tcPr>
          <w:p w14:paraId="266FDDE6" w14:textId="27C2B80E" w:rsidR="009166D1" w:rsidRPr="00855B8E" w:rsidRDefault="00B42A2A" w:rsidP="00855B8E">
            <w:pPr>
              <w:spacing w:line="276" w:lineRule="auto"/>
              <w:jc w:val="center"/>
              <w:rPr>
                <w:rFonts w:ascii="Arial" w:hAnsi="Arial" w:cs="Arial"/>
              </w:rPr>
            </w:pPr>
            <w:r w:rsidRPr="00855B8E">
              <w:rPr>
                <w:rFonts w:ascii="Arial" w:hAnsi="Arial" w:cs="Arial"/>
              </w:rPr>
              <w:t>Total,</w:t>
            </w:r>
            <w:r w:rsidR="009166D1" w:rsidRPr="00855B8E">
              <w:rPr>
                <w:rFonts w:ascii="Arial" w:hAnsi="Arial" w:cs="Arial"/>
              </w:rPr>
              <w:t xml:space="preserve"> del Municipio</w:t>
            </w:r>
          </w:p>
        </w:tc>
        <w:tc>
          <w:tcPr>
            <w:tcW w:w="1720" w:type="dxa"/>
            <w:noWrap/>
            <w:hideMark/>
          </w:tcPr>
          <w:p w14:paraId="2CA0765B" w14:textId="77777777" w:rsidR="009166D1" w:rsidRPr="00855B8E" w:rsidRDefault="009166D1" w:rsidP="00855B8E">
            <w:pPr>
              <w:spacing w:line="276" w:lineRule="auto"/>
              <w:jc w:val="center"/>
              <w:rPr>
                <w:rFonts w:ascii="Arial" w:hAnsi="Arial" w:cs="Arial"/>
              </w:rPr>
            </w:pPr>
          </w:p>
        </w:tc>
        <w:tc>
          <w:tcPr>
            <w:tcW w:w="1560" w:type="dxa"/>
            <w:noWrap/>
            <w:hideMark/>
          </w:tcPr>
          <w:p w14:paraId="22E94492" w14:textId="77777777" w:rsidR="009166D1" w:rsidRPr="00855B8E" w:rsidRDefault="009166D1" w:rsidP="00855B8E">
            <w:pPr>
              <w:spacing w:line="276" w:lineRule="auto"/>
              <w:jc w:val="center"/>
              <w:rPr>
                <w:rFonts w:ascii="Arial" w:hAnsi="Arial" w:cs="Arial"/>
              </w:rPr>
            </w:pPr>
          </w:p>
        </w:tc>
        <w:tc>
          <w:tcPr>
            <w:tcW w:w="1275" w:type="dxa"/>
            <w:noWrap/>
            <w:hideMark/>
          </w:tcPr>
          <w:p w14:paraId="69F861C3" w14:textId="77777777" w:rsidR="009166D1" w:rsidRPr="00855B8E" w:rsidRDefault="009166D1" w:rsidP="00855B8E">
            <w:pPr>
              <w:spacing w:line="276" w:lineRule="auto"/>
              <w:jc w:val="center"/>
              <w:rPr>
                <w:rFonts w:ascii="Arial" w:hAnsi="Arial" w:cs="Arial"/>
              </w:rPr>
            </w:pPr>
          </w:p>
        </w:tc>
        <w:tc>
          <w:tcPr>
            <w:tcW w:w="997" w:type="dxa"/>
            <w:noWrap/>
            <w:hideMark/>
          </w:tcPr>
          <w:p w14:paraId="78CB760A" w14:textId="77777777" w:rsidR="009166D1" w:rsidRPr="00855B8E" w:rsidRDefault="009166D1" w:rsidP="00855B8E">
            <w:pPr>
              <w:spacing w:line="276" w:lineRule="auto"/>
              <w:jc w:val="center"/>
              <w:rPr>
                <w:rFonts w:ascii="Arial" w:hAnsi="Arial" w:cs="Arial"/>
              </w:rPr>
            </w:pPr>
            <w:r w:rsidRPr="00855B8E">
              <w:rPr>
                <w:rFonts w:ascii="Arial" w:hAnsi="Arial" w:cs="Arial"/>
              </w:rPr>
              <w:t>13807</w:t>
            </w:r>
          </w:p>
        </w:tc>
      </w:tr>
      <w:tr w:rsidR="009166D1" w:rsidRPr="00855B8E" w14:paraId="0F1A3C01" w14:textId="77777777" w:rsidTr="009166D1">
        <w:trPr>
          <w:trHeight w:val="288"/>
          <w:jc w:val="center"/>
        </w:trPr>
        <w:tc>
          <w:tcPr>
            <w:tcW w:w="2244" w:type="dxa"/>
            <w:noWrap/>
            <w:hideMark/>
          </w:tcPr>
          <w:p w14:paraId="53A13103" w14:textId="77777777" w:rsidR="009166D1" w:rsidRPr="00855B8E" w:rsidRDefault="009166D1" w:rsidP="00855B8E">
            <w:pPr>
              <w:spacing w:line="276" w:lineRule="auto"/>
              <w:jc w:val="center"/>
              <w:rPr>
                <w:rFonts w:ascii="Arial" w:hAnsi="Arial" w:cs="Arial"/>
              </w:rPr>
            </w:pPr>
            <w:r w:rsidRPr="00855B8E">
              <w:rPr>
                <w:rFonts w:ascii="Arial" w:hAnsi="Arial" w:cs="Arial"/>
              </w:rPr>
              <w:t>San Mateo Mexicaltzingo</w:t>
            </w:r>
          </w:p>
        </w:tc>
        <w:tc>
          <w:tcPr>
            <w:tcW w:w="1720" w:type="dxa"/>
            <w:noWrap/>
            <w:hideMark/>
          </w:tcPr>
          <w:p w14:paraId="69E219ED" w14:textId="77777777" w:rsidR="009166D1" w:rsidRPr="00855B8E" w:rsidRDefault="009166D1" w:rsidP="00855B8E">
            <w:pPr>
              <w:spacing w:line="276" w:lineRule="auto"/>
              <w:jc w:val="center"/>
              <w:rPr>
                <w:rFonts w:ascii="Arial" w:hAnsi="Arial" w:cs="Arial"/>
              </w:rPr>
            </w:pPr>
            <w:r w:rsidRPr="00855B8E">
              <w:rPr>
                <w:rFonts w:ascii="Arial" w:hAnsi="Arial" w:cs="Arial"/>
              </w:rPr>
              <w:t xml:space="preserve"> 99°35'12.674" W</w:t>
            </w:r>
          </w:p>
        </w:tc>
        <w:tc>
          <w:tcPr>
            <w:tcW w:w="1560" w:type="dxa"/>
            <w:noWrap/>
            <w:hideMark/>
          </w:tcPr>
          <w:p w14:paraId="22099123" w14:textId="77777777" w:rsidR="009166D1" w:rsidRPr="00855B8E" w:rsidRDefault="009166D1" w:rsidP="00855B8E">
            <w:pPr>
              <w:spacing w:line="276" w:lineRule="auto"/>
              <w:jc w:val="center"/>
              <w:rPr>
                <w:rFonts w:ascii="Arial" w:hAnsi="Arial" w:cs="Arial"/>
              </w:rPr>
            </w:pPr>
            <w:r w:rsidRPr="00855B8E">
              <w:rPr>
                <w:rFonts w:ascii="Arial" w:hAnsi="Arial" w:cs="Arial"/>
              </w:rPr>
              <w:t>19°12'39.994" N</w:t>
            </w:r>
          </w:p>
        </w:tc>
        <w:tc>
          <w:tcPr>
            <w:tcW w:w="1275" w:type="dxa"/>
            <w:noWrap/>
            <w:hideMark/>
          </w:tcPr>
          <w:p w14:paraId="64119EBD" w14:textId="77777777" w:rsidR="009166D1" w:rsidRPr="00855B8E" w:rsidRDefault="009166D1" w:rsidP="00855B8E">
            <w:pPr>
              <w:spacing w:line="276" w:lineRule="auto"/>
              <w:jc w:val="center"/>
              <w:rPr>
                <w:rFonts w:ascii="Arial" w:hAnsi="Arial" w:cs="Arial"/>
              </w:rPr>
            </w:pPr>
            <w:r w:rsidRPr="00855B8E">
              <w:rPr>
                <w:rFonts w:ascii="Arial" w:hAnsi="Arial" w:cs="Arial"/>
              </w:rPr>
              <w:t>2600</w:t>
            </w:r>
          </w:p>
        </w:tc>
        <w:tc>
          <w:tcPr>
            <w:tcW w:w="997" w:type="dxa"/>
            <w:noWrap/>
            <w:hideMark/>
          </w:tcPr>
          <w:p w14:paraId="1303AD40" w14:textId="77777777" w:rsidR="009166D1" w:rsidRPr="00855B8E" w:rsidRDefault="009166D1" w:rsidP="00855B8E">
            <w:pPr>
              <w:spacing w:line="276" w:lineRule="auto"/>
              <w:jc w:val="center"/>
              <w:rPr>
                <w:rFonts w:ascii="Arial" w:hAnsi="Arial" w:cs="Arial"/>
              </w:rPr>
            </w:pPr>
            <w:r w:rsidRPr="00855B8E">
              <w:rPr>
                <w:rFonts w:ascii="Arial" w:hAnsi="Arial" w:cs="Arial"/>
              </w:rPr>
              <w:t>10854</w:t>
            </w:r>
          </w:p>
        </w:tc>
      </w:tr>
      <w:tr w:rsidR="009166D1" w:rsidRPr="00855B8E" w14:paraId="14164C08" w14:textId="77777777" w:rsidTr="009166D1">
        <w:trPr>
          <w:trHeight w:val="288"/>
          <w:jc w:val="center"/>
        </w:trPr>
        <w:tc>
          <w:tcPr>
            <w:tcW w:w="2244" w:type="dxa"/>
            <w:noWrap/>
            <w:hideMark/>
          </w:tcPr>
          <w:p w14:paraId="739927A7" w14:textId="77777777" w:rsidR="009166D1" w:rsidRPr="00855B8E" w:rsidRDefault="009166D1" w:rsidP="00855B8E">
            <w:pPr>
              <w:spacing w:line="276" w:lineRule="auto"/>
              <w:jc w:val="center"/>
              <w:rPr>
                <w:rFonts w:ascii="Arial" w:hAnsi="Arial" w:cs="Arial"/>
              </w:rPr>
            </w:pPr>
            <w:r w:rsidRPr="00855B8E">
              <w:rPr>
                <w:rFonts w:ascii="Arial" w:hAnsi="Arial" w:cs="Arial"/>
              </w:rPr>
              <w:t>Colonia San Isidro</w:t>
            </w:r>
          </w:p>
        </w:tc>
        <w:tc>
          <w:tcPr>
            <w:tcW w:w="1720" w:type="dxa"/>
            <w:noWrap/>
            <w:hideMark/>
          </w:tcPr>
          <w:p w14:paraId="5593341E" w14:textId="77777777" w:rsidR="009166D1" w:rsidRPr="00855B8E" w:rsidRDefault="009166D1" w:rsidP="00855B8E">
            <w:pPr>
              <w:spacing w:line="276" w:lineRule="auto"/>
              <w:jc w:val="center"/>
              <w:rPr>
                <w:rFonts w:ascii="Arial" w:hAnsi="Arial" w:cs="Arial"/>
              </w:rPr>
            </w:pPr>
            <w:r w:rsidRPr="00855B8E">
              <w:rPr>
                <w:rFonts w:ascii="Arial" w:hAnsi="Arial" w:cs="Arial"/>
              </w:rPr>
              <w:t xml:space="preserve"> 99°33'52.068" W</w:t>
            </w:r>
          </w:p>
        </w:tc>
        <w:tc>
          <w:tcPr>
            <w:tcW w:w="1560" w:type="dxa"/>
            <w:noWrap/>
            <w:hideMark/>
          </w:tcPr>
          <w:p w14:paraId="0B4345E2" w14:textId="77777777" w:rsidR="009166D1" w:rsidRPr="00855B8E" w:rsidRDefault="009166D1" w:rsidP="00855B8E">
            <w:pPr>
              <w:spacing w:line="276" w:lineRule="auto"/>
              <w:jc w:val="center"/>
              <w:rPr>
                <w:rFonts w:ascii="Arial" w:hAnsi="Arial" w:cs="Arial"/>
              </w:rPr>
            </w:pPr>
            <w:r w:rsidRPr="00855B8E">
              <w:rPr>
                <w:rFonts w:ascii="Arial" w:hAnsi="Arial" w:cs="Arial"/>
              </w:rPr>
              <w:t>19°12'56.649" N</w:t>
            </w:r>
          </w:p>
        </w:tc>
        <w:tc>
          <w:tcPr>
            <w:tcW w:w="1275" w:type="dxa"/>
            <w:noWrap/>
            <w:hideMark/>
          </w:tcPr>
          <w:p w14:paraId="2EDCA08E" w14:textId="77777777" w:rsidR="009166D1" w:rsidRPr="00855B8E" w:rsidRDefault="009166D1" w:rsidP="00855B8E">
            <w:pPr>
              <w:spacing w:line="276" w:lineRule="auto"/>
              <w:jc w:val="center"/>
              <w:rPr>
                <w:rFonts w:ascii="Arial" w:hAnsi="Arial" w:cs="Arial"/>
              </w:rPr>
            </w:pPr>
            <w:r w:rsidRPr="00855B8E">
              <w:rPr>
                <w:rFonts w:ascii="Arial" w:hAnsi="Arial" w:cs="Arial"/>
              </w:rPr>
              <w:t>2579</w:t>
            </w:r>
          </w:p>
        </w:tc>
        <w:tc>
          <w:tcPr>
            <w:tcW w:w="997" w:type="dxa"/>
            <w:noWrap/>
            <w:hideMark/>
          </w:tcPr>
          <w:p w14:paraId="61083CED" w14:textId="77777777" w:rsidR="009166D1" w:rsidRPr="00855B8E" w:rsidRDefault="009166D1" w:rsidP="00855B8E">
            <w:pPr>
              <w:spacing w:line="276" w:lineRule="auto"/>
              <w:jc w:val="center"/>
              <w:rPr>
                <w:rFonts w:ascii="Arial" w:hAnsi="Arial" w:cs="Arial"/>
              </w:rPr>
            </w:pPr>
            <w:r w:rsidRPr="00855B8E">
              <w:rPr>
                <w:rFonts w:ascii="Arial" w:hAnsi="Arial" w:cs="Arial"/>
              </w:rPr>
              <w:t>1803</w:t>
            </w:r>
          </w:p>
        </w:tc>
      </w:tr>
      <w:tr w:rsidR="009166D1" w:rsidRPr="00855B8E" w14:paraId="5BB62D21" w14:textId="77777777" w:rsidTr="009166D1">
        <w:trPr>
          <w:trHeight w:val="288"/>
          <w:jc w:val="center"/>
        </w:trPr>
        <w:tc>
          <w:tcPr>
            <w:tcW w:w="2244" w:type="dxa"/>
            <w:noWrap/>
            <w:hideMark/>
          </w:tcPr>
          <w:p w14:paraId="5DE81100" w14:textId="77777777" w:rsidR="009166D1" w:rsidRPr="00855B8E" w:rsidRDefault="009166D1" w:rsidP="00855B8E">
            <w:pPr>
              <w:spacing w:line="276" w:lineRule="auto"/>
              <w:jc w:val="center"/>
              <w:rPr>
                <w:rFonts w:ascii="Arial" w:hAnsi="Arial" w:cs="Arial"/>
              </w:rPr>
            </w:pPr>
            <w:r w:rsidRPr="00855B8E">
              <w:rPr>
                <w:rFonts w:ascii="Arial" w:hAnsi="Arial" w:cs="Arial"/>
              </w:rPr>
              <w:t>Colonia Mazachulco</w:t>
            </w:r>
          </w:p>
        </w:tc>
        <w:tc>
          <w:tcPr>
            <w:tcW w:w="1720" w:type="dxa"/>
            <w:noWrap/>
            <w:hideMark/>
          </w:tcPr>
          <w:p w14:paraId="2AE1160D" w14:textId="77777777" w:rsidR="009166D1" w:rsidRPr="00855B8E" w:rsidRDefault="009166D1" w:rsidP="00855B8E">
            <w:pPr>
              <w:spacing w:line="276" w:lineRule="auto"/>
              <w:jc w:val="center"/>
              <w:rPr>
                <w:rFonts w:ascii="Arial" w:hAnsi="Arial" w:cs="Arial"/>
              </w:rPr>
            </w:pPr>
            <w:r w:rsidRPr="00855B8E">
              <w:rPr>
                <w:rFonts w:ascii="Arial" w:hAnsi="Arial" w:cs="Arial"/>
              </w:rPr>
              <w:t xml:space="preserve"> 99°35'21.483" W</w:t>
            </w:r>
          </w:p>
        </w:tc>
        <w:tc>
          <w:tcPr>
            <w:tcW w:w="1560" w:type="dxa"/>
            <w:noWrap/>
            <w:hideMark/>
          </w:tcPr>
          <w:p w14:paraId="1817BD87" w14:textId="77777777" w:rsidR="009166D1" w:rsidRPr="00855B8E" w:rsidRDefault="009166D1" w:rsidP="00855B8E">
            <w:pPr>
              <w:spacing w:line="276" w:lineRule="auto"/>
              <w:jc w:val="center"/>
              <w:rPr>
                <w:rFonts w:ascii="Arial" w:hAnsi="Arial" w:cs="Arial"/>
              </w:rPr>
            </w:pPr>
            <w:r w:rsidRPr="00855B8E">
              <w:rPr>
                <w:rFonts w:ascii="Arial" w:hAnsi="Arial" w:cs="Arial"/>
              </w:rPr>
              <w:t>19°12'18.616" N</w:t>
            </w:r>
          </w:p>
        </w:tc>
        <w:tc>
          <w:tcPr>
            <w:tcW w:w="1275" w:type="dxa"/>
            <w:noWrap/>
            <w:hideMark/>
          </w:tcPr>
          <w:p w14:paraId="61CE9E7C" w14:textId="77777777" w:rsidR="009166D1" w:rsidRPr="00855B8E" w:rsidRDefault="009166D1" w:rsidP="00855B8E">
            <w:pPr>
              <w:spacing w:line="276" w:lineRule="auto"/>
              <w:jc w:val="center"/>
              <w:rPr>
                <w:rFonts w:ascii="Arial" w:hAnsi="Arial" w:cs="Arial"/>
              </w:rPr>
            </w:pPr>
            <w:r w:rsidRPr="00855B8E">
              <w:rPr>
                <w:rFonts w:ascii="Arial" w:hAnsi="Arial" w:cs="Arial"/>
              </w:rPr>
              <w:t>2605</w:t>
            </w:r>
          </w:p>
        </w:tc>
        <w:tc>
          <w:tcPr>
            <w:tcW w:w="997" w:type="dxa"/>
            <w:noWrap/>
            <w:hideMark/>
          </w:tcPr>
          <w:p w14:paraId="4EA2EEF6" w14:textId="77777777" w:rsidR="009166D1" w:rsidRPr="00855B8E" w:rsidRDefault="009166D1" w:rsidP="00855B8E">
            <w:pPr>
              <w:spacing w:line="276" w:lineRule="auto"/>
              <w:jc w:val="center"/>
              <w:rPr>
                <w:rFonts w:ascii="Arial" w:hAnsi="Arial" w:cs="Arial"/>
              </w:rPr>
            </w:pPr>
            <w:r w:rsidRPr="00855B8E">
              <w:rPr>
                <w:rFonts w:ascii="Arial" w:hAnsi="Arial" w:cs="Arial"/>
              </w:rPr>
              <w:t>509</w:t>
            </w:r>
          </w:p>
        </w:tc>
      </w:tr>
      <w:tr w:rsidR="009166D1" w:rsidRPr="00855B8E" w14:paraId="625A83F8" w14:textId="77777777" w:rsidTr="009166D1">
        <w:trPr>
          <w:trHeight w:val="288"/>
          <w:jc w:val="center"/>
        </w:trPr>
        <w:tc>
          <w:tcPr>
            <w:tcW w:w="2244" w:type="dxa"/>
            <w:noWrap/>
            <w:hideMark/>
          </w:tcPr>
          <w:p w14:paraId="62CCC257" w14:textId="77777777" w:rsidR="009166D1" w:rsidRPr="00855B8E" w:rsidRDefault="009166D1" w:rsidP="00855B8E">
            <w:pPr>
              <w:spacing w:line="276" w:lineRule="auto"/>
              <w:jc w:val="center"/>
              <w:rPr>
                <w:rFonts w:ascii="Arial" w:hAnsi="Arial" w:cs="Arial"/>
              </w:rPr>
            </w:pPr>
            <w:r w:rsidRPr="00855B8E">
              <w:rPr>
                <w:rFonts w:ascii="Arial" w:hAnsi="Arial" w:cs="Arial"/>
              </w:rPr>
              <w:t>El Calvario</w:t>
            </w:r>
          </w:p>
        </w:tc>
        <w:tc>
          <w:tcPr>
            <w:tcW w:w="1720" w:type="dxa"/>
            <w:noWrap/>
            <w:hideMark/>
          </w:tcPr>
          <w:p w14:paraId="644870C6" w14:textId="77777777" w:rsidR="009166D1" w:rsidRPr="00855B8E" w:rsidRDefault="009166D1" w:rsidP="00855B8E">
            <w:pPr>
              <w:spacing w:line="276" w:lineRule="auto"/>
              <w:jc w:val="center"/>
              <w:rPr>
                <w:rFonts w:ascii="Arial" w:hAnsi="Arial" w:cs="Arial"/>
              </w:rPr>
            </w:pPr>
            <w:r w:rsidRPr="00855B8E">
              <w:rPr>
                <w:rFonts w:ascii="Arial" w:hAnsi="Arial" w:cs="Arial"/>
              </w:rPr>
              <w:t xml:space="preserve"> 99°35'12.504" W</w:t>
            </w:r>
          </w:p>
        </w:tc>
        <w:tc>
          <w:tcPr>
            <w:tcW w:w="1560" w:type="dxa"/>
            <w:noWrap/>
            <w:hideMark/>
          </w:tcPr>
          <w:p w14:paraId="4A1B4EB8" w14:textId="77777777" w:rsidR="009166D1" w:rsidRPr="00855B8E" w:rsidRDefault="009166D1" w:rsidP="00855B8E">
            <w:pPr>
              <w:spacing w:line="276" w:lineRule="auto"/>
              <w:jc w:val="center"/>
              <w:rPr>
                <w:rFonts w:ascii="Arial" w:hAnsi="Arial" w:cs="Arial"/>
              </w:rPr>
            </w:pPr>
            <w:r w:rsidRPr="00855B8E">
              <w:rPr>
                <w:rFonts w:ascii="Arial" w:hAnsi="Arial" w:cs="Arial"/>
              </w:rPr>
              <w:t>19°12'27.201" N</w:t>
            </w:r>
          </w:p>
        </w:tc>
        <w:tc>
          <w:tcPr>
            <w:tcW w:w="1275" w:type="dxa"/>
            <w:noWrap/>
            <w:hideMark/>
          </w:tcPr>
          <w:p w14:paraId="14A7CD2D" w14:textId="77777777" w:rsidR="009166D1" w:rsidRPr="00855B8E" w:rsidRDefault="009166D1" w:rsidP="00855B8E">
            <w:pPr>
              <w:spacing w:line="276" w:lineRule="auto"/>
              <w:jc w:val="center"/>
              <w:rPr>
                <w:rFonts w:ascii="Arial" w:hAnsi="Arial" w:cs="Arial"/>
              </w:rPr>
            </w:pPr>
            <w:r w:rsidRPr="00855B8E">
              <w:rPr>
                <w:rFonts w:ascii="Arial" w:hAnsi="Arial" w:cs="Arial"/>
              </w:rPr>
              <w:t>2600</w:t>
            </w:r>
          </w:p>
        </w:tc>
        <w:tc>
          <w:tcPr>
            <w:tcW w:w="997" w:type="dxa"/>
            <w:noWrap/>
            <w:hideMark/>
          </w:tcPr>
          <w:p w14:paraId="0476F325" w14:textId="77777777" w:rsidR="009166D1" w:rsidRPr="00855B8E" w:rsidRDefault="009166D1" w:rsidP="00855B8E">
            <w:pPr>
              <w:spacing w:line="276" w:lineRule="auto"/>
              <w:jc w:val="center"/>
              <w:rPr>
                <w:rFonts w:ascii="Arial" w:hAnsi="Arial" w:cs="Arial"/>
              </w:rPr>
            </w:pPr>
            <w:r w:rsidRPr="00855B8E">
              <w:rPr>
                <w:rFonts w:ascii="Arial" w:hAnsi="Arial" w:cs="Arial"/>
              </w:rPr>
              <w:t>641</w:t>
            </w:r>
          </w:p>
        </w:tc>
      </w:tr>
    </w:tbl>
    <w:p w14:paraId="42509CA5" w14:textId="696774C8" w:rsidR="009166D1" w:rsidRPr="00855B8E" w:rsidRDefault="009166D1" w:rsidP="00855B8E">
      <w:pPr>
        <w:spacing w:line="276" w:lineRule="auto"/>
        <w:rPr>
          <w:rFonts w:ascii="Arial" w:hAnsi="Arial" w:cs="Arial"/>
          <w:sz w:val="18"/>
          <w:szCs w:val="18"/>
        </w:rPr>
      </w:pPr>
      <w:r w:rsidRPr="00855B8E">
        <w:rPr>
          <w:rFonts w:ascii="Arial" w:hAnsi="Arial" w:cs="Arial"/>
          <w:b/>
          <w:bCs/>
          <w:sz w:val="18"/>
          <w:szCs w:val="18"/>
        </w:rPr>
        <w:t xml:space="preserve">            Fuente:</w:t>
      </w:r>
      <w:r w:rsidRPr="00855B8E">
        <w:rPr>
          <w:rFonts w:ascii="Arial" w:hAnsi="Arial" w:cs="Arial"/>
          <w:sz w:val="18"/>
          <w:szCs w:val="18"/>
        </w:rPr>
        <w:t xml:space="preserve"> INEGI. Censo General de Población y Vivienda 2020.</w:t>
      </w:r>
    </w:p>
    <w:p w14:paraId="1F64F12C" w14:textId="2150883F" w:rsidR="00550FF1" w:rsidRPr="00855B8E" w:rsidRDefault="007C363B" w:rsidP="00855B8E">
      <w:pPr>
        <w:spacing w:line="276" w:lineRule="auto"/>
        <w:rPr>
          <w:rFonts w:ascii="Arial" w:hAnsi="Arial" w:cs="Arial"/>
          <w:b/>
          <w:bCs/>
        </w:rPr>
      </w:pPr>
      <w:r w:rsidRPr="00855B8E">
        <w:rPr>
          <w:rFonts w:ascii="Arial" w:hAnsi="Arial" w:cs="Arial"/>
          <w:b/>
          <w:bCs/>
        </w:rPr>
        <w:t>Usos del Suelo</w:t>
      </w:r>
    </w:p>
    <w:p w14:paraId="6450B790" w14:textId="60BA67F7" w:rsidR="00475A3B" w:rsidRPr="00855B8E" w:rsidRDefault="00AE6C35" w:rsidP="00855B8E">
      <w:pPr>
        <w:spacing w:line="276" w:lineRule="auto"/>
        <w:rPr>
          <w:rFonts w:ascii="Arial" w:hAnsi="Arial" w:cs="Arial"/>
        </w:rPr>
      </w:pPr>
      <w:r w:rsidRPr="00855B8E">
        <w:rPr>
          <w:rFonts w:ascii="Arial" w:hAnsi="Arial" w:cs="Arial"/>
        </w:rPr>
        <w:t>El uso de suelo que predomina e</w:t>
      </w:r>
      <w:r w:rsidR="000F647E" w:rsidRPr="00855B8E">
        <w:rPr>
          <w:rFonts w:ascii="Arial" w:hAnsi="Arial" w:cs="Arial"/>
        </w:rPr>
        <w:t>n el municipio de Mexicaltzingo es el uso agrícola que suma un total de 8.09 km2, seguido de</w:t>
      </w:r>
      <w:r w:rsidR="00582BB1" w:rsidRPr="00855B8E">
        <w:rPr>
          <w:rFonts w:ascii="Arial" w:hAnsi="Arial" w:cs="Arial"/>
        </w:rPr>
        <w:t xml:space="preserve">l uso de Pastizal, con 2.1 km2 </w:t>
      </w:r>
      <w:r w:rsidR="007B5A62" w:rsidRPr="00855B8E">
        <w:rPr>
          <w:rFonts w:ascii="Arial" w:hAnsi="Arial" w:cs="Arial"/>
        </w:rPr>
        <w:t>y en tercer lugar el uso urbano con 2 km2.</w:t>
      </w:r>
      <w:r w:rsidR="009477E0" w:rsidRPr="00855B8E">
        <w:rPr>
          <w:rFonts w:ascii="Arial" w:hAnsi="Arial" w:cs="Arial"/>
        </w:rPr>
        <w:t xml:space="preserve"> A pesar de que el uso de suelo urbano es el que más presión </w:t>
      </w:r>
      <w:r w:rsidR="009477E0" w:rsidRPr="00855B8E">
        <w:rPr>
          <w:rFonts w:ascii="Arial" w:hAnsi="Arial" w:cs="Arial"/>
        </w:rPr>
        <w:lastRenderedPageBreak/>
        <w:t>ejerce sobre los otros usos de suelo, debido a la expansión, principalmente sobre áreas agrícolas.</w:t>
      </w:r>
    </w:p>
    <w:p w14:paraId="60BA7273" w14:textId="15F22D7C" w:rsidR="00011A34" w:rsidRPr="00855B8E" w:rsidRDefault="00011A34" w:rsidP="00855B8E">
      <w:pPr>
        <w:spacing w:after="120" w:line="276" w:lineRule="auto"/>
        <w:jc w:val="center"/>
        <w:rPr>
          <w:rFonts w:ascii="Arial" w:hAnsi="Arial" w:cs="Arial"/>
          <w:b/>
        </w:rPr>
      </w:pPr>
      <w:r w:rsidRPr="00855B8E">
        <w:rPr>
          <w:rFonts w:ascii="Arial" w:hAnsi="Arial" w:cs="Arial"/>
          <w:b/>
        </w:rPr>
        <w:t>Cuadro 10.</w:t>
      </w:r>
    </w:p>
    <w:p w14:paraId="6BC5811D" w14:textId="575F0224" w:rsidR="00011A34" w:rsidRPr="00855B8E" w:rsidRDefault="00011A34" w:rsidP="00855B8E">
      <w:pPr>
        <w:spacing w:after="0" w:line="276" w:lineRule="auto"/>
        <w:jc w:val="center"/>
        <w:rPr>
          <w:rFonts w:ascii="Arial" w:hAnsi="Arial" w:cs="Arial"/>
        </w:rPr>
      </w:pPr>
      <w:r w:rsidRPr="00855B8E">
        <w:rPr>
          <w:rFonts w:ascii="Arial" w:hAnsi="Arial" w:cs="Arial"/>
          <w:b/>
          <w:bCs/>
        </w:rPr>
        <w:t>Usos de Suelo de Mexicaltzingo, 2020.</w:t>
      </w:r>
    </w:p>
    <w:tbl>
      <w:tblPr>
        <w:tblW w:w="6658" w:type="dxa"/>
        <w:jc w:val="center"/>
        <w:tblCellMar>
          <w:left w:w="70" w:type="dxa"/>
          <w:right w:w="70" w:type="dxa"/>
        </w:tblCellMar>
        <w:tblLook w:val="04A0" w:firstRow="1" w:lastRow="0" w:firstColumn="1" w:lastColumn="0" w:noHBand="0" w:noVBand="1"/>
      </w:tblPr>
      <w:tblGrid>
        <w:gridCol w:w="3823"/>
        <w:gridCol w:w="2835"/>
      </w:tblGrid>
      <w:tr w:rsidR="00011A34" w:rsidRPr="00011A34" w14:paraId="7747D926" w14:textId="77777777" w:rsidTr="00011A34">
        <w:trPr>
          <w:trHeight w:val="288"/>
          <w:jc w:val="center"/>
        </w:trPr>
        <w:tc>
          <w:tcPr>
            <w:tcW w:w="6658" w:type="dxa"/>
            <w:gridSpan w:val="2"/>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6972E1A8" w14:textId="77777777" w:rsidR="00011A34" w:rsidRPr="00011A34" w:rsidRDefault="00011A34" w:rsidP="00855B8E">
            <w:pPr>
              <w:spacing w:after="0" w:line="276" w:lineRule="auto"/>
              <w:jc w:val="center"/>
              <w:rPr>
                <w:rFonts w:ascii="Arial" w:eastAsia="Times New Roman" w:hAnsi="Arial" w:cs="Arial"/>
                <w:b/>
                <w:bCs/>
                <w:color w:val="FFFFFF" w:themeColor="background1"/>
                <w:lang w:eastAsia="es-MX"/>
              </w:rPr>
            </w:pPr>
            <w:r w:rsidRPr="00011A34">
              <w:rPr>
                <w:rFonts w:ascii="Arial" w:eastAsia="Times New Roman" w:hAnsi="Arial" w:cs="Arial"/>
                <w:b/>
                <w:bCs/>
                <w:color w:val="FFFFFF" w:themeColor="background1"/>
                <w:lang w:eastAsia="es-MX"/>
              </w:rPr>
              <w:t>Clasificación del Territorio por Ocupación del Suelo</w:t>
            </w:r>
          </w:p>
        </w:tc>
      </w:tr>
      <w:tr w:rsidR="00011A34" w:rsidRPr="00011A34" w14:paraId="49160048"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70AD47" w:themeFill="accent6"/>
            <w:noWrap/>
            <w:vAlign w:val="bottom"/>
            <w:hideMark/>
          </w:tcPr>
          <w:p w14:paraId="1A626EF5" w14:textId="77777777" w:rsidR="00011A34" w:rsidRPr="00011A34" w:rsidRDefault="00011A34" w:rsidP="00855B8E">
            <w:pPr>
              <w:spacing w:after="0" w:line="276" w:lineRule="auto"/>
              <w:jc w:val="center"/>
              <w:rPr>
                <w:rFonts w:ascii="Arial" w:eastAsia="Times New Roman" w:hAnsi="Arial" w:cs="Arial"/>
                <w:b/>
                <w:bCs/>
                <w:color w:val="FFFFFF" w:themeColor="background1"/>
                <w:lang w:eastAsia="es-MX"/>
              </w:rPr>
            </w:pPr>
            <w:r w:rsidRPr="00011A34">
              <w:rPr>
                <w:rFonts w:ascii="Arial" w:eastAsia="Times New Roman" w:hAnsi="Arial" w:cs="Arial"/>
                <w:b/>
                <w:bCs/>
                <w:color w:val="FFFFFF" w:themeColor="background1"/>
                <w:lang w:eastAsia="es-MX"/>
              </w:rPr>
              <w:t>Tipo de Uso</w:t>
            </w:r>
          </w:p>
        </w:tc>
        <w:tc>
          <w:tcPr>
            <w:tcW w:w="2835" w:type="dxa"/>
            <w:tcBorders>
              <w:top w:val="nil"/>
              <w:left w:val="nil"/>
              <w:bottom w:val="single" w:sz="4" w:space="0" w:color="auto"/>
              <w:right w:val="single" w:sz="4" w:space="0" w:color="auto"/>
            </w:tcBorders>
            <w:shd w:val="clear" w:color="auto" w:fill="70AD47" w:themeFill="accent6"/>
            <w:noWrap/>
            <w:vAlign w:val="bottom"/>
            <w:hideMark/>
          </w:tcPr>
          <w:p w14:paraId="4D477310" w14:textId="77777777" w:rsidR="00011A34" w:rsidRPr="00011A34" w:rsidRDefault="00011A34" w:rsidP="00855B8E">
            <w:pPr>
              <w:spacing w:after="0" w:line="276" w:lineRule="auto"/>
              <w:jc w:val="center"/>
              <w:rPr>
                <w:rFonts w:ascii="Arial" w:eastAsia="Times New Roman" w:hAnsi="Arial" w:cs="Arial"/>
                <w:b/>
                <w:bCs/>
                <w:color w:val="FFFFFF" w:themeColor="background1"/>
                <w:lang w:eastAsia="es-MX"/>
              </w:rPr>
            </w:pPr>
            <w:r w:rsidRPr="00011A34">
              <w:rPr>
                <w:rFonts w:ascii="Arial" w:eastAsia="Times New Roman" w:hAnsi="Arial" w:cs="Arial"/>
                <w:b/>
                <w:bCs/>
                <w:color w:val="FFFFFF" w:themeColor="background1"/>
                <w:lang w:eastAsia="es-MX"/>
              </w:rPr>
              <w:t>Superficie (Km2)</w:t>
            </w:r>
          </w:p>
        </w:tc>
      </w:tr>
      <w:tr w:rsidR="00011A34" w:rsidRPr="00011A34" w14:paraId="301C33A1"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6C15B155" w14:textId="77777777" w:rsidR="00011A34" w:rsidRPr="00011A34" w:rsidRDefault="00011A34" w:rsidP="00855B8E">
            <w:pPr>
              <w:spacing w:after="0" w:line="276" w:lineRule="auto"/>
              <w:rPr>
                <w:rFonts w:ascii="Arial" w:eastAsia="Times New Roman" w:hAnsi="Arial" w:cs="Arial"/>
                <w:color w:val="000000"/>
                <w:lang w:eastAsia="es-MX"/>
              </w:rPr>
            </w:pPr>
            <w:r w:rsidRPr="00011A34">
              <w:rPr>
                <w:rFonts w:ascii="Arial" w:eastAsia="Times New Roman" w:hAnsi="Arial" w:cs="Arial"/>
                <w:color w:val="000000"/>
                <w:lang w:eastAsia="es-MX"/>
              </w:rPr>
              <w:t>Agrícola de Temporal</w:t>
            </w:r>
          </w:p>
        </w:tc>
        <w:tc>
          <w:tcPr>
            <w:tcW w:w="2835" w:type="dxa"/>
            <w:tcBorders>
              <w:top w:val="nil"/>
              <w:left w:val="nil"/>
              <w:bottom w:val="single" w:sz="4" w:space="0" w:color="auto"/>
              <w:right w:val="single" w:sz="4" w:space="0" w:color="auto"/>
            </w:tcBorders>
            <w:shd w:val="clear" w:color="auto" w:fill="auto"/>
            <w:noWrap/>
            <w:vAlign w:val="bottom"/>
            <w:hideMark/>
          </w:tcPr>
          <w:p w14:paraId="1740E84B" w14:textId="77777777" w:rsidR="00011A34" w:rsidRPr="00011A34" w:rsidRDefault="00011A34" w:rsidP="00855B8E">
            <w:pPr>
              <w:spacing w:after="0" w:line="276" w:lineRule="auto"/>
              <w:jc w:val="right"/>
              <w:rPr>
                <w:rFonts w:ascii="Arial" w:eastAsia="Times New Roman" w:hAnsi="Arial" w:cs="Arial"/>
                <w:color w:val="000000"/>
                <w:lang w:eastAsia="es-MX"/>
              </w:rPr>
            </w:pPr>
            <w:r w:rsidRPr="00011A34">
              <w:rPr>
                <w:rFonts w:ascii="Arial" w:eastAsia="Times New Roman" w:hAnsi="Arial" w:cs="Arial"/>
                <w:color w:val="000000"/>
                <w:lang w:eastAsia="es-MX"/>
              </w:rPr>
              <w:t>8.09</w:t>
            </w:r>
          </w:p>
        </w:tc>
      </w:tr>
      <w:tr w:rsidR="00011A34" w:rsidRPr="00011A34" w14:paraId="5F40916C"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4F56BAC" w14:textId="77777777" w:rsidR="00011A34" w:rsidRPr="00011A34" w:rsidRDefault="00011A34" w:rsidP="00855B8E">
            <w:pPr>
              <w:spacing w:after="0" w:line="276" w:lineRule="auto"/>
              <w:rPr>
                <w:rFonts w:ascii="Arial" w:eastAsia="Times New Roman" w:hAnsi="Arial" w:cs="Arial"/>
                <w:color w:val="000000"/>
                <w:lang w:eastAsia="es-MX"/>
              </w:rPr>
            </w:pPr>
            <w:r w:rsidRPr="00011A34">
              <w:rPr>
                <w:rFonts w:ascii="Arial" w:eastAsia="Times New Roman" w:hAnsi="Arial" w:cs="Arial"/>
                <w:color w:val="000000"/>
                <w:lang w:eastAsia="es-MX"/>
              </w:rPr>
              <w:t>Forestal</w:t>
            </w:r>
          </w:p>
        </w:tc>
        <w:tc>
          <w:tcPr>
            <w:tcW w:w="2835" w:type="dxa"/>
            <w:tcBorders>
              <w:top w:val="nil"/>
              <w:left w:val="nil"/>
              <w:bottom w:val="single" w:sz="4" w:space="0" w:color="auto"/>
              <w:right w:val="single" w:sz="4" w:space="0" w:color="auto"/>
            </w:tcBorders>
            <w:shd w:val="clear" w:color="auto" w:fill="auto"/>
            <w:noWrap/>
            <w:vAlign w:val="bottom"/>
            <w:hideMark/>
          </w:tcPr>
          <w:p w14:paraId="16308A91" w14:textId="77777777" w:rsidR="00011A34" w:rsidRPr="00011A34" w:rsidRDefault="00011A34" w:rsidP="00855B8E">
            <w:pPr>
              <w:spacing w:after="0" w:line="276" w:lineRule="auto"/>
              <w:jc w:val="right"/>
              <w:rPr>
                <w:rFonts w:ascii="Arial" w:eastAsia="Times New Roman" w:hAnsi="Arial" w:cs="Arial"/>
                <w:color w:val="000000"/>
                <w:lang w:eastAsia="es-MX"/>
              </w:rPr>
            </w:pPr>
            <w:r w:rsidRPr="00011A34">
              <w:rPr>
                <w:rFonts w:ascii="Arial" w:eastAsia="Times New Roman" w:hAnsi="Arial" w:cs="Arial"/>
                <w:color w:val="000000"/>
                <w:lang w:eastAsia="es-MX"/>
              </w:rPr>
              <w:t>0.00</w:t>
            </w:r>
          </w:p>
        </w:tc>
      </w:tr>
      <w:tr w:rsidR="00011A34" w:rsidRPr="00011A34" w14:paraId="7F44D7CE"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4B17D7A4" w14:textId="77777777" w:rsidR="00011A34" w:rsidRPr="00011A34" w:rsidRDefault="00011A34" w:rsidP="00855B8E">
            <w:pPr>
              <w:spacing w:after="0" w:line="276" w:lineRule="auto"/>
              <w:rPr>
                <w:rFonts w:ascii="Arial" w:eastAsia="Times New Roman" w:hAnsi="Arial" w:cs="Arial"/>
                <w:color w:val="000000"/>
                <w:lang w:eastAsia="es-MX"/>
              </w:rPr>
            </w:pPr>
            <w:r w:rsidRPr="00011A34">
              <w:rPr>
                <w:rFonts w:ascii="Arial" w:eastAsia="Times New Roman" w:hAnsi="Arial" w:cs="Arial"/>
                <w:color w:val="000000"/>
                <w:lang w:eastAsia="es-MX"/>
              </w:rPr>
              <w:t>Pastizal</w:t>
            </w:r>
          </w:p>
        </w:tc>
        <w:tc>
          <w:tcPr>
            <w:tcW w:w="2835" w:type="dxa"/>
            <w:tcBorders>
              <w:top w:val="nil"/>
              <w:left w:val="nil"/>
              <w:bottom w:val="single" w:sz="4" w:space="0" w:color="auto"/>
              <w:right w:val="single" w:sz="4" w:space="0" w:color="auto"/>
            </w:tcBorders>
            <w:shd w:val="clear" w:color="auto" w:fill="auto"/>
            <w:noWrap/>
            <w:vAlign w:val="bottom"/>
            <w:hideMark/>
          </w:tcPr>
          <w:p w14:paraId="6CB88EA2" w14:textId="77777777" w:rsidR="00011A34" w:rsidRPr="00011A34" w:rsidRDefault="00011A34" w:rsidP="00855B8E">
            <w:pPr>
              <w:spacing w:after="0" w:line="276" w:lineRule="auto"/>
              <w:jc w:val="right"/>
              <w:rPr>
                <w:rFonts w:ascii="Arial" w:eastAsia="Times New Roman" w:hAnsi="Arial" w:cs="Arial"/>
                <w:color w:val="000000"/>
                <w:lang w:eastAsia="es-MX"/>
              </w:rPr>
            </w:pPr>
            <w:r w:rsidRPr="00011A34">
              <w:rPr>
                <w:rFonts w:ascii="Arial" w:eastAsia="Times New Roman" w:hAnsi="Arial" w:cs="Arial"/>
                <w:color w:val="000000"/>
                <w:lang w:eastAsia="es-MX"/>
              </w:rPr>
              <w:t>2.10</w:t>
            </w:r>
          </w:p>
        </w:tc>
      </w:tr>
      <w:tr w:rsidR="00011A34" w:rsidRPr="00011A34" w14:paraId="012DD872"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0F17FCE4" w14:textId="77777777" w:rsidR="00011A34" w:rsidRPr="00011A34" w:rsidRDefault="00011A34" w:rsidP="00855B8E">
            <w:pPr>
              <w:spacing w:after="0" w:line="276" w:lineRule="auto"/>
              <w:rPr>
                <w:rFonts w:ascii="Arial" w:eastAsia="Times New Roman" w:hAnsi="Arial" w:cs="Arial"/>
                <w:color w:val="000000"/>
                <w:lang w:eastAsia="es-MX"/>
              </w:rPr>
            </w:pPr>
            <w:r w:rsidRPr="00011A34">
              <w:rPr>
                <w:rFonts w:ascii="Arial" w:eastAsia="Times New Roman" w:hAnsi="Arial" w:cs="Arial"/>
                <w:color w:val="000000"/>
                <w:lang w:eastAsia="es-MX"/>
              </w:rPr>
              <w:t>Urbano</w:t>
            </w:r>
          </w:p>
        </w:tc>
        <w:tc>
          <w:tcPr>
            <w:tcW w:w="2835" w:type="dxa"/>
            <w:tcBorders>
              <w:top w:val="nil"/>
              <w:left w:val="nil"/>
              <w:bottom w:val="single" w:sz="4" w:space="0" w:color="auto"/>
              <w:right w:val="single" w:sz="4" w:space="0" w:color="auto"/>
            </w:tcBorders>
            <w:shd w:val="clear" w:color="auto" w:fill="auto"/>
            <w:noWrap/>
            <w:vAlign w:val="bottom"/>
            <w:hideMark/>
          </w:tcPr>
          <w:p w14:paraId="264D5E78" w14:textId="77777777" w:rsidR="00011A34" w:rsidRPr="00011A34" w:rsidRDefault="00011A34" w:rsidP="00855B8E">
            <w:pPr>
              <w:spacing w:after="0" w:line="276" w:lineRule="auto"/>
              <w:jc w:val="right"/>
              <w:rPr>
                <w:rFonts w:ascii="Arial" w:eastAsia="Times New Roman" w:hAnsi="Arial" w:cs="Arial"/>
                <w:color w:val="000000"/>
                <w:lang w:eastAsia="es-MX"/>
              </w:rPr>
            </w:pPr>
            <w:r w:rsidRPr="00011A34">
              <w:rPr>
                <w:rFonts w:ascii="Arial" w:eastAsia="Times New Roman" w:hAnsi="Arial" w:cs="Arial"/>
                <w:color w:val="000000"/>
                <w:lang w:eastAsia="es-MX"/>
              </w:rPr>
              <w:t>2.00</w:t>
            </w:r>
          </w:p>
        </w:tc>
      </w:tr>
      <w:tr w:rsidR="00011A34" w:rsidRPr="00011A34" w14:paraId="34C8998B" w14:textId="77777777" w:rsidTr="00011A34">
        <w:trPr>
          <w:trHeight w:val="288"/>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14:paraId="56D53F64" w14:textId="77777777" w:rsidR="00011A34" w:rsidRPr="00011A34" w:rsidRDefault="00011A34" w:rsidP="00855B8E">
            <w:pPr>
              <w:spacing w:after="0" w:line="276" w:lineRule="auto"/>
              <w:jc w:val="center"/>
              <w:rPr>
                <w:rFonts w:ascii="Arial" w:eastAsia="Times New Roman" w:hAnsi="Arial" w:cs="Arial"/>
                <w:b/>
                <w:bCs/>
                <w:color w:val="000000"/>
                <w:lang w:eastAsia="es-MX"/>
              </w:rPr>
            </w:pPr>
            <w:r w:rsidRPr="00011A34">
              <w:rPr>
                <w:rFonts w:ascii="Arial" w:eastAsia="Times New Roman" w:hAnsi="Arial" w:cs="Arial"/>
                <w:b/>
                <w:bCs/>
                <w:color w:val="000000"/>
                <w:lang w:eastAsia="es-MX"/>
              </w:rPr>
              <w:t>Total</w:t>
            </w:r>
          </w:p>
        </w:tc>
        <w:tc>
          <w:tcPr>
            <w:tcW w:w="2835" w:type="dxa"/>
            <w:tcBorders>
              <w:top w:val="nil"/>
              <w:left w:val="nil"/>
              <w:bottom w:val="single" w:sz="4" w:space="0" w:color="auto"/>
              <w:right w:val="single" w:sz="4" w:space="0" w:color="auto"/>
            </w:tcBorders>
            <w:shd w:val="clear" w:color="auto" w:fill="auto"/>
            <w:noWrap/>
            <w:vAlign w:val="bottom"/>
            <w:hideMark/>
          </w:tcPr>
          <w:p w14:paraId="4DEDBF16" w14:textId="77777777" w:rsidR="00011A34" w:rsidRPr="00011A34" w:rsidRDefault="00011A34" w:rsidP="00855B8E">
            <w:pPr>
              <w:spacing w:after="0" w:line="276" w:lineRule="auto"/>
              <w:jc w:val="center"/>
              <w:rPr>
                <w:rFonts w:ascii="Arial" w:eastAsia="Times New Roman" w:hAnsi="Arial" w:cs="Arial"/>
                <w:b/>
                <w:bCs/>
                <w:color w:val="000000"/>
                <w:lang w:eastAsia="es-MX"/>
              </w:rPr>
            </w:pPr>
            <w:r w:rsidRPr="00011A34">
              <w:rPr>
                <w:rFonts w:ascii="Arial" w:eastAsia="Times New Roman" w:hAnsi="Arial" w:cs="Arial"/>
                <w:b/>
                <w:bCs/>
                <w:color w:val="000000"/>
                <w:lang w:eastAsia="es-MX"/>
              </w:rPr>
              <w:t>12.19</w:t>
            </w:r>
          </w:p>
        </w:tc>
      </w:tr>
    </w:tbl>
    <w:p w14:paraId="6E404139" w14:textId="44F05633" w:rsidR="00011A34" w:rsidRPr="00855B8E" w:rsidRDefault="00011A34" w:rsidP="00855B8E">
      <w:pPr>
        <w:spacing w:line="276" w:lineRule="auto"/>
        <w:ind w:left="1134"/>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INEGI. Carta de Usos de Suelo y Vegetación.</w:t>
      </w:r>
    </w:p>
    <w:p w14:paraId="531F07E0" w14:textId="77777777" w:rsidR="005B3C7B" w:rsidRPr="00855B8E" w:rsidRDefault="005B3C7B" w:rsidP="00855B8E">
      <w:pPr>
        <w:spacing w:line="276" w:lineRule="auto"/>
        <w:rPr>
          <w:rFonts w:ascii="Arial" w:hAnsi="Arial" w:cs="Arial"/>
          <w:b/>
          <w:bCs/>
        </w:rPr>
      </w:pPr>
      <w:r w:rsidRPr="00855B8E">
        <w:rPr>
          <w:rFonts w:ascii="Arial" w:hAnsi="Arial" w:cs="Arial"/>
          <w:b/>
          <w:bCs/>
        </w:rPr>
        <w:t>Tenencia de la Tierra y Asentamientos Irregulares</w:t>
      </w:r>
    </w:p>
    <w:p w14:paraId="687E0366" w14:textId="748E4E8E" w:rsidR="005B3C7B" w:rsidRPr="00855B8E" w:rsidRDefault="00B07052" w:rsidP="00855B8E">
      <w:pPr>
        <w:spacing w:line="276" w:lineRule="auto"/>
        <w:rPr>
          <w:rFonts w:ascii="Arial" w:hAnsi="Arial" w:cs="Arial"/>
        </w:rPr>
      </w:pPr>
      <w:r w:rsidRPr="00855B8E">
        <w:rPr>
          <w:rFonts w:ascii="Arial" w:hAnsi="Arial" w:cs="Arial"/>
        </w:rPr>
        <w:t xml:space="preserve">El municipio de Mexicaltzingo </w:t>
      </w:r>
      <w:r w:rsidR="00072EC2" w:rsidRPr="00855B8E">
        <w:rPr>
          <w:rFonts w:ascii="Arial" w:hAnsi="Arial" w:cs="Arial"/>
        </w:rPr>
        <w:t>cuenta con dos tipos de propiedad de la tierra, siendo la que predomina la propiedad privada, con 989.34 hectáreas</w:t>
      </w:r>
      <w:r w:rsidR="00704722" w:rsidRPr="00855B8E">
        <w:rPr>
          <w:rFonts w:ascii="Arial" w:hAnsi="Arial" w:cs="Arial"/>
        </w:rPr>
        <w:t>, que representa el 88.12% del territorio municipal, mientras que la tenencia social (Ejidal), representa 230.31 he</w:t>
      </w:r>
      <w:r w:rsidR="008215C6" w:rsidRPr="00855B8E">
        <w:rPr>
          <w:rFonts w:ascii="Arial" w:hAnsi="Arial" w:cs="Arial"/>
        </w:rPr>
        <w:t>ctáreas, lo cual indica 18.88% del municipio, éstas ubicándose en la parte oriente.</w:t>
      </w:r>
    </w:p>
    <w:p w14:paraId="2209C395" w14:textId="6C64FEFF" w:rsidR="00011A34" w:rsidRPr="00855B8E" w:rsidRDefault="00011A34" w:rsidP="00855B8E">
      <w:pPr>
        <w:spacing w:after="120" w:line="276" w:lineRule="auto"/>
        <w:jc w:val="center"/>
        <w:rPr>
          <w:rFonts w:ascii="Arial" w:hAnsi="Arial" w:cs="Arial"/>
          <w:b/>
        </w:rPr>
      </w:pPr>
      <w:r w:rsidRPr="00855B8E">
        <w:rPr>
          <w:rFonts w:ascii="Arial" w:hAnsi="Arial" w:cs="Arial"/>
          <w:b/>
        </w:rPr>
        <w:t>Cuadro 11.</w:t>
      </w:r>
    </w:p>
    <w:p w14:paraId="6BA0E1D3" w14:textId="55A82FA5" w:rsidR="00011A34" w:rsidRPr="00855B8E" w:rsidRDefault="00011A34" w:rsidP="00855B8E">
      <w:pPr>
        <w:spacing w:after="0" w:line="276" w:lineRule="auto"/>
        <w:jc w:val="center"/>
        <w:rPr>
          <w:rFonts w:ascii="Arial" w:hAnsi="Arial" w:cs="Arial"/>
        </w:rPr>
      </w:pPr>
      <w:r w:rsidRPr="00855B8E">
        <w:rPr>
          <w:rFonts w:ascii="Arial" w:hAnsi="Arial" w:cs="Arial"/>
          <w:b/>
          <w:bCs/>
        </w:rPr>
        <w:t>Propiedad del Suelo de Mexicaltzingo, 2020.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000" w:firstRow="0" w:lastRow="0" w:firstColumn="0" w:lastColumn="0" w:noHBand="0" w:noVBand="0"/>
      </w:tblPr>
      <w:tblGrid>
        <w:gridCol w:w="2562"/>
        <w:gridCol w:w="1544"/>
        <w:gridCol w:w="1418"/>
      </w:tblGrid>
      <w:tr w:rsidR="005B3C7B" w:rsidRPr="00855B8E" w14:paraId="10CA265D" w14:textId="77777777" w:rsidTr="00011A34">
        <w:trPr>
          <w:cantSplit/>
          <w:trHeight w:val="255"/>
          <w:jc w:val="center"/>
        </w:trPr>
        <w:tc>
          <w:tcPr>
            <w:tcW w:w="2562" w:type="dxa"/>
            <w:vMerge w:val="restart"/>
            <w:shd w:val="clear" w:color="auto" w:fill="70AD47" w:themeFill="accent6"/>
            <w:vAlign w:val="center"/>
          </w:tcPr>
          <w:p w14:paraId="455556E4" w14:textId="77777777" w:rsidR="005B3C7B" w:rsidRPr="00855B8E" w:rsidRDefault="005B3C7B"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Propiedad</w:t>
            </w:r>
          </w:p>
        </w:tc>
        <w:tc>
          <w:tcPr>
            <w:tcW w:w="2962" w:type="dxa"/>
            <w:gridSpan w:val="2"/>
            <w:shd w:val="clear" w:color="auto" w:fill="70AD47" w:themeFill="accent6"/>
            <w:vAlign w:val="center"/>
          </w:tcPr>
          <w:p w14:paraId="75F345D0" w14:textId="77777777" w:rsidR="005B3C7B" w:rsidRPr="00855B8E" w:rsidRDefault="005B3C7B"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Superficie</w:t>
            </w:r>
          </w:p>
        </w:tc>
      </w:tr>
      <w:tr w:rsidR="005B3C7B" w:rsidRPr="00855B8E" w14:paraId="50873B62" w14:textId="77777777" w:rsidTr="00011A34">
        <w:trPr>
          <w:cantSplit/>
          <w:trHeight w:val="165"/>
          <w:jc w:val="center"/>
        </w:trPr>
        <w:tc>
          <w:tcPr>
            <w:tcW w:w="2562" w:type="dxa"/>
            <w:vMerge/>
            <w:shd w:val="clear" w:color="auto" w:fill="70AD47" w:themeFill="accent6"/>
            <w:vAlign w:val="center"/>
          </w:tcPr>
          <w:p w14:paraId="362E838B" w14:textId="77777777" w:rsidR="005B3C7B" w:rsidRPr="00855B8E" w:rsidRDefault="005B3C7B" w:rsidP="00855B8E">
            <w:pPr>
              <w:spacing w:before="60" w:after="60" w:line="276" w:lineRule="auto"/>
              <w:jc w:val="center"/>
              <w:rPr>
                <w:rFonts w:ascii="Arial" w:hAnsi="Arial" w:cs="Arial"/>
                <w:b/>
                <w:color w:val="FFFFFF" w:themeColor="background1"/>
              </w:rPr>
            </w:pPr>
          </w:p>
        </w:tc>
        <w:tc>
          <w:tcPr>
            <w:tcW w:w="1544" w:type="dxa"/>
            <w:shd w:val="clear" w:color="auto" w:fill="70AD47" w:themeFill="accent6"/>
            <w:vAlign w:val="center"/>
          </w:tcPr>
          <w:p w14:paraId="31794975" w14:textId="77777777" w:rsidR="005B3C7B" w:rsidRPr="00855B8E" w:rsidRDefault="005B3C7B"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Ha.</w:t>
            </w:r>
          </w:p>
        </w:tc>
        <w:tc>
          <w:tcPr>
            <w:tcW w:w="1418" w:type="dxa"/>
            <w:shd w:val="clear" w:color="auto" w:fill="70AD47" w:themeFill="accent6"/>
            <w:vAlign w:val="center"/>
          </w:tcPr>
          <w:p w14:paraId="1503DECE" w14:textId="77777777" w:rsidR="005B3C7B" w:rsidRPr="00855B8E" w:rsidRDefault="005B3C7B"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w:t>
            </w:r>
          </w:p>
        </w:tc>
      </w:tr>
      <w:tr w:rsidR="005B3C7B" w:rsidRPr="00855B8E" w14:paraId="0829B5E2" w14:textId="77777777" w:rsidTr="00011A34">
        <w:trPr>
          <w:trHeight w:val="255"/>
          <w:jc w:val="center"/>
        </w:trPr>
        <w:tc>
          <w:tcPr>
            <w:tcW w:w="2562" w:type="dxa"/>
            <w:shd w:val="clear" w:color="auto" w:fill="FFFFFF" w:themeFill="background1"/>
            <w:vAlign w:val="bottom"/>
          </w:tcPr>
          <w:p w14:paraId="6EFE016E" w14:textId="77777777" w:rsidR="005B3C7B" w:rsidRPr="00855B8E" w:rsidRDefault="005B3C7B" w:rsidP="00855B8E">
            <w:pPr>
              <w:spacing w:before="60" w:after="60" w:line="276" w:lineRule="auto"/>
              <w:rPr>
                <w:rFonts w:ascii="Arial" w:hAnsi="Arial" w:cs="Arial"/>
                <w:color w:val="000000"/>
              </w:rPr>
            </w:pPr>
            <w:r w:rsidRPr="00855B8E">
              <w:rPr>
                <w:rFonts w:ascii="Arial" w:hAnsi="Arial" w:cs="Arial"/>
                <w:color w:val="000000"/>
              </w:rPr>
              <w:t>Privada</w:t>
            </w:r>
          </w:p>
        </w:tc>
        <w:tc>
          <w:tcPr>
            <w:tcW w:w="1544" w:type="dxa"/>
            <w:shd w:val="clear" w:color="auto" w:fill="FFFFFF" w:themeFill="background1"/>
            <w:vAlign w:val="bottom"/>
          </w:tcPr>
          <w:p w14:paraId="2189C935" w14:textId="40213B78" w:rsidR="005B3C7B" w:rsidRPr="00855B8E" w:rsidRDefault="00B07052" w:rsidP="00855B8E">
            <w:pPr>
              <w:spacing w:before="60" w:after="60" w:line="276" w:lineRule="auto"/>
              <w:jc w:val="center"/>
              <w:rPr>
                <w:rFonts w:ascii="Arial" w:hAnsi="Arial" w:cs="Arial"/>
                <w:color w:val="000000"/>
              </w:rPr>
            </w:pPr>
            <w:r w:rsidRPr="00855B8E">
              <w:rPr>
                <w:rFonts w:ascii="Arial" w:hAnsi="Arial" w:cs="Arial"/>
                <w:color w:val="000000"/>
              </w:rPr>
              <w:t>989.34</w:t>
            </w:r>
          </w:p>
        </w:tc>
        <w:tc>
          <w:tcPr>
            <w:tcW w:w="1418" w:type="dxa"/>
            <w:shd w:val="clear" w:color="auto" w:fill="FFFFFF" w:themeFill="background1"/>
            <w:vAlign w:val="bottom"/>
          </w:tcPr>
          <w:p w14:paraId="3DF8ADA0" w14:textId="108963C3" w:rsidR="005B3C7B" w:rsidRPr="00855B8E" w:rsidRDefault="00ED2A1E" w:rsidP="00855B8E">
            <w:pPr>
              <w:spacing w:before="60" w:after="60" w:line="276" w:lineRule="auto"/>
              <w:jc w:val="center"/>
              <w:rPr>
                <w:rFonts w:ascii="Arial" w:hAnsi="Arial" w:cs="Arial"/>
                <w:color w:val="000000"/>
              </w:rPr>
            </w:pPr>
            <w:r w:rsidRPr="00855B8E">
              <w:rPr>
                <w:rFonts w:ascii="Arial" w:hAnsi="Arial" w:cs="Arial"/>
                <w:color w:val="000000"/>
              </w:rPr>
              <w:t>88.12</w:t>
            </w:r>
          </w:p>
        </w:tc>
      </w:tr>
      <w:tr w:rsidR="005B3C7B" w:rsidRPr="00855B8E" w14:paraId="66160242" w14:textId="77777777" w:rsidTr="00011A34">
        <w:trPr>
          <w:trHeight w:val="255"/>
          <w:jc w:val="center"/>
        </w:trPr>
        <w:tc>
          <w:tcPr>
            <w:tcW w:w="2562" w:type="dxa"/>
            <w:shd w:val="clear" w:color="auto" w:fill="FFFFFF" w:themeFill="background1"/>
            <w:vAlign w:val="bottom"/>
          </w:tcPr>
          <w:p w14:paraId="43336203" w14:textId="77777777" w:rsidR="005B3C7B" w:rsidRPr="00855B8E" w:rsidRDefault="005B3C7B" w:rsidP="00855B8E">
            <w:pPr>
              <w:spacing w:before="60" w:after="60" w:line="276" w:lineRule="auto"/>
              <w:rPr>
                <w:rFonts w:ascii="Arial" w:hAnsi="Arial" w:cs="Arial"/>
                <w:color w:val="000000"/>
              </w:rPr>
            </w:pPr>
            <w:r w:rsidRPr="00855B8E">
              <w:rPr>
                <w:rFonts w:ascii="Arial" w:hAnsi="Arial" w:cs="Arial"/>
                <w:color w:val="000000"/>
              </w:rPr>
              <w:t xml:space="preserve">Tenencia Social </w:t>
            </w:r>
          </w:p>
        </w:tc>
        <w:tc>
          <w:tcPr>
            <w:tcW w:w="1544" w:type="dxa"/>
            <w:shd w:val="clear" w:color="auto" w:fill="FFFFFF" w:themeFill="background1"/>
            <w:vAlign w:val="bottom"/>
          </w:tcPr>
          <w:p w14:paraId="2543EECC" w14:textId="77568740" w:rsidR="005B3C7B" w:rsidRPr="00855B8E" w:rsidRDefault="00CB2961" w:rsidP="00855B8E">
            <w:pPr>
              <w:spacing w:before="60" w:after="60" w:line="276" w:lineRule="auto"/>
              <w:jc w:val="center"/>
              <w:rPr>
                <w:rFonts w:ascii="Arial" w:hAnsi="Arial" w:cs="Arial"/>
                <w:color w:val="000000"/>
              </w:rPr>
            </w:pPr>
            <w:r w:rsidRPr="00855B8E">
              <w:rPr>
                <w:rFonts w:ascii="Arial" w:hAnsi="Arial" w:cs="Arial"/>
                <w:color w:val="000000"/>
              </w:rPr>
              <w:t>230.31</w:t>
            </w:r>
          </w:p>
        </w:tc>
        <w:tc>
          <w:tcPr>
            <w:tcW w:w="1418" w:type="dxa"/>
            <w:shd w:val="clear" w:color="auto" w:fill="FFFFFF" w:themeFill="background1"/>
            <w:vAlign w:val="bottom"/>
          </w:tcPr>
          <w:p w14:paraId="3A2CDC8E" w14:textId="0C68B4CC" w:rsidR="005B3C7B" w:rsidRPr="00855B8E" w:rsidRDefault="00B0173D" w:rsidP="00855B8E">
            <w:pPr>
              <w:spacing w:before="60" w:after="60" w:line="276" w:lineRule="auto"/>
              <w:jc w:val="center"/>
              <w:rPr>
                <w:rFonts w:ascii="Arial" w:hAnsi="Arial" w:cs="Arial"/>
                <w:color w:val="000000"/>
              </w:rPr>
            </w:pPr>
            <w:r w:rsidRPr="00855B8E">
              <w:rPr>
                <w:rFonts w:ascii="Arial" w:hAnsi="Arial" w:cs="Arial"/>
                <w:color w:val="000000"/>
              </w:rPr>
              <w:t>18.88</w:t>
            </w:r>
          </w:p>
        </w:tc>
      </w:tr>
      <w:tr w:rsidR="005B3C7B" w:rsidRPr="00855B8E" w14:paraId="6D106E19" w14:textId="77777777" w:rsidTr="00011A34">
        <w:trPr>
          <w:trHeight w:val="255"/>
          <w:jc w:val="center"/>
        </w:trPr>
        <w:tc>
          <w:tcPr>
            <w:tcW w:w="2562" w:type="dxa"/>
            <w:shd w:val="clear" w:color="auto" w:fill="FFFFFF" w:themeFill="background1"/>
            <w:vAlign w:val="bottom"/>
          </w:tcPr>
          <w:p w14:paraId="3B337DDB" w14:textId="10B433B2" w:rsidR="005B3C7B" w:rsidRPr="00855B8E" w:rsidRDefault="00B42A2A" w:rsidP="00855B8E">
            <w:pPr>
              <w:spacing w:before="60" w:after="60" w:line="276" w:lineRule="auto"/>
              <w:rPr>
                <w:rFonts w:ascii="Arial" w:hAnsi="Arial" w:cs="Arial"/>
                <w:color w:val="000000"/>
                <w:sz w:val="18"/>
                <w:szCs w:val="18"/>
              </w:rPr>
            </w:pPr>
            <w:r w:rsidRPr="00855B8E">
              <w:rPr>
                <w:rFonts w:ascii="Arial" w:hAnsi="Arial" w:cs="Arial"/>
                <w:color w:val="000000"/>
                <w:sz w:val="18"/>
                <w:szCs w:val="18"/>
              </w:rPr>
              <w:t>Total,</w:t>
            </w:r>
            <w:r w:rsidR="005B3C7B" w:rsidRPr="00855B8E">
              <w:rPr>
                <w:rFonts w:ascii="Arial" w:hAnsi="Arial" w:cs="Arial"/>
                <w:color w:val="000000"/>
                <w:sz w:val="18"/>
                <w:szCs w:val="18"/>
              </w:rPr>
              <w:t xml:space="preserve"> municipal</w:t>
            </w:r>
          </w:p>
        </w:tc>
        <w:tc>
          <w:tcPr>
            <w:tcW w:w="1544" w:type="dxa"/>
            <w:shd w:val="clear" w:color="auto" w:fill="FFFFFF" w:themeFill="background1"/>
            <w:vAlign w:val="bottom"/>
          </w:tcPr>
          <w:p w14:paraId="417010E0" w14:textId="76F750F8" w:rsidR="005B3C7B" w:rsidRPr="00855B8E" w:rsidRDefault="00ED2A1E" w:rsidP="00855B8E">
            <w:pPr>
              <w:spacing w:before="60" w:after="60" w:line="276" w:lineRule="auto"/>
              <w:jc w:val="center"/>
              <w:rPr>
                <w:rFonts w:ascii="Arial" w:hAnsi="Arial" w:cs="Arial"/>
                <w:color w:val="000000"/>
                <w:sz w:val="18"/>
                <w:szCs w:val="18"/>
              </w:rPr>
            </w:pPr>
            <w:r w:rsidRPr="00855B8E">
              <w:rPr>
                <w:rFonts w:ascii="Arial" w:hAnsi="Arial" w:cs="Arial"/>
                <w:color w:val="000000"/>
                <w:sz w:val="18"/>
                <w:szCs w:val="18"/>
              </w:rPr>
              <w:t>1219.65</w:t>
            </w:r>
          </w:p>
        </w:tc>
        <w:tc>
          <w:tcPr>
            <w:tcW w:w="1418" w:type="dxa"/>
            <w:shd w:val="clear" w:color="auto" w:fill="FFFFFF" w:themeFill="background1"/>
            <w:vAlign w:val="bottom"/>
          </w:tcPr>
          <w:p w14:paraId="034444CF" w14:textId="39279AE7" w:rsidR="005B3C7B" w:rsidRPr="00855B8E" w:rsidRDefault="00ED2A1E" w:rsidP="00855B8E">
            <w:pPr>
              <w:spacing w:before="60" w:after="60" w:line="276" w:lineRule="auto"/>
              <w:jc w:val="center"/>
              <w:rPr>
                <w:rFonts w:ascii="Arial" w:hAnsi="Arial" w:cs="Arial"/>
                <w:color w:val="000000"/>
                <w:sz w:val="18"/>
                <w:szCs w:val="18"/>
              </w:rPr>
            </w:pPr>
            <w:r w:rsidRPr="00855B8E">
              <w:rPr>
                <w:rFonts w:ascii="Arial" w:hAnsi="Arial" w:cs="Arial"/>
                <w:color w:val="000000"/>
                <w:sz w:val="18"/>
                <w:szCs w:val="18"/>
              </w:rPr>
              <w:t>100</w:t>
            </w:r>
          </w:p>
        </w:tc>
      </w:tr>
    </w:tbl>
    <w:p w14:paraId="2A5C9811" w14:textId="77777777" w:rsidR="005B3C7B" w:rsidRPr="00855B8E" w:rsidRDefault="005B3C7B" w:rsidP="00855B8E">
      <w:pPr>
        <w:spacing w:line="276" w:lineRule="auto"/>
        <w:jc w:val="center"/>
        <w:rPr>
          <w:rFonts w:ascii="Arial" w:hAnsi="Arial" w:cs="Arial"/>
          <w:sz w:val="18"/>
          <w:szCs w:val="18"/>
          <w:lang w:eastAsia="es-MX"/>
        </w:rPr>
      </w:pPr>
      <w:r w:rsidRPr="00855B8E">
        <w:rPr>
          <w:rFonts w:ascii="Arial" w:hAnsi="Arial" w:cs="Arial"/>
          <w:sz w:val="18"/>
          <w:szCs w:val="18"/>
          <w:lang w:eastAsia="es-MX"/>
        </w:rPr>
        <w:t>Fuente: Elaboración Propia con Base en datos del Registro Agrario Nacional (RAN)</w:t>
      </w:r>
    </w:p>
    <w:p w14:paraId="3D103036" w14:textId="31165A44" w:rsidR="008B5D3F" w:rsidRPr="00855B8E" w:rsidRDefault="008B5D3F" w:rsidP="00855B8E">
      <w:pPr>
        <w:spacing w:line="276" w:lineRule="auto"/>
        <w:rPr>
          <w:rFonts w:ascii="Arial" w:hAnsi="Arial" w:cs="Arial"/>
          <w:b/>
          <w:bCs/>
        </w:rPr>
      </w:pPr>
    </w:p>
    <w:p w14:paraId="68A6D881" w14:textId="3B8EFA5B" w:rsidR="00A50468" w:rsidRPr="00855B8E" w:rsidRDefault="00A50468" w:rsidP="00855B8E">
      <w:pPr>
        <w:spacing w:line="276" w:lineRule="auto"/>
        <w:rPr>
          <w:rFonts w:ascii="Arial" w:hAnsi="Arial" w:cs="Arial"/>
          <w:b/>
          <w:bCs/>
          <w:lang w:eastAsia="es-MX"/>
        </w:rPr>
      </w:pPr>
      <w:r w:rsidRPr="00855B8E">
        <w:rPr>
          <w:rFonts w:ascii="Arial" w:hAnsi="Arial" w:cs="Arial"/>
          <w:b/>
          <w:bCs/>
          <w:lang w:eastAsia="es-MX"/>
        </w:rPr>
        <w:t>Contexto regional y subregional</w:t>
      </w:r>
    </w:p>
    <w:p w14:paraId="683B0784" w14:textId="5F987466" w:rsidR="006B3847" w:rsidRPr="00855B8E" w:rsidRDefault="00235B29" w:rsidP="00855B8E">
      <w:pPr>
        <w:spacing w:line="276" w:lineRule="auto"/>
        <w:jc w:val="both"/>
        <w:rPr>
          <w:rFonts w:ascii="Arial" w:hAnsi="Arial" w:cs="Arial"/>
        </w:rPr>
      </w:pPr>
      <w:r w:rsidRPr="00855B8E">
        <w:rPr>
          <w:rFonts w:ascii="Arial" w:hAnsi="Arial" w:cs="Arial"/>
          <w:lang w:eastAsia="es-MX"/>
        </w:rPr>
        <w:t>El Estado de México está dividido en 20 regiones</w:t>
      </w:r>
      <w:r w:rsidR="00D37B28" w:rsidRPr="00855B8E">
        <w:rPr>
          <w:rFonts w:ascii="Arial" w:hAnsi="Arial" w:cs="Arial"/>
          <w:lang w:eastAsia="es-MX"/>
        </w:rPr>
        <w:t>, siendo la región VIII Metepec</w:t>
      </w:r>
      <w:r w:rsidR="006B3847" w:rsidRPr="00855B8E">
        <w:rPr>
          <w:rFonts w:ascii="Arial" w:hAnsi="Arial" w:cs="Arial"/>
          <w:lang w:eastAsia="es-MX"/>
        </w:rPr>
        <w:t xml:space="preserve"> a la que pertenece el municipio de Mexicaltzingo, acompañado por los municipios </w:t>
      </w:r>
      <w:r w:rsidR="00163792" w:rsidRPr="00855B8E">
        <w:rPr>
          <w:rFonts w:ascii="Arial" w:hAnsi="Arial" w:cs="Arial"/>
          <w:lang w:eastAsia="es-MX"/>
        </w:rPr>
        <w:t xml:space="preserve">de </w:t>
      </w:r>
      <w:r w:rsidR="00163792" w:rsidRPr="00855B8E">
        <w:rPr>
          <w:rFonts w:ascii="Arial" w:hAnsi="Arial" w:cs="Arial"/>
        </w:rPr>
        <w:t>Metepec</w:t>
      </w:r>
      <w:r w:rsidR="00B93767" w:rsidRPr="00855B8E">
        <w:rPr>
          <w:rFonts w:ascii="Arial" w:hAnsi="Arial" w:cs="Arial"/>
        </w:rPr>
        <w:t>, Chapultepec y San Mateo Atenco.</w:t>
      </w:r>
    </w:p>
    <w:p w14:paraId="764EC14A" w14:textId="3CDAF033" w:rsidR="006B3847" w:rsidRPr="00855B8E" w:rsidRDefault="00A836FE" w:rsidP="00855B8E">
      <w:pPr>
        <w:spacing w:line="276" w:lineRule="auto"/>
        <w:jc w:val="both"/>
        <w:rPr>
          <w:rFonts w:ascii="Arial" w:hAnsi="Arial" w:cs="Arial"/>
        </w:rPr>
      </w:pPr>
      <w:r w:rsidRPr="00855B8E">
        <w:rPr>
          <w:rFonts w:ascii="Arial" w:hAnsi="Arial" w:cs="Arial"/>
        </w:rPr>
        <w:t xml:space="preserve">El municipio de </w:t>
      </w:r>
      <w:r w:rsidR="00B3253B" w:rsidRPr="00855B8E">
        <w:rPr>
          <w:rFonts w:ascii="Arial" w:hAnsi="Arial" w:cs="Arial"/>
        </w:rPr>
        <w:t>Metepec</w:t>
      </w:r>
      <w:r w:rsidRPr="00855B8E">
        <w:rPr>
          <w:rFonts w:ascii="Arial" w:hAnsi="Arial" w:cs="Arial"/>
        </w:rPr>
        <w:t xml:space="preserve"> es el ce</w:t>
      </w:r>
      <w:r w:rsidR="0053490F" w:rsidRPr="00855B8E">
        <w:rPr>
          <w:rFonts w:ascii="Arial" w:hAnsi="Arial" w:cs="Arial"/>
        </w:rPr>
        <w:t>n</w:t>
      </w:r>
      <w:r w:rsidRPr="00855B8E">
        <w:rPr>
          <w:rFonts w:ascii="Arial" w:hAnsi="Arial" w:cs="Arial"/>
        </w:rPr>
        <w:t xml:space="preserve">tro de desarrollo de esta región por ser </w:t>
      </w:r>
      <w:r w:rsidR="00EA66AB" w:rsidRPr="00855B8E">
        <w:rPr>
          <w:rFonts w:ascii="Arial" w:hAnsi="Arial" w:cs="Arial"/>
        </w:rPr>
        <w:t>la demarcación que predomina con actividad comercial y de servicios</w:t>
      </w:r>
      <w:r w:rsidR="000F67F0" w:rsidRPr="00855B8E">
        <w:rPr>
          <w:rFonts w:ascii="Arial" w:hAnsi="Arial" w:cs="Arial"/>
        </w:rPr>
        <w:t xml:space="preserve">, así como el desarrollo urbano que presenta </w:t>
      </w:r>
      <w:r w:rsidR="00B3253B" w:rsidRPr="00855B8E">
        <w:rPr>
          <w:rFonts w:ascii="Arial" w:hAnsi="Arial" w:cs="Arial"/>
        </w:rPr>
        <w:t>por ser un atractor de vivienda principalmente de tipo medio y alto.</w:t>
      </w:r>
    </w:p>
    <w:p w14:paraId="09E9ABA5" w14:textId="43AD398D" w:rsidR="006B3847" w:rsidRPr="00855B8E" w:rsidRDefault="0018232A" w:rsidP="00855B8E">
      <w:pPr>
        <w:spacing w:line="276" w:lineRule="auto"/>
        <w:jc w:val="both"/>
        <w:rPr>
          <w:rFonts w:ascii="Arial" w:hAnsi="Arial" w:cs="Arial"/>
        </w:rPr>
      </w:pPr>
      <w:r w:rsidRPr="00855B8E">
        <w:rPr>
          <w:rFonts w:ascii="Arial" w:hAnsi="Arial" w:cs="Arial"/>
        </w:rPr>
        <w:t>En cuanto a los principales indicadores del municipio de Mexicaltzingo</w:t>
      </w:r>
      <w:r w:rsidR="00E96811" w:rsidRPr="00855B8E">
        <w:rPr>
          <w:rFonts w:ascii="Arial" w:hAnsi="Arial" w:cs="Arial"/>
        </w:rPr>
        <w:t xml:space="preserve"> para </w:t>
      </w:r>
      <w:r w:rsidR="00B42A2A" w:rsidRPr="00855B8E">
        <w:rPr>
          <w:rFonts w:ascii="Arial" w:hAnsi="Arial" w:cs="Arial"/>
        </w:rPr>
        <w:t>2015, en</w:t>
      </w:r>
      <w:r w:rsidR="009644F5" w:rsidRPr="00855B8E">
        <w:rPr>
          <w:rFonts w:ascii="Arial" w:hAnsi="Arial" w:cs="Arial"/>
        </w:rPr>
        <w:t xml:space="preserve"> comparación con su región </w:t>
      </w:r>
      <w:r w:rsidR="00443839" w:rsidRPr="00855B8E">
        <w:rPr>
          <w:rFonts w:ascii="Arial" w:hAnsi="Arial" w:cs="Arial"/>
        </w:rPr>
        <w:t xml:space="preserve">éste presenta indicadores positivos, presentando índices de marginación muy bajos y grado de rezago social </w:t>
      </w:r>
      <w:r w:rsidR="00E96811" w:rsidRPr="00855B8E">
        <w:rPr>
          <w:rFonts w:ascii="Arial" w:hAnsi="Arial" w:cs="Arial"/>
        </w:rPr>
        <w:t>de igual manera muy bajo.</w:t>
      </w:r>
    </w:p>
    <w:p w14:paraId="02ED7E19" w14:textId="6C0B2FB7" w:rsidR="0085482B" w:rsidRPr="00855B8E" w:rsidRDefault="0085482B" w:rsidP="00855B8E">
      <w:pPr>
        <w:spacing w:line="276" w:lineRule="auto"/>
        <w:rPr>
          <w:rFonts w:ascii="Arial" w:hAnsi="Arial" w:cs="Arial"/>
        </w:rPr>
      </w:pPr>
    </w:p>
    <w:p w14:paraId="3933253A" w14:textId="5D9EBC78" w:rsidR="0085482B" w:rsidRPr="00855B8E" w:rsidRDefault="0085482B" w:rsidP="00855B8E">
      <w:pPr>
        <w:spacing w:after="120" w:line="276" w:lineRule="auto"/>
        <w:jc w:val="center"/>
        <w:rPr>
          <w:rFonts w:ascii="Arial" w:hAnsi="Arial" w:cs="Arial"/>
          <w:b/>
        </w:rPr>
      </w:pPr>
      <w:r w:rsidRPr="00855B8E">
        <w:rPr>
          <w:rFonts w:ascii="Arial" w:hAnsi="Arial" w:cs="Arial"/>
          <w:b/>
        </w:rPr>
        <w:t>Cuadro 12.</w:t>
      </w:r>
    </w:p>
    <w:p w14:paraId="043266E3" w14:textId="07C18D15" w:rsidR="0085482B" w:rsidRPr="00855B8E" w:rsidRDefault="0085482B" w:rsidP="00855B8E">
      <w:pPr>
        <w:spacing w:after="0" w:line="276" w:lineRule="auto"/>
        <w:jc w:val="center"/>
        <w:rPr>
          <w:rFonts w:ascii="Arial" w:hAnsi="Arial" w:cs="Arial"/>
        </w:rPr>
      </w:pPr>
      <w:r w:rsidRPr="00855B8E">
        <w:rPr>
          <w:rFonts w:ascii="Arial" w:hAnsi="Arial" w:cs="Arial"/>
          <w:b/>
          <w:bCs/>
        </w:rPr>
        <w:t xml:space="preserve">Indicadores por Región </w:t>
      </w:r>
      <w:r w:rsidR="00040749" w:rsidRPr="00855B8E">
        <w:rPr>
          <w:rFonts w:ascii="Arial" w:hAnsi="Arial" w:cs="Arial"/>
          <w:b/>
          <w:bCs/>
        </w:rPr>
        <w:t xml:space="preserve">y Municipio </w:t>
      </w:r>
      <w:r w:rsidRPr="00855B8E">
        <w:rPr>
          <w:rFonts w:ascii="Arial" w:hAnsi="Arial" w:cs="Arial"/>
          <w:b/>
          <w:bCs/>
        </w:rPr>
        <w:t>20</w:t>
      </w:r>
      <w:r w:rsidR="00040749" w:rsidRPr="00855B8E">
        <w:rPr>
          <w:rFonts w:ascii="Arial" w:hAnsi="Arial" w:cs="Arial"/>
          <w:b/>
          <w:bCs/>
        </w:rPr>
        <w:t>15</w:t>
      </w:r>
      <w:r w:rsidRPr="00855B8E">
        <w:rPr>
          <w:rFonts w:ascii="Arial" w:hAnsi="Arial" w:cs="Arial"/>
          <w:b/>
          <w:bCs/>
        </w:rPr>
        <w:t>.</w:t>
      </w:r>
    </w:p>
    <w:tbl>
      <w:tblPr>
        <w:tblW w:w="9209" w:type="dxa"/>
        <w:tblCellMar>
          <w:left w:w="70" w:type="dxa"/>
          <w:right w:w="70" w:type="dxa"/>
        </w:tblCellMar>
        <w:tblLook w:val="04A0" w:firstRow="1" w:lastRow="0" w:firstColumn="1" w:lastColumn="0" w:noHBand="0" w:noVBand="1"/>
      </w:tblPr>
      <w:tblGrid>
        <w:gridCol w:w="1980"/>
        <w:gridCol w:w="1242"/>
        <w:gridCol w:w="1339"/>
        <w:gridCol w:w="1400"/>
        <w:gridCol w:w="1235"/>
        <w:gridCol w:w="1134"/>
        <w:gridCol w:w="1134"/>
      </w:tblGrid>
      <w:tr w:rsidR="0085482B" w:rsidRPr="0085482B" w14:paraId="7D2A6C46" w14:textId="77777777" w:rsidTr="0085482B">
        <w:trPr>
          <w:trHeight w:val="288"/>
        </w:trPr>
        <w:tc>
          <w:tcPr>
            <w:tcW w:w="9209" w:type="dxa"/>
            <w:gridSpan w:val="7"/>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4695D573"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Indicadores por región y municipio, 2015</w:t>
            </w:r>
          </w:p>
        </w:tc>
      </w:tr>
      <w:tr w:rsidR="0085482B" w:rsidRPr="00855B8E" w14:paraId="36AECDB1" w14:textId="77777777" w:rsidTr="0085482B">
        <w:trPr>
          <w:trHeight w:val="864"/>
        </w:trPr>
        <w:tc>
          <w:tcPr>
            <w:tcW w:w="1980" w:type="dxa"/>
            <w:tcBorders>
              <w:top w:val="nil"/>
              <w:left w:val="single" w:sz="4" w:space="0" w:color="auto"/>
              <w:bottom w:val="single" w:sz="4" w:space="0" w:color="auto"/>
              <w:right w:val="single" w:sz="4" w:space="0" w:color="auto"/>
            </w:tcBorders>
            <w:shd w:val="clear" w:color="auto" w:fill="70AD47" w:themeFill="accent6"/>
            <w:vAlign w:val="center"/>
            <w:hideMark/>
          </w:tcPr>
          <w:p w14:paraId="5F88AEEA"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Región/Municipio</w:t>
            </w:r>
          </w:p>
        </w:tc>
        <w:tc>
          <w:tcPr>
            <w:tcW w:w="1142" w:type="dxa"/>
            <w:tcBorders>
              <w:top w:val="nil"/>
              <w:left w:val="nil"/>
              <w:bottom w:val="single" w:sz="4" w:space="0" w:color="auto"/>
              <w:right w:val="single" w:sz="4" w:space="0" w:color="auto"/>
            </w:tcBorders>
            <w:shd w:val="clear" w:color="auto" w:fill="70AD47" w:themeFill="accent6"/>
            <w:vAlign w:val="center"/>
            <w:hideMark/>
          </w:tcPr>
          <w:p w14:paraId="19AB4005"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Población Total 2015</w:t>
            </w:r>
          </w:p>
        </w:tc>
        <w:tc>
          <w:tcPr>
            <w:tcW w:w="1268" w:type="dxa"/>
            <w:tcBorders>
              <w:top w:val="nil"/>
              <w:left w:val="nil"/>
              <w:bottom w:val="single" w:sz="4" w:space="0" w:color="auto"/>
              <w:right w:val="single" w:sz="4" w:space="0" w:color="auto"/>
            </w:tcBorders>
            <w:shd w:val="clear" w:color="auto" w:fill="70AD47" w:themeFill="accent6"/>
            <w:vAlign w:val="center"/>
            <w:hideMark/>
          </w:tcPr>
          <w:p w14:paraId="59C3C0B4" w14:textId="4FD02073" w:rsidR="0085482B" w:rsidRPr="0085482B" w:rsidRDefault="0054610E"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Índice</w:t>
            </w:r>
            <w:r w:rsidR="0085482B" w:rsidRPr="0085482B">
              <w:rPr>
                <w:rFonts w:ascii="Arial" w:eastAsia="Times New Roman" w:hAnsi="Arial" w:cs="Arial"/>
                <w:color w:val="FFFFFF" w:themeColor="background1"/>
                <w:lang w:eastAsia="es-MX"/>
              </w:rPr>
              <w:t xml:space="preserve"> de Marginación 2015</w:t>
            </w:r>
          </w:p>
        </w:tc>
        <w:tc>
          <w:tcPr>
            <w:tcW w:w="1316" w:type="dxa"/>
            <w:tcBorders>
              <w:top w:val="nil"/>
              <w:left w:val="nil"/>
              <w:bottom w:val="single" w:sz="4" w:space="0" w:color="auto"/>
              <w:right w:val="single" w:sz="4" w:space="0" w:color="auto"/>
            </w:tcBorders>
            <w:shd w:val="clear" w:color="auto" w:fill="70AD47" w:themeFill="accent6"/>
            <w:vAlign w:val="center"/>
            <w:hideMark/>
          </w:tcPr>
          <w:p w14:paraId="45C49EC5"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Grado de Marginación, 2015</w:t>
            </w:r>
          </w:p>
        </w:tc>
        <w:tc>
          <w:tcPr>
            <w:tcW w:w="1235" w:type="dxa"/>
            <w:tcBorders>
              <w:top w:val="nil"/>
              <w:left w:val="nil"/>
              <w:bottom w:val="single" w:sz="4" w:space="0" w:color="auto"/>
              <w:right w:val="single" w:sz="4" w:space="0" w:color="auto"/>
            </w:tcBorders>
            <w:shd w:val="clear" w:color="auto" w:fill="70AD47" w:themeFill="accent6"/>
            <w:vAlign w:val="center"/>
            <w:hideMark/>
          </w:tcPr>
          <w:p w14:paraId="230BBC31"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Pobreza Municipal</w:t>
            </w:r>
          </w:p>
        </w:tc>
        <w:tc>
          <w:tcPr>
            <w:tcW w:w="1134" w:type="dxa"/>
            <w:tcBorders>
              <w:top w:val="nil"/>
              <w:left w:val="nil"/>
              <w:bottom w:val="single" w:sz="4" w:space="0" w:color="auto"/>
              <w:right w:val="single" w:sz="4" w:space="0" w:color="auto"/>
            </w:tcBorders>
            <w:shd w:val="clear" w:color="auto" w:fill="70AD47" w:themeFill="accent6"/>
            <w:vAlign w:val="center"/>
            <w:hideMark/>
          </w:tcPr>
          <w:p w14:paraId="143F685D"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Índice de Rezago Social</w:t>
            </w:r>
          </w:p>
        </w:tc>
        <w:tc>
          <w:tcPr>
            <w:tcW w:w="1134" w:type="dxa"/>
            <w:tcBorders>
              <w:top w:val="nil"/>
              <w:left w:val="nil"/>
              <w:bottom w:val="single" w:sz="4" w:space="0" w:color="auto"/>
              <w:right w:val="single" w:sz="4" w:space="0" w:color="auto"/>
            </w:tcBorders>
            <w:shd w:val="clear" w:color="auto" w:fill="70AD47" w:themeFill="accent6"/>
            <w:vAlign w:val="center"/>
            <w:hideMark/>
          </w:tcPr>
          <w:p w14:paraId="5F9372FA" w14:textId="77777777" w:rsidR="0085482B" w:rsidRPr="0085482B" w:rsidRDefault="0085482B" w:rsidP="00855B8E">
            <w:pPr>
              <w:spacing w:after="0" w:line="276" w:lineRule="auto"/>
              <w:jc w:val="center"/>
              <w:rPr>
                <w:rFonts w:ascii="Arial" w:eastAsia="Times New Roman" w:hAnsi="Arial" w:cs="Arial"/>
                <w:color w:val="FFFFFF" w:themeColor="background1"/>
                <w:lang w:eastAsia="es-MX"/>
              </w:rPr>
            </w:pPr>
            <w:r w:rsidRPr="0085482B">
              <w:rPr>
                <w:rFonts w:ascii="Arial" w:eastAsia="Times New Roman" w:hAnsi="Arial" w:cs="Arial"/>
                <w:color w:val="FFFFFF" w:themeColor="background1"/>
                <w:lang w:eastAsia="es-MX"/>
              </w:rPr>
              <w:t xml:space="preserve">Grado de Rezago Social </w:t>
            </w:r>
          </w:p>
        </w:tc>
      </w:tr>
      <w:tr w:rsidR="0085482B" w:rsidRPr="00855B8E" w14:paraId="1658A4AC"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B15D637"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Estado de México</w:t>
            </w:r>
          </w:p>
        </w:tc>
        <w:tc>
          <w:tcPr>
            <w:tcW w:w="1142" w:type="dxa"/>
            <w:tcBorders>
              <w:top w:val="nil"/>
              <w:left w:val="nil"/>
              <w:bottom w:val="single" w:sz="4" w:space="0" w:color="auto"/>
              <w:right w:val="single" w:sz="4" w:space="0" w:color="auto"/>
            </w:tcBorders>
            <w:shd w:val="clear" w:color="auto" w:fill="auto"/>
            <w:noWrap/>
            <w:vAlign w:val="bottom"/>
            <w:hideMark/>
          </w:tcPr>
          <w:p w14:paraId="3FC7F0CB"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16,187,606</w:t>
            </w:r>
          </w:p>
        </w:tc>
        <w:tc>
          <w:tcPr>
            <w:tcW w:w="1268" w:type="dxa"/>
            <w:tcBorders>
              <w:top w:val="nil"/>
              <w:left w:val="nil"/>
              <w:bottom w:val="single" w:sz="4" w:space="0" w:color="auto"/>
              <w:right w:val="single" w:sz="4" w:space="0" w:color="auto"/>
            </w:tcBorders>
            <w:shd w:val="clear" w:color="auto" w:fill="auto"/>
            <w:noWrap/>
            <w:vAlign w:val="bottom"/>
            <w:hideMark/>
          </w:tcPr>
          <w:p w14:paraId="746D7C7A"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-0.57</w:t>
            </w:r>
          </w:p>
        </w:tc>
        <w:tc>
          <w:tcPr>
            <w:tcW w:w="1316" w:type="dxa"/>
            <w:tcBorders>
              <w:top w:val="nil"/>
              <w:left w:val="nil"/>
              <w:bottom w:val="single" w:sz="4" w:space="0" w:color="auto"/>
              <w:right w:val="single" w:sz="4" w:space="0" w:color="auto"/>
            </w:tcBorders>
            <w:shd w:val="clear" w:color="auto" w:fill="auto"/>
            <w:noWrap/>
            <w:vAlign w:val="bottom"/>
            <w:hideMark/>
          </w:tcPr>
          <w:p w14:paraId="274D4145"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Bajo</w:t>
            </w:r>
          </w:p>
        </w:tc>
        <w:tc>
          <w:tcPr>
            <w:tcW w:w="1235" w:type="dxa"/>
            <w:tcBorders>
              <w:top w:val="nil"/>
              <w:left w:val="nil"/>
              <w:bottom w:val="single" w:sz="4" w:space="0" w:color="auto"/>
              <w:right w:val="single" w:sz="4" w:space="0" w:color="auto"/>
            </w:tcBorders>
            <w:shd w:val="clear" w:color="auto" w:fill="auto"/>
            <w:noWrap/>
            <w:vAlign w:val="bottom"/>
            <w:hideMark/>
          </w:tcPr>
          <w:p w14:paraId="59CDABBD"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8,054,701</w:t>
            </w:r>
          </w:p>
        </w:tc>
        <w:tc>
          <w:tcPr>
            <w:tcW w:w="1134" w:type="dxa"/>
            <w:tcBorders>
              <w:top w:val="nil"/>
              <w:left w:val="nil"/>
              <w:bottom w:val="single" w:sz="4" w:space="0" w:color="auto"/>
              <w:right w:val="single" w:sz="4" w:space="0" w:color="auto"/>
            </w:tcBorders>
            <w:shd w:val="clear" w:color="auto" w:fill="auto"/>
            <w:noWrap/>
            <w:vAlign w:val="bottom"/>
            <w:hideMark/>
          </w:tcPr>
          <w:p w14:paraId="424249ED"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-0.47953</w:t>
            </w:r>
          </w:p>
        </w:tc>
        <w:tc>
          <w:tcPr>
            <w:tcW w:w="1134" w:type="dxa"/>
            <w:tcBorders>
              <w:top w:val="nil"/>
              <w:left w:val="nil"/>
              <w:bottom w:val="single" w:sz="4" w:space="0" w:color="auto"/>
              <w:right w:val="single" w:sz="4" w:space="0" w:color="auto"/>
            </w:tcBorders>
            <w:shd w:val="clear" w:color="auto" w:fill="auto"/>
            <w:noWrap/>
            <w:vAlign w:val="bottom"/>
            <w:hideMark/>
          </w:tcPr>
          <w:p w14:paraId="041AE1E4"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Bajo</w:t>
            </w:r>
          </w:p>
        </w:tc>
      </w:tr>
      <w:tr w:rsidR="0085482B" w:rsidRPr="00855B8E" w14:paraId="14487536"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1B220D7"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Región VIII Metepec</w:t>
            </w:r>
          </w:p>
        </w:tc>
        <w:tc>
          <w:tcPr>
            <w:tcW w:w="1142" w:type="dxa"/>
            <w:tcBorders>
              <w:top w:val="nil"/>
              <w:left w:val="nil"/>
              <w:bottom w:val="single" w:sz="4" w:space="0" w:color="auto"/>
              <w:right w:val="single" w:sz="4" w:space="0" w:color="auto"/>
            </w:tcBorders>
            <w:shd w:val="clear" w:color="auto" w:fill="auto"/>
            <w:noWrap/>
            <w:vAlign w:val="bottom"/>
            <w:hideMark/>
          </w:tcPr>
          <w:p w14:paraId="09A2C774"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327,898</w:t>
            </w:r>
          </w:p>
        </w:tc>
        <w:tc>
          <w:tcPr>
            <w:tcW w:w="1268" w:type="dxa"/>
            <w:tcBorders>
              <w:top w:val="nil"/>
              <w:left w:val="nil"/>
              <w:bottom w:val="single" w:sz="4" w:space="0" w:color="auto"/>
              <w:right w:val="single" w:sz="4" w:space="0" w:color="auto"/>
            </w:tcBorders>
            <w:shd w:val="clear" w:color="auto" w:fill="auto"/>
            <w:noWrap/>
            <w:vAlign w:val="bottom"/>
            <w:hideMark/>
          </w:tcPr>
          <w:p w14:paraId="44CA5D78"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-1.533</w:t>
            </w:r>
          </w:p>
        </w:tc>
        <w:tc>
          <w:tcPr>
            <w:tcW w:w="1316" w:type="dxa"/>
            <w:tcBorders>
              <w:top w:val="nil"/>
              <w:left w:val="nil"/>
              <w:bottom w:val="single" w:sz="4" w:space="0" w:color="auto"/>
              <w:right w:val="single" w:sz="4" w:space="0" w:color="auto"/>
            </w:tcBorders>
            <w:shd w:val="clear" w:color="auto" w:fill="auto"/>
            <w:noWrap/>
            <w:vAlign w:val="bottom"/>
            <w:hideMark/>
          </w:tcPr>
          <w:p w14:paraId="2270A481"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c>
          <w:tcPr>
            <w:tcW w:w="1235" w:type="dxa"/>
            <w:tcBorders>
              <w:top w:val="nil"/>
              <w:left w:val="nil"/>
              <w:bottom w:val="single" w:sz="4" w:space="0" w:color="auto"/>
              <w:right w:val="single" w:sz="4" w:space="0" w:color="auto"/>
            </w:tcBorders>
            <w:shd w:val="clear" w:color="auto" w:fill="auto"/>
            <w:noWrap/>
            <w:vAlign w:val="bottom"/>
            <w:hideMark/>
          </w:tcPr>
          <w:p w14:paraId="5663AF85"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11.731</w:t>
            </w:r>
          </w:p>
        </w:tc>
        <w:tc>
          <w:tcPr>
            <w:tcW w:w="1134" w:type="dxa"/>
            <w:tcBorders>
              <w:top w:val="nil"/>
              <w:left w:val="nil"/>
              <w:bottom w:val="single" w:sz="4" w:space="0" w:color="auto"/>
              <w:right w:val="single" w:sz="4" w:space="0" w:color="auto"/>
            </w:tcBorders>
            <w:shd w:val="clear" w:color="auto" w:fill="auto"/>
            <w:noWrap/>
            <w:vAlign w:val="bottom"/>
            <w:hideMark/>
          </w:tcPr>
          <w:p w14:paraId="4951662B"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C96C31"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 </w:t>
            </w:r>
          </w:p>
        </w:tc>
      </w:tr>
      <w:tr w:rsidR="0085482B" w:rsidRPr="00855B8E" w14:paraId="62C4C225"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AC55130"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Chapultepec</w:t>
            </w:r>
          </w:p>
        </w:tc>
        <w:tc>
          <w:tcPr>
            <w:tcW w:w="1142" w:type="dxa"/>
            <w:tcBorders>
              <w:top w:val="nil"/>
              <w:left w:val="nil"/>
              <w:bottom w:val="single" w:sz="4" w:space="0" w:color="auto"/>
              <w:right w:val="single" w:sz="4" w:space="0" w:color="auto"/>
            </w:tcBorders>
            <w:shd w:val="clear" w:color="auto" w:fill="auto"/>
            <w:noWrap/>
            <w:vAlign w:val="bottom"/>
            <w:hideMark/>
          </w:tcPr>
          <w:p w14:paraId="3EC87D99"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11,764</w:t>
            </w:r>
          </w:p>
        </w:tc>
        <w:tc>
          <w:tcPr>
            <w:tcW w:w="1268" w:type="dxa"/>
            <w:tcBorders>
              <w:top w:val="nil"/>
              <w:left w:val="nil"/>
              <w:bottom w:val="single" w:sz="4" w:space="0" w:color="auto"/>
              <w:right w:val="single" w:sz="4" w:space="0" w:color="auto"/>
            </w:tcBorders>
            <w:shd w:val="clear" w:color="auto" w:fill="auto"/>
            <w:noWrap/>
            <w:vAlign w:val="bottom"/>
            <w:hideMark/>
          </w:tcPr>
          <w:p w14:paraId="2C872449"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-1.491</w:t>
            </w:r>
          </w:p>
        </w:tc>
        <w:tc>
          <w:tcPr>
            <w:tcW w:w="1316" w:type="dxa"/>
            <w:tcBorders>
              <w:top w:val="nil"/>
              <w:left w:val="nil"/>
              <w:bottom w:val="single" w:sz="4" w:space="0" w:color="auto"/>
              <w:right w:val="single" w:sz="4" w:space="0" w:color="auto"/>
            </w:tcBorders>
            <w:shd w:val="clear" w:color="auto" w:fill="auto"/>
            <w:noWrap/>
            <w:vAlign w:val="bottom"/>
            <w:hideMark/>
          </w:tcPr>
          <w:p w14:paraId="5787C5DB"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c>
          <w:tcPr>
            <w:tcW w:w="1235" w:type="dxa"/>
            <w:tcBorders>
              <w:top w:val="nil"/>
              <w:left w:val="nil"/>
              <w:bottom w:val="single" w:sz="4" w:space="0" w:color="auto"/>
              <w:right w:val="single" w:sz="4" w:space="0" w:color="auto"/>
            </w:tcBorders>
            <w:shd w:val="clear" w:color="auto" w:fill="auto"/>
            <w:noWrap/>
            <w:vAlign w:val="bottom"/>
            <w:hideMark/>
          </w:tcPr>
          <w:p w14:paraId="0EBE4B63"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4,982</w:t>
            </w:r>
          </w:p>
        </w:tc>
        <w:tc>
          <w:tcPr>
            <w:tcW w:w="1134" w:type="dxa"/>
            <w:tcBorders>
              <w:top w:val="nil"/>
              <w:left w:val="nil"/>
              <w:bottom w:val="single" w:sz="4" w:space="0" w:color="auto"/>
              <w:right w:val="single" w:sz="4" w:space="0" w:color="auto"/>
            </w:tcBorders>
            <w:shd w:val="clear" w:color="auto" w:fill="auto"/>
            <w:noWrap/>
            <w:vAlign w:val="bottom"/>
            <w:hideMark/>
          </w:tcPr>
          <w:p w14:paraId="355ECCDD"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-1.21685</w:t>
            </w:r>
          </w:p>
        </w:tc>
        <w:tc>
          <w:tcPr>
            <w:tcW w:w="1134" w:type="dxa"/>
            <w:tcBorders>
              <w:top w:val="nil"/>
              <w:left w:val="nil"/>
              <w:bottom w:val="single" w:sz="4" w:space="0" w:color="auto"/>
              <w:right w:val="single" w:sz="4" w:space="0" w:color="auto"/>
            </w:tcBorders>
            <w:shd w:val="clear" w:color="auto" w:fill="auto"/>
            <w:noWrap/>
            <w:vAlign w:val="bottom"/>
            <w:hideMark/>
          </w:tcPr>
          <w:p w14:paraId="10E60118"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r>
      <w:tr w:rsidR="0085482B" w:rsidRPr="00855B8E" w14:paraId="79FAB195"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158E9C6"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Metepec</w:t>
            </w:r>
          </w:p>
        </w:tc>
        <w:tc>
          <w:tcPr>
            <w:tcW w:w="1142" w:type="dxa"/>
            <w:tcBorders>
              <w:top w:val="nil"/>
              <w:left w:val="nil"/>
              <w:bottom w:val="single" w:sz="4" w:space="0" w:color="auto"/>
              <w:right w:val="single" w:sz="4" w:space="0" w:color="auto"/>
            </w:tcBorders>
            <w:shd w:val="clear" w:color="auto" w:fill="auto"/>
            <w:noWrap/>
            <w:vAlign w:val="bottom"/>
            <w:hideMark/>
          </w:tcPr>
          <w:p w14:paraId="3B0D0CB9"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227,827</w:t>
            </w:r>
          </w:p>
        </w:tc>
        <w:tc>
          <w:tcPr>
            <w:tcW w:w="1268" w:type="dxa"/>
            <w:tcBorders>
              <w:top w:val="nil"/>
              <w:left w:val="nil"/>
              <w:bottom w:val="single" w:sz="4" w:space="0" w:color="auto"/>
              <w:right w:val="single" w:sz="4" w:space="0" w:color="auto"/>
            </w:tcBorders>
            <w:shd w:val="clear" w:color="auto" w:fill="auto"/>
            <w:noWrap/>
            <w:vAlign w:val="bottom"/>
            <w:hideMark/>
          </w:tcPr>
          <w:p w14:paraId="7EADED18"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-1.839</w:t>
            </w:r>
          </w:p>
        </w:tc>
        <w:tc>
          <w:tcPr>
            <w:tcW w:w="1316" w:type="dxa"/>
            <w:tcBorders>
              <w:top w:val="nil"/>
              <w:left w:val="nil"/>
              <w:bottom w:val="single" w:sz="4" w:space="0" w:color="auto"/>
              <w:right w:val="single" w:sz="4" w:space="0" w:color="auto"/>
            </w:tcBorders>
            <w:shd w:val="clear" w:color="auto" w:fill="auto"/>
            <w:noWrap/>
            <w:vAlign w:val="bottom"/>
            <w:hideMark/>
          </w:tcPr>
          <w:p w14:paraId="716DB464"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c>
          <w:tcPr>
            <w:tcW w:w="1235" w:type="dxa"/>
            <w:tcBorders>
              <w:top w:val="nil"/>
              <w:left w:val="nil"/>
              <w:bottom w:val="single" w:sz="4" w:space="0" w:color="auto"/>
              <w:right w:val="single" w:sz="4" w:space="0" w:color="auto"/>
            </w:tcBorders>
            <w:shd w:val="clear" w:color="auto" w:fill="auto"/>
            <w:noWrap/>
            <w:vAlign w:val="bottom"/>
            <w:hideMark/>
          </w:tcPr>
          <w:p w14:paraId="18AE5824"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69,311</w:t>
            </w:r>
          </w:p>
        </w:tc>
        <w:tc>
          <w:tcPr>
            <w:tcW w:w="1134" w:type="dxa"/>
            <w:tcBorders>
              <w:top w:val="nil"/>
              <w:left w:val="nil"/>
              <w:bottom w:val="single" w:sz="4" w:space="0" w:color="auto"/>
              <w:right w:val="single" w:sz="4" w:space="0" w:color="auto"/>
            </w:tcBorders>
            <w:shd w:val="clear" w:color="auto" w:fill="auto"/>
            <w:noWrap/>
            <w:vAlign w:val="bottom"/>
            <w:hideMark/>
          </w:tcPr>
          <w:p w14:paraId="737821A2"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-1.38694</w:t>
            </w:r>
          </w:p>
        </w:tc>
        <w:tc>
          <w:tcPr>
            <w:tcW w:w="1134" w:type="dxa"/>
            <w:tcBorders>
              <w:top w:val="nil"/>
              <w:left w:val="nil"/>
              <w:bottom w:val="single" w:sz="4" w:space="0" w:color="auto"/>
              <w:right w:val="single" w:sz="4" w:space="0" w:color="auto"/>
            </w:tcBorders>
            <w:shd w:val="clear" w:color="auto" w:fill="auto"/>
            <w:noWrap/>
            <w:vAlign w:val="bottom"/>
            <w:hideMark/>
          </w:tcPr>
          <w:p w14:paraId="62AF4BC5"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r>
      <w:tr w:rsidR="0085482B" w:rsidRPr="00855B8E" w14:paraId="17877063"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17BAC59"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Mexicaltzingo</w:t>
            </w:r>
          </w:p>
        </w:tc>
        <w:tc>
          <w:tcPr>
            <w:tcW w:w="1142" w:type="dxa"/>
            <w:tcBorders>
              <w:top w:val="nil"/>
              <w:left w:val="nil"/>
              <w:bottom w:val="single" w:sz="4" w:space="0" w:color="auto"/>
              <w:right w:val="single" w:sz="4" w:space="0" w:color="auto"/>
            </w:tcBorders>
            <w:shd w:val="clear" w:color="auto" w:fill="auto"/>
            <w:noWrap/>
            <w:vAlign w:val="bottom"/>
            <w:hideMark/>
          </w:tcPr>
          <w:p w14:paraId="208F98B1"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12,796</w:t>
            </w:r>
          </w:p>
        </w:tc>
        <w:tc>
          <w:tcPr>
            <w:tcW w:w="1268" w:type="dxa"/>
            <w:tcBorders>
              <w:top w:val="nil"/>
              <w:left w:val="nil"/>
              <w:bottom w:val="single" w:sz="4" w:space="0" w:color="auto"/>
              <w:right w:val="single" w:sz="4" w:space="0" w:color="auto"/>
            </w:tcBorders>
            <w:shd w:val="clear" w:color="auto" w:fill="auto"/>
            <w:noWrap/>
            <w:vAlign w:val="bottom"/>
            <w:hideMark/>
          </w:tcPr>
          <w:p w14:paraId="3FE18748"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-1.371</w:t>
            </w:r>
          </w:p>
        </w:tc>
        <w:tc>
          <w:tcPr>
            <w:tcW w:w="1316" w:type="dxa"/>
            <w:tcBorders>
              <w:top w:val="nil"/>
              <w:left w:val="nil"/>
              <w:bottom w:val="single" w:sz="4" w:space="0" w:color="auto"/>
              <w:right w:val="single" w:sz="4" w:space="0" w:color="auto"/>
            </w:tcBorders>
            <w:shd w:val="clear" w:color="auto" w:fill="auto"/>
            <w:noWrap/>
            <w:vAlign w:val="bottom"/>
            <w:hideMark/>
          </w:tcPr>
          <w:p w14:paraId="4A0FABD9"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c>
          <w:tcPr>
            <w:tcW w:w="1235" w:type="dxa"/>
            <w:tcBorders>
              <w:top w:val="nil"/>
              <w:left w:val="nil"/>
              <w:bottom w:val="single" w:sz="4" w:space="0" w:color="auto"/>
              <w:right w:val="single" w:sz="4" w:space="0" w:color="auto"/>
            </w:tcBorders>
            <w:shd w:val="clear" w:color="auto" w:fill="auto"/>
            <w:noWrap/>
            <w:vAlign w:val="bottom"/>
            <w:hideMark/>
          </w:tcPr>
          <w:p w14:paraId="564083BD"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6,509</w:t>
            </w:r>
          </w:p>
        </w:tc>
        <w:tc>
          <w:tcPr>
            <w:tcW w:w="1134" w:type="dxa"/>
            <w:tcBorders>
              <w:top w:val="nil"/>
              <w:left w:val="nil"/>
              <w:bottom w:val="single" w:sz="4" w:space="0" w:color="auto"/>
              <w:right w:val="single" w:sz="4" w:space="0" w:color="auto"/>
            </w:tcBorders>
            <w:shd w:val="clear" w:color="auto" w:fill="auto"/>
            <w:noWrap/>
            <w:vAlign w:val="bottom"/>
            <w:hideMark/>
          </w:tcPr>
          <w:p w14:paraId="040AD6AF"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-0.99921</w:t>
            </w:r>
          </w:p>
        </w:tc>
        <w:tc>
          <w:tcPr>
            <w:tcW w:w="1134" w:type="dxa"/>
            <w:tcBorders>
              <w:top w:val="nil"/>
              <w:left w:val="nil"/>
              <w:bottom w:val="single" w:sz="4" w:space="0" w:color="auto"/>
              <w:right w:val="single" w:sz="4" w:space="0" w:color="auto"/>
            </w:tcBorders>
            <w:shd w:val="clear" w:color="auto" w:fill="auto"/>
            <w:noWrap/>
            <w:vAlign w:val="bottom"/>
            <w:hideMark/>
          </w:tcPr>
          <w:p w14:paraId="2EDAB611"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Bajo</w:t>
            </w:r>
          </w:p>
        </w:tc>
      </w:tr>
      <w:tr w:rsidR="0085482B" w:rsidRPr="00855B8E" w14:paraId="03F8FBEA" w14:textId="77777777" w:rsidTr="0085482B">
        <w:trPr>
          <w:trHeight w:val="288"/>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EF4102" w14:textId="77777777" w:rsidR="0085482B" w:rsidRPr="0085482B" w:rsidRDefault="0085482B" w:rsidP="00855B8E">
            <w:pPr>
              <w:spacing w:after="0" w:line="276" w:lineRule="auto"/>
              <w:rPr>
                <w:rFonts w:ascii="Arial" w:eastAsia="Times New Roman" w:hAnsi="Arial" w:cs="Arial"/>
                <w:color w:val="000000"/>
                <w:lang w:eastAsia="es-MX"/>
              </w:rPr>
            </w:pPr>
            <w:r w:rsidRPr="0085482B">
              <w:rPr>
                <w:rFonts w:ascii="Arial" w:eastAsia="Times New Roman" w:hAnsi="Arial" w:cs="Arial"/>
                <w:color w:val="000000"/>
                <w:lang w:eastAsia="es-MX"/>
              </w:rPr>
              <w:t>San Mateo Atenco</w:t>
            </w:r>
          </w:p>
        </w:tc>
        <w:tc>
          <w:tcPr>
            <w:tcW w:w="1142" w:type="dxa"/>
            <w:tcBorders>
              <w:top w:val="nil"/>
              <w:left w:val="nil"/>
              <w:bottom w:val="single" w:sz="4" w:space="0" w:color="auto"/>
              <w:right w:val="single" w:sz="4" w:space="0" w:color="auto"/>
            </w:tcBorders>
            <w:shd w:val="clear" w:color="auto" w:fill="auto"/>
            <w:noWrap/>
            <w:vAlign w:val="bottom"/>
            <w:hideMark/>
          </w:tcPr>
          <w:p w14:paraId="129DC8AA"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75,511</w:t>
            </w:r>
          </w:p>
        </w:tc>
        <w:tc>
          <w:tcPr>
            <w:tcW w:w="1268" w:type="dxa"/>
            <w:tcBorders>
              <w:top w:val="nil"/>
              <w:left w:val="nil"/>
              <w:bottom w:val="single" w:sz="4" w:space="0" w:color="auto"/>
              <w:right w:val="single" w:sz="4" w:space="0" w:color="auto"/>
            </w:tcBorders>
            <w:shd w:val="clear" w:color="auto" w:fill="auto"/>
            <w:noWrap/>
            <w:vAlign w:val="bottom"/>
            <w:hideMark/>
          </w:tcPr>
          <w:p w14:paraId="4A27DA8E"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-1.43</w:t>
            </w:r>
          </w:p>
        </w:tc>
        <w:tc>
          <w:tcPr>
            <w:tcW w:w="1316" w:type="dxa"/>
            <w:tcBorders>
              <w:top w:val="nil"/>
              <w:left w:val="nil"/>
              <w:bottom w:val="single" w:sz="4" w:space="0" w:color="auto"/>
              <w:right w:val="single" w:sz="4" w:space="0" w:color="auto"/>
            </w:tcBorders>
            <w:shd w:val="clear" w:color="auto" w:fill="auto"/>
            <w:noWrap/>
            <w:vAlign w:val="bottom"/>
            <w:hideMark/>
          </w:tcPr>
          <w:p w14:paraId="75F84749"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c>
          <w:tcPr>
            <w:tcW w:w="1235" w:type="dxa"/>
            <w:tcBorders>
              <w:top w:val="nil"/>
              <w:left w:val="nil"/>
              <w:bottom w:val="single" w:sz="4" w:space="0" w:color="auto"/>
              <w:right w:val="single" w:sz="4" w:space="0" w:color="auto"/>
            </w:tcBorders>
            <w:shd w:val="clear" w:color="auto" w:fill="auto"/>
            <w:noWrap/>
            <w:vAlign w:val="bottom"/>
            <w:hideMark/>
          </w:tcPr>
          <w:p w14:paraId="50D3A338"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35,923</w:t>
            </w:r>
          </w:p>
        </w:tc>
        <w:tc>
          <w:tcPr>
            <w:tcW w:w="1134" w:type="dxa"/>
            <w:tcBorders>
              <w:top w:val="nil"/>
              <w:left w:val="nil"/>
              <w:bottom w:val="single" w:sz="4" w:space="0" w:color="auto"/>
              <w:right w:val="single" w:sz="4" w:space="0" w:color="auto"/>
            </w:tcBorders>
            <w:shd w:val="clear" w:color="auto" w:fill="auto"/>
            <w:noWrap/>
            <w:vAlign w:val="bottom"/>
            <w:hideMark/>
          </w:tcPr>
          <w:p w14:paraId="6229842B"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-1.07083</w:t>
            </w:r>
          </w:p>
        </w:tc>
        <w:tc>
          <w:tcPr>
            <w:tcW w:w="1134" w:type="dxa"/>
            <w:tcBorders>
              <w:top w:val="nil"/>
              <w:left w:val="nil"/>
              <w:bottom w:val="single" w:sz="4" w:space="0" w:color="auto"/>
              <w:right w:val="single" w:sz="4" w:space="0" w:color="auto"/>
            </w:tcBorders>
            <w:shd w:val="clear" w:color="auto" w:fill="auto"/>
            <w:noWrap/>
            <w:vAlign w:val="bottom"/>
            <w:hideMark/>
          </w:tcPr>
          <w:p w14:paraId="6DC043E1" w14:textId="77777777" w:rsidR="0085482B" w:rsidRPr="0085482B" w:rsidRDefault="0085482B" w:rsidP="00855B8E">
            <w:pPr>
              <w:spacing w:after="0" w:line="276" w:lineRule="auto"/>
              <w:jc w:val="center"/>
              <w:rPr>
                <w:rFonts w:ascii="Arial" w:eastAsia="Times New Roman" w:hAnsi="Arial" w:cs="Arial"/>
                <w:color w:val="000000"/>
                <w:lang w:eastAsia="es-MX"/>
              </w:rPr>
            </w:pPr>
            <w:r w:rsidRPr="0085482B">
              <w:rPr>
                <w:rFonts w:ascii="Arial" w:eastAsia="Times New Roman" w:hAnsi="Arial" w:cs="Arial"/>
                <w:color w:val="000000"/>
                <w:lang w:eastAsia="es-MX"/>
              </w:rPr>
              <w:t>Muy Bajo</w:t>
            </w:r>
          </w:p>
        </w:tc>
      </w:tr>
    </w:tbl>
    <w:p w14:paraId="76228AB2" w14:textId="26CD8A81" w:rsidR="0085482B" w:rsidRPr="00855B8E" w:rsidRDefault="00040749" w:rsidP="00855B8E">
      <w:pPr>
        <w:spacing w:line="276" w:lineRule="auto"/>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Elaboración propia a partir del Programa Regional VIII Metepec 2017 – 2023</w:t>
      </w:r>
      <w:r w:rsidR="0054610E" w:rsidRPr="00855B8E">
        <w:rPr>
          <w:rFonts w:ascii="Arial" w:hAnsi="Arial" w:cs="Arial"/>
          <w:sz w:val="18"/>
          <w:szCs w:val="18"/>
        </w:rPr>
        <w:t>, IGECEM, Gobierno del Estado de México.</w:t>
      </w:r>
    </w:p>
    <w:p w14:paraId="7F244603" w14:textId="7E79CC04" w:rsidR="00345870" w:rsidRPr="00855B8E" w:rsidRDefault="00345870" w:rsidP="00855B8E">
      <w:pPr>
        <w:spacing w:line="276" w:lineRule="auto"/>
        <w:rPr>
          <w:rFonts w:ascii="Arial" w:hAnsi="Arial" w:cs="Arial"/>
        </w:rPr>
      </w:pPr>
    </w:p>
    <w:p w14:paraId="587F4489" w14:textId="2C1B7126" w:rsidR="002367E2" w:rsidRPr="00855B8E" w:rsidRDefault="002367E2" w:rsidP="00855B8E">
      <w:pPr>
        <w:spacing w:line="276" w:lineRule="auto"/>
        <w:jc w:val="both"/>
        <w:rPr>
          <w:rFonts w:ascii="Arial" w:hAnsi="Arial" w:cs="Arial"/>
        </w:rPr>
      </w:pPr>
      <w:r w:rsidRPr="00855B8E">
        <w:rPr>
          <w:rFonts w:ascii="Arial" w:hAnsi="Arial" w:cs="Arial"/>
        </w:rPr>
        <w:t>En cuanto al producto interno bruto</w:t>
      </w:r>
      <w:r w:rsidR="00522DBE" w:rsidRPr="00855B8E">
        <w:rPr>
          <w:rFonts w:ascii="Arial" w:hAnsi="Arial" w:cs="Arial"/>
        </w:rPr>
        <w:t xml:space="preserve">, el </w:t>
      </w:r>
      <w:r w:rsidR="00583FF4" w:rsidRPr="00855B8E">
        <w:rPr>
          <w:rFonts w:ascii="Arial" w:hAnsi="Arial" w:cs="Arial"/>
        </w:rPr>
        <w:t xml:space="preserve">municipio de Mexicaltzingo </w:t>
      </w:r>
      <w:r w:rsidR="00325350" w:rsidRPr="00855B8E">
        <w:rPr>
          <w:rFonts w:ascii="Arial" w:hAnsi="Arial" w:cs="Arial"/>
        </w:rPr>
        <w:t xml:space="preserve">aporta a la región un total de </w:t>
      </w:r>
      <w:r w:rsidR="003E695F" w:rsidRPr="00855B8E">
        <w:rPr>
          <w:rFonts w:ascii="Arial" w:hAnsi="Arial" w:cs="Arial"/>
        </w:rPr>
        <w:t xml:space="preserve">207.24 millones de pesos ubicándose en el tercer lugar de la región </w:t>
      </w:r>
      <w:r w:rsidR="000E4D21" w:rsidRPr="00855B8E">
        <w:rPr>
          <w:rFonts w:ascii="Arial" w:hAnsi="Arial" w:cs="Arial"/>
        </w:rPr>
        <w:t>después de Metepec y San Mateo Atenco</w:t>
      </w:r>
      <w:r w:rsidR="00AD2E8E" w:rsidRPr="00855B8E">
        <w:rPr>
          <w:rFonts w:ascii="Arial" w:hAnsi="Arial" w:cs="Arial"/>
        </w:rPr>
        <w:t xml:space="preserve">, en general en la región se presenta </w:t>
      </w:r>
      <w:r w:rsidR="005A0F53" w:rsidRPr="00855B8E">
        <w:rPr>
          <w:rFonts w:ascii="Arial" w:hAnsi="Arial" w:cs="Arial"/>
        </w:rPr>
        <w:t>el mayor PIB, en el sector de servicios.</w:t>
      </w:r>
    </w:p>
    <w:p w14:paraId="33D08F81" w14:textId="77899581" w:rsidR="005A0F53" w:rsidRPr="00855B8E" w:rsidRDefault="002755CE" w:rsidP="00855B8E">
      <w:pPr>
        <w:spacing w:line="276" w:lineRule="auto"/>
        <w:jc w:val="both"/>
        <w:rPr>
          <w:rFonts w:ascii="Arial" w:hAnsi="Arial" w:cs="Arial"/>
        </w:rPr>
      </w:pPr>
      <w:r w:rsidRPr="00855B8E">
        <w:rPr>
          <w:rFonts w:ascii="Arial" w:hAnsi="Arial" w:cs="Arial"/>
        </w:rPr>
        <w:t>La participación de Mexicaltzingo para su</w:t>
      </w:r>
      <w:r w:rsidR="009E4513" w:rsidRPr="00855B8E">
        <w:rPr>
          <w:rFonts w:ascii="Arial" w:hAnsi="Arial" w:cs="Arial"/>
        </w:rPr>
        <w:t xml:space="preserve"> región </w:t>
      </w:r>
      <w:r w:rsidRPr="00855B8E">
        <w:rPr>
          <w:rFonts w:ascii="Arial" w:hAnsi="Arial" w:cs="Arial"/>
        </w:rPr>
        <w:t>es</w:t>
      </w:r>
      <w:r w:rsidR="00CB0EE9" w:rsidRPr="00855B8E">
        <w:rPr>
          <w:rFonts w:ascii="Arial" w:hAnsi="Arial" w:cs="Arial"/>
        </w:rPr>
        <w:t xml:space="preserve"> solamente el 0.35%</w:t>
      </w:r>
    </w:p>
    <w:p w14:paraId="1B84F498" w14:textId="60D59D60" w:rsidR="0061619E" w:rsidRPr="00855B8E" w:rsidRDefault="0061619E" w:rsidP="00855B8E">
      <w:pPr>
        <w:spacing w:after="120" w:line="276" w:lineRule="auto"/>
        <w:jc w:val="center"/>
        <w:rPr>
          <w:rFonts w:ascii="Arial" w:hAnsi="Arial" w:cs="Arial"/>
          <w:b/>
        </w:rPr>
      </w:pPr>
      <w:r w:rsidRPr="00855B8E">
        <w:rPr>
          <w:rFonts w:ascii="Arial" w:hAnsi="Arial" w:cs="Arial"/>
          <w:b/>
        </w:rPr>
        <w:t>Cuadro 13.</w:t>
      </w:r>
    </w:p>
    <w:p w14:paraId="56A83000" w14:textId="10B450FC" w:rsidR="0061619E" w:rsidRPr="00855B8E" w:rsidRDefault="0061619E" w:rsidP="00855B8E">
      <w:pPr>
        <w:spacing w:after="0" w:line="276" w:lineRule="auto"/>
        <w:jc w:val="center"/>
        <w:rPr>
          <w:rFonts w:ascii="Arial" w:hAnsi="Arial" w:cs="Arial"/>
        </w:rPr>
      </w:pPr>
      <w:r w:rsidRPr="00855B8E">
        <w:rPr>
          <w:rFonts w:ascii="Arial" w:hAnsi="Arial" w:cs="Arial"/>
          <w:b/>
          <w:bCs/>
        </w:rPr>
        <w:t xml:space="preserve">PIB </w:t>
      </w:r>
      <w:r w:rsidR="00B42A2A" w:rsidRPr="00855B8E">
        <w:rPr>
          <w:rFonts w:ascii="Arial" w:hAnsi="Arial" w:cs="Arial"/>
          <w:b/>
          <w:bCs/>
        </w:rPr>
        <w:t>por Región</w:t>
      </w:r>
      <w:r w:rsidRPr="00855B8E">
        <w:rPr>
          <w:rFonts w:ascii="Arial" w:hAnsi="Arial" w:cs="Arial"/>
          <w:b/>
          <w:bCs/>
        </w:rPr>
        <w:t xml:space="preserve"> y Municipio 2017.</w:t>
      </w:r>
    </w:p>
    <w:tbl>
      <w:tblPr>
        <w:tblW w:w="8569" w:type="dxa"/>
        <w:tblCellMar>
          <w:left w:w="70" w:type="dxa"/>
          <w:right w:w="70" w:type="dxa"/>
        </w:tblCellMar>
        <w:tblLook w:val="04A0" w:firstRow="1" w:lastRow="0" w:firstColumn="1" w:lastColumn="0" w:noHBand="0" w:noVBand="1"/>
      </w:tblPr>
      <w:tblGrid>
        <w:gridCol w:w="2127"/>
        <w:gridCol w:w="1404"/>
        <w:gridCol w:w="1488"/>
        <w:gridCol w:w="1224"/>
        <w:gridCol w:w="1404"/>
        <w:gridCol w:w="1181"/>
      </w:tblGrid>
      <w:tr w:rsidR="0061619E" w:rsidRPr="0061619E" w14:paraId="7BD7653C" w14:textId="77777777" w:rsidTr="0061619E">
        <w:trPr>
          <w:trHeight w:val="288"/>
        </w:trPr>
        <w:tc>
          <w:tcPr>
            <w:tcW w:w="8569" w:type="dxa"/>
            <w:gridSpan w:val="6"/>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5AC9693E" w14:textId="31DDA927" w:rsidR="0061619E" w:rsidRPr="0061619E" w:rsidRDefault="0061619E" w:rsidP="00855B8E">
            <w:pPr>
              <w:spacing w:after="0" w:line="276" w:lineRule="auto"/>
              <w:jc w:val="center"/>
              <w:rPr>
                <w:rFonts w:ascii="Arial" w:eastAsia="Times New Roman" w:hAnsi="Arial" w:cs="Arial"/>
                <w:color w:val="000000"/>
                <w:lang w:eastAsia="es-MX"/>
              </w:rPr>
            </w:pPr>
            <w:r w:rsidRPr="0061619E">
              <w:rPr>
                <w:rFonts w:ascii="Arial" w:eastAsia="Times New Roman" w:hAnsi="Arial" w:cs="Arial"/>
                <w:color w:val="000000"/>
                <w:lang w:eastAsia="es-MX"/>
              </w:rPr>
              <w:t xml:space="preserve">Producto Interno Bruto por Región y Municipio 2017 (Millones de </w:t>
            </w:r>
            <w:r w:rsidRPr="00855B8E">
              <w:rPr>
                <w:rFonts w:ascii="Arial" w:eastAsia="Times New Roman" w:hAnsi="Arial" w:cs="Arial"/>
                <w:color w:val="000000"/>
                <w:lang w:eastAsia="es-MX"/>
              </w:rPr>
              <w:t>pesos</w:t>
            </w:r>
            <w:r w:rsidRPr="0061619E">
              <w:rPr>
                <w:rFonts w:ascii="Arial" w:eastAsia="Times New Roman" w:hAnsi="Arial" w:cs="Arial"/>
                <w:color w:val="000000"/>
                <w:lang w:eastAsia="es-MX"/>
              </w:rPr>
              <w:t>)</w:t>
            </w:r>
          </w:p>
        </w:tc>
      </w:tr>
      <w:tr w:rsidR="0061619E" w:rsidRPr="00855B8E" w14:paraId="2950B23E" w14:textId="77777777" w:rsidTr="0061619E">
        <w:trPr>
          <w:trHeight w:val="1152"/>
        </w:trPr>
        <w:tc>
          <w:tcPr>
            <w:tcW w:w="2160" w:type="dxa"/>
            <w:tcBorders>
              <w:top w:val="nil"/>
              <w:left w:val="single" w:sz="4" w:space="0" w:color="auto"/>
              <w:bottom w:val="single" w:sz="4" w:space="0" w:color="auto"/>
              <w:right w:val="single" w:sz="4" w:space="0" w:color="auto"/>
            </w:tcBorders>
            <w:shd w:val="clear" w:color="auto" w:fill="70AD47" w:themeFill="accent6"/>
            <w:vAlign w:val="center"/>
            <w:hideMark/>
          </w:tcPr>
          <w:p w14:paraId="1153965A" w14:textId="77777777" w:rsidR="0061619E" w:rsidRPr="0061619E" w:rsidRDefault="0061619E" w:rsidP="00855B8E">
            <w:pPr>
              <w:spacing w:after="0" w:line="276" w:lineRule="auto"/>
              <w:jc w:val="center"/>
              <w:rPr>
                <w:rFonts w:ascii="Arial" w:eastAsia="Times New Roman" w:hAnsi="Arial" w:cs="Arial"/>
                <w:color w:val="000000"/>
                <w:lang w:eastAsia="es-MX"/>
              </w:rPr>
            </w:pPr>
            <w:r w:rsidRPr="0061619E">
              <w:rPr>
                <w:rFonts w:ascii="Arial" w:eastAsia="Times New Roman" w:hAnsi="Arial" w:cs="Arial"/>
                <w:color w:val="000000"/>
                <w:lang w:eastAsia="es-MX"/>
              </w:rPr>
              <w:t>Región Municipio</w:t>
            </w:r>
          </w:p>
        </w:tc>
        <w:tc>
          <w:tcPr>
            <w:tcW w:w="1309" w:type="dxa"/>
            <w:tcBorders>
              <w:top w:val="nil"/>
              <w:left w:val="nil"/>
              <w:bottom w:val="single" w:sz="4" w:space="0" w:color="auto"/>
              <w:right w:val="single" w:sz="4" w:space="0" w:color="auto"/>
            </w:tcBorders>
            <w:shd w:val="clear" w:color="auto" w:fill="70AD47" w:themeFill="accent6"/>
            <w:vAlign w:val="center"/>
            <w:hideMark/>
          </w:tcPr>
          <w:p w14:paraId="4EBBAF5F" w14:textId="77777777" w:rsidR="0061619E" w:rsidRPr="0061619E" w:rsidRDefault="0061619E" w:rsidP="00855B8E">
            <w:pPr>
              <w:spacing w:after="0" w:line="276" w:lineRule="auto"/>
              <w:jc w:val="center"/>
              <w:rPr>
                <w:rFonts w:ascii="Arial" w:eastAsia="Times New Roman" w:hAnsi="Arial" w:cs="Arial"/>
                <w:color w:val="000000"/>
                <w:lang w:eastAsia="es-MX"/>
              </w:rPr>
            </w:pPr>
            <w:r w:rsidRPr="0061619E">
              <w:rPr>
                <w:rFonts w:ascii="Arial" w:eastAsia="Times New Roman" w:hAnsi="Arial" w:cs="Arial"/>
                <w:color w:val="000000"/>
                <w:lang w:eastAsia="es-MX"/>
              </w:rPr>
              <w:t>Producto Interno Bruto</w:t>
            </w:r>
          </w:p>
        </w:tc>
        <w:tc>
          <w:tcPr>
            <w:tcW w:w="1401" w:type="dxa"/>
            <w:tcBorders>
              <w:top w:val="nil"/>
              <w:left w:val="nil"/>
              <w:bottom w:val="single" w:sz="4" w:space="0" w:color="auto"/>
              <w:right w:val="single" w:sz="4" w:space="0" w:color="auto"/>
            </w:tcBorders>
            <w:shd w:val="clear" w:color="auto" w:fill="70AD47" w:themeFill="accent6"/>
            <w:vAlign w:val="center"/>
            <w:hideMark/>
          </w:tcPr>
          <w:p w14:paraId="11439D97" w14:textId="77777777" w:rsidR="0061619E" w:rsidRPr="0061619E" w:rsidRDefault="0061619E" w:rsidP="00855B8E">
            <w:pPr>
              <w:spacing w:after="0" w:line="276" w:lineRule="auto"/>
              <w:jc w:val="center"/>
              <w:rPr>
                <w:rFonts w:ascii="Arial" w:eastAsia="Times New Roman" w:hAnsi="Arial" w:cs="Arial"/>
                <w:color w:val="000000"/>
                <w:lang w:eastAsia="es-MX"/>
              </w:rPr>
            </w:pPr>
            <w:r w:rsidRPr="0061619E">
              <w:rPr>
                <w:rFonts w:ascii="Arial" w:eastAsia="Times New Roman" w:hAnsi="Arial" w:cs="Arial"/>
                <w:color w:val="000000"/>
                <w:lang w:eastAsia="es-MX"/>
              </w:rPr>
              <w:t>Agropecuario, Silvicultura y Pesca</w:t>
            </w:r>
          </w:p>
        </w:tc>
        <w:tc>
          <w:tcPr>
            <w:tcW w:w="1192" w:type="dxa"/>
            <w:tcBorders>
              <w:top w:val="nil"/>
              <w:left w:val="nil"/>
              <w:bottom w:val="single" w:sz="4" w:space="0" w:color="auto"/>
              <w:right w:val="single" w:sz="4" w:space="0" w:color="auto"/>
            </w:tcBorders>
            <w:shd w:val="clear" w:color="auto" w:fill="70AD47" w:themeFill="accent6"/>
            <w:vAlign w:val="center"/>
            <w:hideMark/>
          </w:tcPr>
          <w:p w14:paraId="6A0167AB" w14:textId="77777777" w:rsidR="0061619E" w:rsidRPr="0061619E" w:rsidRDefault="0061619E" w:rsidP="00855B8E">
            <w:pPr>
              <w:spacing w:after="0" w:line="276" w:lineRule="auto"/>
              <w:jc w:val="center"/>
              <w:rPr>
                <w:rFonts w:ascii="Arial" w:eastAsia="Times New Roman" w:hAnsi="Arial" w:cs="Arial"/>
                <w:color w:val="000000"/>
                <w:lang w:eastAsia="es-MX"/>
              </w:rPr>
            </w:pPr>
            <w:r w:rsidRPr="0061619E">
              <w:rPr>
                <w:rFonts w:ascii="Arial" w:eastAsia="Times New Roman" w:hAnsi="Arial" w:cs="Arial"/>
                <w:color w:val="000000"/>
                <w:lang w:eastAsia="es-MX"/>
              </w:rPr>
              <w:t>Industria</w:t>
            </w:r>
          </w:p>
        </w:tc>
        <w:tc>
          <w:tcPr>
            <w:tcW w:w="1309" w:type="dxa"/>
            <w:tcBorders>
              <w:top w:val="nil"/>
              <w:left w:val="nil"/>
              <w:bottom w:val="single" w:sz="4" w:space="0" w:color="auto"/>
              <w:right w:val="single" w:sz="4" w:space="0" w:color="auto"/>
            </w:tcBorders>
            <w:shd w:val="clear" w:color="auto" w:fill="70AD47" w:themeFill="accent6"/>
            <w:vAlign w:val="center"/>
            <w:hideMark/>
          </w:tcPr>
          <w:p w14:paraId="52F305B4" w14:textId="41AE3991" w:rsidR="0061619E" w:rsidRPr="0061619E" w:rsidRDefault="0061619E" w:rsidP="00855B8E">
            <w:pPr>
              <w:spacing w:after="0" w:line="276" w:lineRule="auto"/>
              <w:jc w:val="center"/>
              <w:rPr>
                <w:rFonts w:ascii="Arial" w:eastAsia="Times New Roman" w:hAnsi="Arial" w:cs="Arial"/>
                <w:color w:val="000000"/>
                <w:lang w:eastAsia="es-MX"/>
              </w:rPr>
            </w:pPr>
            <w:r w:rsidRPr="00855B8E">
              <w:rPr>
                <w:rFonts w:ascii="Arial" w:eastAsia="Times New Roman" w:hAnsi="Arial" w:cs="Arial"/>
                <w:color w:val="000000"/>
                <w:lang w:eastAsia="es-MX"/>
              </w:rPr>
              <w:t>Servicios</w:t>
            </w:r>
          </w:p>
        </w:tc>
        <w:tc>
          <w:tcPr>
            <w:tcW w:w="1198" w:type="dxa"/>
            <w:tcBorders>
              <w:top w:val="nil"/>
              <w:left w:val="nil"/>
              <w:bottom w:val="single" w:sz="4" w:space="0" w:color="auto"/>
              <w:right w:val="single" w:sz="4" w:space="0" w:color="auto"/>
            </w:tcBorders>
            <w:shd w:val="clear" w:color="auto" w:fill="70AD47" w:themeFill="accent6"/>
            <w:vAlign w:val="center"/>
            <w:hideMark/>
          </w:tcPr>
          <w:p w14:paraId="502EAA86" w14:textId="516B5FEB" w:rsidR="0061619E" w:rsidRPr="0061619E" w:rsidRDefault="0061619E" w:rsidP="00855B8E">
            <w:pPr>
              <w:spacing w:after="0" w:line="276" w:lineRule="auto"/>
              <w:jc w:val="center"/>
              <w:rPr>
                <w:rFonts w:ascii="Arial" w:eastAsia="Times New Roman" w:hAnsi="Arial" w:cs="Arial"/>
                <w:color w:val="000000"/>
                <w:lang w:eastAsia="es-MX"/>
              </w:rPr>
            </w:pPr>
            <w:r w:rsidRPr="00855B8E">
              <w:rPr>
                <w:rFonts w:ascii="Arial" w:eastAsia="Times New Roman" w:hAnsi="Arial" w:cs="Arial"/>
                <w:color w:val="000000"/>
                <w:lang w:eastAsia="es-MX"/>
              </w:rPr>
              <w:t>Impuestos</w:t>
            </w:r>
            <w:r w:rsidRPr="0061619E">
              <w:rPr>
                <w:rFonts w:ascii="Arial" w:eastAsia="Times New Roman" w:hAnsi="Arial" w:cs="Arial"/>
                <w:color w:val="000000"/>
                <w:lang w:eastAsia="es-MX"/>
              </w:rPr>
              <w:t xml:space="preserve"> a Productos Netos</w:t>
            </w:r>
          </w:p>
        </w:tc>
      </w:tr>
      <w:tr w:rsidR="0061619E" w:rsidRPr="0061619E" w14:paraId="71F03C8B"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17D2CD04"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Estado de México</w:t>
            </w:r>
          </w:p>
        </w:tc>
        <w:tc>
          <w:tcPr>
            <w:tcW w:w="1309" w:type="dxa"/>
            <w:tcBorders>
              <w:top w:val="nil"/>
              <w:left w:val="nil"/>
              <w:bottom w:val="single" w:sz="4" w:space="0" w:color="auto"/>
              <w:right w:val="single" w:sz="4" w:space="0" w:color="auto"/>
            </w:tcBorders>
            <w:shd w:val="clear" w:color="auto" w:fill="auto"/>
            <w:noWrap/>
            <w:vAlign w:val="bottom"/>
            <w:hideMark/>
          </w:tcPr>
          <w:p w14:paraId="0D0FD9CA"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1,611,933.63</w:t>
            </w:r>
          </w:p>
        </w:tc>
        <w:tc>
          <w:tcPr>
            <w:tcW w:w="1401" w:type="dxa"/>
            <w:tcBorders>
              <w:top w:val="nil"/>
              <w:left w:val="nil"/>
              <w:bottom w:val="single" w:sz="4" w:space="0" w:color="auto"/>
              <w:right w:val="single" w:sz="4" w:space="0" w:color="auto"/>
            </w:tcBorders>
            <w:shd w:val="clear" w:color="auto" w:fill="auto"/>
            <w:noWrap/>
            <w:vAlign w:val="bottom"/>
            <w:hideMark/>
          </w:tcPr>
          <w:p w14:paraId="3422CADD"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23,038.29</w:t>
            </w:r>
          </w:p>
        </w:tc>
        <w:tc>
          <w:tcPr>
            <w:tcW w:w="1192" w:type="dxa"/>
            <w:tcBorders>
              <w:top w:val="nil"/>
              <w:left w:val="nil"/>
              <w:bottom w:val="single" w:sz="4" w:space="0" w:color="auto"/>
              <w:right w:val="single" w:sz="4" w:space="0" w:color="auto"/>
            </w:tcBorders>
            <w:shd w:val="clear" w:color="auto" w:fill="auto"/>
            <w:noWrap/>
            <w:vAlign w:val="bottom"/>
            <w:hideMark/>
          </w:tcPr>
          <w:p w14:paraId="35CD47C5"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403,056.78</w:t>
            </w:r>
          </w:p>
        </w:tc>
        <w:tc>
          <w:tcPr>
            <w:tcW w:w="1309" w:type="dxa"/>
            <w:tcBorders>
              <w:top w:val="nil"/>
              <w:left w:val="nil"/>
              <w:bottom w:val="single" w:sz="4" w:space="0" w:color="auto"/>
              <w:right w:val="single" w:sz="4" w:space="0" w:color="auto"/>
            </w:tcBorders>
            <w:shd w:val="clear" w:color="auto" w:fill="auto"/>
            <w:noWrap/>
            <w:vAlign w:val="bottom"/>
            <w:hideMark/>
          </w:tcPr>
          <w:p w14:paraId="1F470EFC"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1,114,088.78</w:t>
            </w:r>
          </w:p>
        </w:tc>
        <w:tc>
          <w:tcPr>
            <w:tcW w:w="1198" w:type="dxa"/>
            <w:tcBorders>
              <w:top w:val="nil"/>
              <w:left w:val="nil"/>
              <w:bottom w:val="single" w:sz="4" w:space="0" w:color="auto"/>
              <w:right w:val="single" w:sz="4" w:space="0" w:color="auto"/>
            </w:tcBorders>
            <w:shd w:val="clear" w:color="auto" w:fill="auto"/>
            <w:noWrap/>
            <w:vAlign w:val="bottom"/>
            <w:hideMark/>
          </w:tcPr>
          <w:p w14:paraId="041698CA"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71,749.78</w:t>
            </w:r>
          </w:p>
        </w:tc>
      </w:tr>
      <w:tr w:rsidR="0061619E" w:rsidRPr="0061619E" w14:paraId="4A11F958"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284FA56C"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Región VIII Metepec</w:t>
            </w:r>
          </w:p>
        </w:tc>
        <w:tc>
          <w:tcPr>
            <w:tcW w:w="1309" w:type="dxa"/>
            <w:tcBorders>
              <w:top w:val="nil"/>
              <w:left w:val="nil"/>
              <w:bottom w:val="single" w:sz="4" w:space="0" w:color="auto"/>
              <w:right w:val="single" w:sz="4" w:space="0" w:color="auto"/>
            </w:tcBorders>
            <w:shd w:val="clear" w:color="auto" w:fill="auto"/>
            <w:noWrap/>
            <w:vAlign w:val="bottom"/>
            <w:hideMark/>
          </w:tcPr>
          <w:p w14:paraId="1289DCB4"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58,649.21</w:t>
            </w:r>
          </w:p>
        </w:tc>
        <w:tc>
          <w:tcPr>
            <w:tcW w:w="1401" w:type="dxa"/>
            <w:tcBorders>
              <w:top w:val="nil"/>
              <w:left w:val="nil"/>
              <w:bottom w:val="single" w:sz="4" w:space="0" w:color="auto"/>
              <w:right w:val="single" w:sz="4" w:space="0" w:color="auto"/>
            </w:tcBorders>
            <w:shd w:val="clear" w:color="auto" w:fill="auto"/>
            <w:noWrap/>
            <w:vAlign w:val="bottom"/>
            <w:hideMark/>
          </w:tcPr>
          <w:p w14:paraId="4DE4AF45"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122.23</w:t>
            </w:r>
          </w:p>
        </w:tc>
        <w:tc>
          <w:tcPr>
            <w:tcW w:w="1192" w:type="dxa"/>
            <w:tcBorders>
              <w:top w:val="nil"/>
              <w:left w:val="nil"/>
              <w:bottom w:val="single" w:sz="4" w:space="0" w:color="auto"/>
              <w:right w:val="single" w:sz="4" w:space="0" w:color="auto"/>
            </w:tcBorders>
            <w:shd w:val="clear" w:color="auto" w:fill="auto"/>
            <w:noWrap/>
            <w:vAlign w:val="bottom"/>
            <w:hideMark/>
          </w:tcPr>
          <w:p w14:paraId="5924C7A7"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9,632.53</w:t>
            </w:r>
          </w:p>
        </w:tc>
        <w:tc>
          <w:tcPr>
            <w:tcW w:w="1309" w:type="dxa"/>
            <w:tcBorders>
              <w:top w:val="nil"/>
              <w:left w:val="nil"/>
              <w:bottom w:val="single" w:sz="4" w:space="0" w:color="auto"/>
              <w:right w:val="single" w:sz="4" w:space="0" w:color="auto"/>
            </w:tcBorders>
            <w:shd w:val="clear" w:color="auto" w:fill="auto"/>
            <w:noWrap/>
            <w:vAlign w:val="bottom"/>
            <w:hideMark/>
          </w:tcPr>
          <w:p w14:paraId="730C267C"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46,073.54</w:t>
            </w:r>
          </w:p>
        </w:tc>
        <w:tc>
          <w:tcPr>
            <w:tcW w:w="1198" w:type="dxa"/>
            <w:tcBorders>
              <w:top w:val="nil"/>
              <w:left w:val="nil"/>
              <w:bottom w:val="single" w:sz="4" w:space="0" w:color="auto"/>
              <w:right w:val="single" w:sz="4" w:space="0" w:color="auto"/>
            </w:tcBorders>
            <w:shd w:val="clear" w:color="auto" w:fill="auto"/>
            <w:noWrap/>
            <w:vAlign w:val="bottom"/>
            <w:hideMark/>
          </w:tcPr>
          <w:p w14:paraId="342D5490"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2,820.90</w:t>
            </w:r>
          </w:p>
        </w:tc>
      </w:tr>
      <w:tr w:rsidR="0061619E" w:rsidRPr="0061619E" w14:paraId="5DCA561D"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2E97876D"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Chapultepec</w:t>
            </w:r>
          </w:p>
        </w:tc>
        <w:tc>
          <w:tcPr>
            <w:tcW w:w="1309" w:type="dxa"/>
            <w:tcBorders>
              <w:top w:val="nil"/>
              <w:left w:val="nil"/>
              <w:bottom w:val="single" w:sz="4" w:space="0" w:color="auto"/>
              <w:right w:val="single" w:sz="4" w:space="0" w:color="auto"/>
            </w:tcBorders>
            <w:shd w:val="clear" w:color="auto" w:fill="auto"/>
            <w:noWrap/>
            <w:vAlign w:val="bottom"/>
            <w:hideMark/>
          </w:tcPr>
          <w:p w14:paraId="06332E01"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115.06</w:t>
            </w:r>
          </w:p>
        </w:tc>
        <w:tc>
          <w:tcPr>
            <w:tcW w:w="1401" w:type="dxa"/>
            <w:tcBorders>
              <w:top w:val="nil"/>
              <w:left w:val="nil"/>
              <w:bottom w:val="single" w:sz="4" w:space="0" w:color="auto"/>
              <w:right w:val="single" w:sz="4" w:space="0" w:color="auto"/>
            </w:tcBorders>
            <w:shd w:val="clear" w:color="auto" w:fill="auto"/>
            <w:noWrap/>
            <w:vAlign w:val="bottom"/>
            <w:hideMark/>
          </w:tcPr>
          <w:p w14:paraId="747881D3"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18.07</w:t>
            </w:r>
          </w:p>
        </w:tc>
        <w:tc>
          <w:tcPr>
            <w:tcW w:w="1192" w:type="dxa"/>
            <w:tcBorders>
              <w:top w:val="nil"/>
              <w:left w:val="nil"/>
              <w:bottom w:val="single" w:sz="4" w:space="0" w:color="auto"/>
              <w:right w:val="single" w:sz="4" w:space="0" w:color="auto"/>
            </w:tcBorders>
            <w:shd w:val="clear" w:color="auto" w:fill="auto"/>
            <w:noWrap/>
            <w:vAlign w:val="bottom"/>
            <w:hideMark/>
          </w:tcPr>
          <w:p w14:paraId="4E1974F6"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10.05</w:t>
            </w:r>
          </w:p>
        </w:tc>
        <w:tc>
          <w:tcPr>
            <w:tcW w:w="1309" w:type="dxa"/>
            <w:tcBorders>
              <w:top w:val="nil"/>
              <w:left w:val="nil"/>
              <w:bottom w:val="single" w:sz="4" w:space="0" w:color="auto"/>
              <w:right w:val="single" w:sz="4" w:space="0" w:color="auto"/>
            </w:tcBorders>
            <w:shd w:val="clear" w:color="auto" w:fill="auto"/>
            <w:noWrap/>
            <w:vAlign w:val="bottom"/>
            <w:hideMark/>
          </w:tcPr>
          <w:p w14:paraId="41A8DE34"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83.15</w:t>
            </w:r>
          </w:p>
        </w:tc>
        <w:tc>
          <w:tcPr>
            <w:tcW w:w="1198" w:type="dxa"/>
            <w:tcBorders>
              <w:top w:val="nil"/>
              <w:left w:val="nil"/>
              <w:bottom w:val="single" w:sz="4" w:space="0" w:color="auto"/>
              <w:right w:val="single" w:sz="4" w:space="0" w:color="auto"/>
            </w:tcBorders>
            <w:shd w:val="clear" w:color="auto" w:fill="auto"/>
            <w:noWrap/>
            <w:vAlign w:val="bottom"/>
            <w:hideMark/>
          </w:tcPr>
          <w:p w14:paraId="06614CC2"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3.8</w:t>
            </w:r>
          </w:p>
        </w:tc>
      </w:tr>
      <w:tr w:rsidR="0061619E" w:rsidRPr="0061619E" w14:paraId="3A17C892"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65673BF"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Metepec</w:t>
            </w:r>
          </w:p>
        </w:tc>
        <w:tc>
          <w:tcPr>
            <w:tcW w:w="1309" w:type="dxa"/>
            <w:tcBorders>
              <w:top w:val="nil"/>
              <w:left w:val="nil"/>
              <w:bottom w:val="single" w:sz="4" w:space="0" w:color="auto"/>
              <w:right w:val="single" w:sz="4" w:space="0" w:color="auto"/>
            </w:tcBorders>
            <w:shd w:val="clear" w:color="auto" w:fill="auto"/>
            <w:noWrap/>
            <w:vAlign w:val="bottom"/>
            <w:hideMark/>
          </w:tcPr>
          <w:p w14:paraId="2DA33EBB"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48,545.98</w:t>
            </w:r>
          </w:p>
        </w:tc>
        <w:tc>
          <w:tcPr>
            <w:tcW w:w="1401" w:type="dxa"/>
            <w:tcBorders>
              <w:top w:val="nil"/>
              <w:left w:val="nil"/>
              <w:bottom w:val="single" w:sz="4" w:space="0" w:color="auto"/>
              <w:right w:val="single" w:sz="4" w:space="0" w:color="auto"/>
            </w:tcBorders>
            <w:shd w:val="clear" w:color="auto" w:fill="auto"/>
            <w:noWrap/>
            <w:vAlign w:val="bottom"/>
            <w:hideMark/>
          </w:tcPr>
          <w:p w14:paraId="6AAA4554"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70.27</w:t>
            </w:r>
          </w:p>
        </w:tc>
        <w:tc>
          <w:tcPr>
            <w:tcW w:w="1192" w:type="dxa"/>
            <w:tcBorders>
              <w:top w:val="nil"/>
              <w:left w:val="nil"/>
              <w:bottom w:val="single" w:sz="4" w:space="0" w:color="auto"/>
              <w:right w:val="single" w:sz="4" w:space="0" w:color="auto"/>
            </w:tcBorders>
            <w:shd w:val="clear" w:color="auto" w:fill="auto"/>
            <w:noWrap/>
            <w:vAlign w:val="bottom"/>
            <w:hideMark/>
          </w:tcPr>
          <w:p w14:paraId="2132869A"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4,543.08</w:t>
            </w:r>
          </w:p>
        </w:tc>
        <w:tc>
          <w:tcPr>
            <w:tcW w:w="1309" w:type="dxa"/>
            <w:tcBorders>
              <w:top w:val="nil"/>
              <w:left w:val="nil"/>
              <w:bottom w:val="single" w:sz="4" w:space="0" w:color="auto"/>
              <w:right w:val="single" w:sz="4" w:space="0" w:color="auto"/>
            </w:tcBorders>
            <w:shd w:val="clear" w:color="auto" w:fill="auto"/>
            <w:noWrap/>
            <w:vAlign w:val="bottom"/>
            <w:hideMark/>
          </w:tcPr>
          <w:p w14:paraId="2A6288AE"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41,620.74</w:t>
            </w:r>
          </w:p>
        </w:tc>
        <w:tc>
          <w:tcPr>
            <w:tcW w:w="1198" w:type="dxa"/>
            <w:tcBorders>
              <w:top w:val="nil"/>
              <w:left w:val="nil"/>
              <w:bottom w:val="single" w:sz="4" w:space="0" w:color="auto"/>
              <w:right w:val="single" w:sz="4" w:space="0" w:color="auto"/>
            </w:tcBorders>
            <w:shd w:val="clear" w:color="auto" w:fill="auto"/>
            <w:noWrap/>
            <w:vAlign w:val="bottom"/>
            <w:hideMark/>
          </w:tcPr>
          <w:p w14:paraId="212240AC"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2,311.90</w:t>
            </w:r>
          </w:p>
        </w:tc>
      </w:tr>
      <w:tr w:rsidR="0061619E" w:rsidRPr="0061619E" w14:paraId="3CA70D06"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D766AD2"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Mexicaltzingo</w:t>
            </w:r>
          </w:p>
        </w:tc>
        <w:tc>
          <w:tcPr>
            <w:tcW w:w="1309" w:type="dxa"/>
            <w:tcBorders>
              <w:top w:val="nil"/>
              <w:left w:val="nil"/>
              <w:bottom w:val="single" w:sz="4" w:space="0" w:color="auto"/>
              <w:right w:val="single" w:sz="4" w:space="0" w:color="auto"/>
            </w:tcBorders>
            <w:shd w:val="clear" w:color="auto" w:fill="auto"/>
            <w:noWrap/>
            <w:vAlign w:val="bottom"/>
            <w:hideMark/>
          </w:tcPr>
          <w:p w14:paraId="02ECD5B5"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207.24</w:t>
            </w:r>
          </w:p>
        </w:tc>
        <w:tc>
          <w:tcPr>
            <w:tcW w:w="1401" w:type="dxa"/>
            <w:tcBorders>
              <w:top w:val="nil"/>
              <w:left w:val="nil"/>
              <w:bottom w:val="single" w:sz="4" w:space="0" w:color="auto"/>
              <w:right w:val="single" w:sz="4" w:space="0" w:color="auto"/>
            </w:tcBorders>
            <w:shd w:val="clear" w:color="auto" w:fill="auto"/>
            <w:noWrap/>
            <w:vAlign w:val="bottom"/>
            <w:hideMark/>
          </w:tcPr>
          <w:p w14:paraId="52CF24F2"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18.4</w:t>
            </w:r>
          </w:p>
        </w:tc>
        <w:tc>
          <w:tcPr>
            <w:tcW w:w="1192" w:type="dxa"/>
            <w:tcBorders>
              <w:top w:val="nil"/>
              <w:left w:val="nil"/>
              <w:bottom w:val="single" w:sz="4" w:space="0" w:color="auto"/>
              <w:right w:val="single" w:sz="4" w:space="0" w:color="auto"/>
            </w:tcBorders>
            <w:shd w:val="clear" w:color="auto" w:fill="auto"/>
            <w:noWrap/>
            <w:vAlign w:val="bottom"/>
            <w:hideMark/>
          </w:tcPr>
          <w:p w14:paraId="6FC9277D"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18.48</w:t>
            </w:r>
          </w:p>
        </w:tc>
        <w:tc>
          <w:tcPr>
            <w:tcW w:w="1309" w:type="dxa"/>
            <w:tcBorders>
              <w:top w:val="nil"/>
              <w:left w:val="nil"/>
              <w:bottom w:val="single" w:sz="4" w:space="0" w:color="auto"/>
              <w:right w:val="single" w:sz="4" w:space="0" w:color="auto"/>
            </w:tcBorders>
            <w:shd w:val="clear" w:color="auto" w:fill="auto"/>
            <w:noWrap/>
            <w:vAlign w:val="bottom"/>
            <w:hideMark/>
          </w:tcPr>
          <w:p w14:paraId="12FCD382"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162.83</w:t>
            </w:r>
          </w:p>
        </w:tc>
        <w:tc>
          <w:tcPr>
            <w:tcW w:w="1198" w:type="dxa"/>
            <w:tcBorders>
              <w:top w:val="nil"/>
              <w:left w:val="nil"/>
              <w:bottom w:val="single" w:sz="4" w:space="0" w:color="auto"/>
              <w:right w:val="single" w:sz="4" w:space="0" w:color="auto"/>
            </w:tcBorders>
            <w:shd w:val="clear" w:color="auto" w:fill="auto"/>
            <w:noWrap/>
            <w:vAlign w:val="bottom"/>
            <w:hideMark/>
          </w:tcPr>
          <w:p w14:paraId="084AE7B0"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7.53</w:t>
            </w:r>
          </w:p>
        </w:tc>
      </w:tr>
      <w:tr w:rsidR="0061619E" w:rsidRPr="0061619E" w14:paraId="38167A1B" w14:textId="77777777" w:rsidTr="0061619E">
        <w:trPr>
          <w:trHeight w:val="288"/>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6FAB80F5" w14:textId="77777777" w:rsidR="0061619E" w:rsidRPr="0061619E" w:rsidRDefault="0061619E" w:rsidP="00855B8E">
            <w:pPr>
              <w:spacing w:after="0" w:line="276" w:lineRule="auto"/>
              <w:rPr>
                <w:rFonts w:ascii="Arial" w:eastAsia="Times New Roman" w:hAnsi="Arial" w:cs="Arial"/>
                <w:color w:val="000000"/>
                <w:lang w:eastAsia="es-MX"/>
              </w:rPr>
            </w:pPr>
            <w:r w:rsidRPr="0061619E">
              <w:rPr>
                <w:rFonts w:ascii="Arial" w:eastAsia="Times New Roman" w:hAnsi="Arial" w:cs="Arial"/>
                <w:color w:val="000000"/>
                <w:lang w:eastAsia="es-MX"/>
              </w:rPr>
              <w:t>San Mateo Atenco</w:t>
            </w:r>
          </w:p>
        </w:tc>
        <w:tc>
          <w:tcPr>
            <w:tcW w:w="1309" w:type="dxa"/>
            <w:tcBorders>
              <w:top w:val="nil"/>
              <w:left w:val="nil"/>
              <w:bottom w:val="single" w:sz="4" w:space="0" w:color="auto"/>
              <w:right w:val="single" w:sz="4" w:space="0" w:color="auto"/>
            </w:tcBorders>
            <w:shd w:val="clear" w:color="auto" w:fill="auto"/>
            <w:noWrap/>
            <w:vAlign w:val="bottom"/>
            <w:hideMark/>
          </w:tcPr>
          <w:p w14:paraId="217F38C8"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9,780.93</w:t>
            </w:r>
          </w:p>
        </w:tc>
        <w:tc>
          <w:tcPr>
            <w:tcW w:w="1401" w:type="dxa"/>
            <w:tcBorders>
              <w:top w:val="nil"/>
              <w:left w:val="nil"/>
              <w:bottom w:val="single" w:sz="4" w:space="0" w:color="auto"/>
              <w:right w:val="single" w:sz="4" w:space="0" w:color="auto"/>
            </w:tcBorders>
            <w:shd w:val="clear" w:color="auto" w:fill="auto"/>
            <w:noWrap/>
            <w:vAlign w:val="bottom"/>
            <w:hideMark/>
          </w:tcPr>
          <w:p w14:paraId="28B21B36"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15.5</w:t>
            </w:r>
          </w:p>
        </w:tc>
        <w:tc>
          <w:tcPr>
            <w:tcW w:w="1192" w:type="dxa"/>
            <w:tcBorders>
              <w:top w:val="nil"/>
              <w:left w:val="nil"/>
              <w:bottom w:val="single" w:sz="4" w:space="0" w:color="auto"/>
              <w:right w:val="single" w:sz="4" w:space="0" w:color="auto"/>
            </w:tcBorders>
            <w:shd w:val="clear" w:color="auto" w:fill="auto"/>
            <w:noWrap/>
            <w:vAlign w:val="bottom"/>
            <w:hideMark/>
          </w:tcPr>
          <w:p w14:paraId="53CAB631"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5,060.92</w:t>
            </w:r>
          </w:p>
        </w:tc>
        <w:tc>
          <w:tcPr>
            <w:tcW w:w="1309" w:type="dxa"/>
            <w:tcBorders>
              <w:top w:val="nil"/>
              <w:left w:val="nil"/>
              <w:bottom w:val="single" w:sz="4" w:space="0" w:color="auto"/>
              <w:right w:val="single" w:sz="4" w:space="0" w:color="auto"/>
            </w:tcBorders>
            <w:shd w:val="clear" w:color="auto" w:fill="auto"/>
            <w:noWrap/>
            <w:vAlign w:val="bottom"/>
            <w:hideMark/>
          </w:tcPr>
          <w:p w14:paraId="22BC4BE5"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4,206.83</w:t>
            </w:r>
          </w:p>
        </w:tc>
        <w:tc>
          <w:tcPr>
            <w:tcW w:w="1198" w:type="dxa"/>
            <w:tcBorders>
              <w:top w:val="nil"/>
              <w:left w:val="nil"/>
              <w:bottom w:val="single" w:sz="4" w:space="0" w:color="auto"/>
              <w:right w:val="single" w:sz="4" w:space="0" w:color="auto"/>
            </w:tcBorders>
            <w:shd w:val="clear" w:color="auto" w:fill="auto"/>
            <w:noWrap/>
            <w:vAlign w:val="bottom"/>
            <w:hideMark/>
          </w:tcPr>
          <w:p w14:paraId="2CB85EB8" w14:textId="77777777" w:rsidR="0061619E" w:rsidRPr="0061619E" w:rsidRDefault="0061619E" w:rsidP="00855B8E">
            <w:pPr>
              <w:spacing w:after="0" w:line="276" w:lineRule="auto"/>
              <w:jc w:val="right"/>
              <w:rPr>
                <w:rFonts w:ascii="Arial" w:eastAsia="Times New Roman" w:hAnsi="Arial" w:cs="Arial"/>
                <w:color w:val="000000"/>
                <w:lang w:eastAsia="es-MX"/>
              </w:rPr>
            </w:pPr>
            <w:r w:rsidRPr="0061619E">
              <w:rPr>
                <w:rFonts w:ascii="Arial" w:eastAsia="Times New Roman" w:hAnsi="Arial" w:cs="Arial"/>
                <w:color w:val="000000"/>
                <w:lang w:eastAsia="es-MX"/>
              </w:rPr>
              <w:t>497.68</w:t>
            </w:r>
          </w:p>
        </w:tc>
      </w:tr>
    </w:tbl>
    <w:p w14:paraId="05E95933" w14:textId="446EBA18" w:rsidR="0061619E" w:rsidRPr="00855B8E" w:rsidRDefault="0061619E" w:rsidP="00855B8E">
      <w:pPr>
        <w:spacing w:line="276" w:lineRule="auto"/>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Elaboración propia a partir del Programa Regional VIII Metepec 2017 – 2023, IGECEM, Gobierno del Estado de México</w:t>
      </w:r>
    </w:p>
    <w:p w14:paraId="5F595271" w14:textId="77777777" w:rsidR="0054610E" w:rsidRPr="00855B8E" w:rsidRDefault="0054610E" w:rsidP="00855B8E">
      <w:pPr>
        <w:spacing w:line="276" w:lineRule="auto"/>
        <w:rPr>
          <w:rFonts w:ascii="Arial" w:hAnsi="Arial" w:cs="Arial"/>
        </w:rPr>
      </w:pPr>
    </w:p>
    <w:p w14:paraId="27A17EAF" w14:textId="66E5F904" w:rsidR="00345870" w:rsidRPr="00855B8E" w:rsidRDefault="00345870" w:rsidP="00855B8E">
      <w:pPr>
        <w:spacing w:line="276" w:lineRule="auto"/>
        <w:rPr>
          <w:rFonts w:ascii="Arial" w:hAnsi="Arial" w:cs="Arial"/>
        </w:rPr>
      </w:pPr>
    </w:p>
    <w:p w14:paraId="306B8218" w14:textId="276AA571" w:rsidR="00345870" w:rsidRPr="00855B8E" w:rsidRDefault="00345870" w:rsidP="00855B8E">
      <w:pPr>
        <w:spacing w:line="276" w:lineRule="auto"/>
        <w:rPr>
          <w:rFonts w:ascii="Arial" w:hAnsi="Arial" w:cs="Arial"/>
        </w:rPr>
      </w:pPr>
    </w:p>
    <w:p w14:paraId="6026D7B5" w14:textId="08588917" w:rsidR="00D7443D" w:rsidRPr="00855B8E" w:rsidRDefault="00D7443D" w:rsidP="00855B8E">
      <w:pPr>
        <w:pStyle w:val="Ttulo2"/>
        <w:numPr>
          <w:ilvl w:val="0"/>
          <w:numId w:val="3"/>
        </w:numPr>
        <w:spacing w:line="276" w:lineRule="auto"/>
        <w:rPr>
          <w:rFonts w:ascii="Arial" w:hAnsi="Arial" w:cs="Arial"/>
          <w:sz w:val="22"/>
          <w:szCs w:val="22"/>
        </w:rPr>
      </w:pPr>
      <w:bookmarkStart w:id="34" w:name="_Toc122123894"/>
      <w:proofErr w:type="gramStart"/>
      <w:r w:rsidRPr="00855B8E">
        <w:rPr>
          <w:rFonts w:ascii="Arial" w:hAnsi="Arial" w:cs="Arial"/>
          <w:sz w:val="22"/>
          <w:szCs w:val="22"/>
        </w:rPr>
        <w:t>Aspectos urbanos e imagen urbana</w:t>
      </w:r>
      <w:proofErr w:type="gramEnd"/>
      <w:r w:rsidRPr="00855B8E">
        <w:rPr>
          <w:rFonts w:ascii="Arial" w:hAnsi="Arial" w:cs="Arial"/>
          <w:sz w:val="22"/>
          <w:szCs w:val="22"/>
        </w:rPr>
        <w:t>, y</w:t>
      </w:r>
      <w:bookmarkEnd w:id="34"/>
    </w:p>
    <w:p w14:paraId="478FF28D" w14:textId="01DA4EA4" w:rsidR="00C46202" w:rsidRPr="00855B8E" w:rsidRDefault="00C46202" w:rsidP="00855B8E">
      <w:pPr>
        <w:spacing w:line="276" w:lineRule="auto"/>
        <w:rPr>
          <w:rFonts w:ascii="Arial" w:hAnsi="Arial" w:cs="Arial"/>
        </w:rPr>
      </w:pPr>
    </w:p>
    <w:p w14:paraId="0952693F" w14:textId="77777777" w:rsidR="00006E2F" w:rsidRPr="00855B8E" w:rsidRDefault="00006E2F" w:rsidP="00855B8E">
      <w:pPr>
        <w:spacing w:after="240" w:line="276" w:lineRule="auto"/>
        <w:rPr>
          <w:rFonts w:ascii="Arial" w:hAnsi="Arial" w:cs="Arial"/>
          <w:b/>
          <w:bCs/>
        </w:rPr>
      </w:pPr>
      <w:r w:rsidRPr="00855B8E">
        <w:rPr>
          <w:rFonts w:ascii="Arial" w:hAnsi="Arial" w:cs="Arial"/>
          <w:b/>
          <w:bCs/>
        </w:rPr>
        <w:t>Procesos de ocupación del suelo</w:t>
      </w:r>
    </w:p>
    <w:p w14:paraId="399C3BA7" w14:textId="4571AC44" w:rsidR="00006E2F" w:rsidRPr="00855B8E" w:rsidRDefault="00006E2F" w:rsidP="00855B8E">
      <w:pPr>
        <w:spacing w:after="240" w:line="276" w:lineRule="auto"/>
        <w:rPr>
          <w:rFonts w:ascii="Arial" w:hAnsi="Arial" w:cs="Arial"/>
          <w:b/>
          <w:bCs/>
        </w:rPr>
      </w:pPr>
      <w:r w:rsidRPr="00855B8E">
        <w:rPr>
          <w:rFonts w:ascii="Arial" w:hAnsi="Arial" w:cs="Arial"/>
          <w:b/>
          <w:bCs/>
        </w:rPr>
        <w:t xml:space="preserve">Estructura Urbana </w:t>
      </w:r>
    </w:p>
    <w:p w14:paraId="34EA977A" w14:textId="301B6C39" w:rsidR="009E14D4" w:rsidRPr="00855B8E" w:rsidRDefault="009E14D4" w:rsidP="00855B8E">
      <w:pPr>
        <w:spacing w:after="240" w:line="276" w:lineRule="auto"/>
        <w:jc w:val="both"/>
        <w:rPr>
          <w:rFonts w:ascii="Arial" w:hAnsi="Arial" w:cs="Arial"/>
        </w:rPr>
      </w:pPr>
      <w:r w:rsidRPr="00855B8E">
        <w:rPr>
          <w:rFonts w:ascii="Arial" w:hAnsi="Arial" w:cs="Arial"/>
        </w:rPr>
        <w:t xml:space="preserve">El municipio de Mexicaltzingo </w:t>
      </w:r>
      <w:r w:rsidR="0003303F" w:rsidRPr="00855B8E">
        <w:rPr>
          <w:rFonts w:ascii="Arial" w:hAnsi="Arial" w:cs="Arial"/>
        </w:rPr>
        <w:t xml:space="preserve">al ubicarse en la Zona Metropolitana del Valle de </w:t>
      </w:r>
      <w:r w:rsidR="00C7445C" w:rsidRPr="00855B8E">
        <w:rPr>
          <w:rFonts w:ascii="Arial" w:hAnsi="Arial" w:cs="Arial"/>
        </w:rPr>
        <w:t>Toluca</w:t>
      </w:r>
      <w:r w:rsidR="0003303F" w:rsidRPr="00855B8E">
        <w:rPr>
          <w:rFonts w:ascii="Arial" w:hAnsi="Arial" w:cs="Arial"/>
        </w:rPr>
        <w:t xml:space="preserve"> cuenta con una estructura vial regional eficiente</w:t>
      </w:r>
      <w:r w:rsidR="00B55CC3" w:rsidRPr="00855B8E">
        <w:rPr>
          <w:rFonts w:ascii="Arial" w:hAnsi="Arial" w:cs="Arial"/>
        </w:rPr>
        <w:t xml:space="preserve"> siendo </w:t>
      </w:r>
      <w:r w:rsidR="00E42AAF" w:rsidRPr="00855B8E">
        <w:rPr>
          <w:rFonts w:ascii="Arial" w:hAnsi="Arial" w:cs="Arial"/>
        </w:rPr>
        <w:t xml:space="preserve">la carretera Toluca </w:t>
      </w:r>
      <w:r w:rsidR="00A709A1" w:rsidRPr="00855B8E">
        <w:rPr>
          <w:rFonts w:ascii="Arial" w:hAnsi="Arial" w:cs="Arial"/>
        </w:rPr>
        <w:t>–</w:t>
      </w:r>
      <w:r w:rsidR="00E42AAF" w:rsidRPr="00855B8E">
        <w:rPr>
          <w:rFonts w:ascii="Arial" w:hAnsi="Arial" w:cs="Arial"/>
        </w:rPr>
        <w:t xml:space="preserve"> Tenango</w:t>
      </w:r>
      <w:r w:rsidR="00A709A1" w:rsidRPr="00855B8E">
        <w:rPr>
          <w:rFonts w:ascii="Arial" w:hAnsi="Arial" w:cs="Arial"/>
        </w:rPr>
        <w:t>, el eje estructurador</w:t>
      </w:r>
      <w:r w:rsidR="0003303F" w:rsidRPr="00855B8E">
        <w:rPr>
          <w:rFonts w:ascii="Arial" w:hAnsi="Arial" w:cs="Arial"/>
        </w:rPr>
        <w:t>, que le permite su interacción con los municipios colindantes</w:t>
      </w:r>
      <w:r w:rsidR="00C7445C" w:rsidRPr="00855B8E">
        <w:rPr>
          <w:rFonts w:ascii="Arial" w:hAnsi="Arial" w:cs="Arial"/>
        </w:rPr>
        <w:t xml:space="preserve"> metropolitanos</w:t>
      </w:r>
      <w:r w:rsidR="005842F7" w:rsidRPr="00855B8E">
        <w:rPr>
          <w:rFonts w:ascii="Arial" w:hAnsi="Arial" w:cs="Arial"/>
        </w:rPr>
        <w:t xml:space="preserve">, así como su accesibilidad a </w:t>
      </w:r>
      <w:r w:rsidR="00C7445C" w:rsidRPr="00855B8E">
        <w:rPr>
          <w:rFonts w:ascii="Arial" w:hAnsi="Arial" w:cs="Arial"/>
        </w:rPr>
        <w:t>los mercados de la región centro país.</w:t>
      </w:r>
    </w:p>
    <w:p w14:paraId="7A2B4A4C" w14:textId="0561EF61" w:rsidR="009E14D4" w:rsidRPr="00855B8E" w:rsidRDefault="00136E09" w:rsidP="00855B8E">
      <w:pPr>
        <w:spacing w:after="240" w:line="276" w:lineRule="auto"/>
        <w:jc w:val="both"/>
        <w:rPr>
          <w:rFonts w:ascii="Arial" w:hAnsi="Arial" w:cs="Arial"/>
        </w:rPr>
      </w:pPr>
      <w:r w:rsidRPr="00855B8E">
        <w:rPr>
          <w:rFonts w:ascii="Arial" w:hAnsi="Arial" w:cs="Arial"/>
        </w:rPr>
        <w:t xml:space="preserve">Al interior del municipio se cuenta con una estructura vial primaria y secundaria que </w:t>
      </w:r>
      <w:r w:rsidR="00AF52B3" w:rsidRPr="00855B8E">
        <w:rPr>
          <w:rFonts w:ascii="Arial" w:hAnsi="Arial" w:cs="Arial"/>
        </w:rPr>
        <w:t xml:space="preserve">permite la movilidad </w:t>
      </w:r>
      <w:r w:rsidR="00DA2BB9" w:rsidRPr="00855B8E">
        <w:rPr>
          <w:rFonts w:ascii="Arial" w:hAnsi="Arial" w:cs="Arial"/>
        </w:rPr>
        <w:t xml:space="preserve">local, </w:t>
      </w:r>
      <w:r w:rsidR="00B70738" w:rsidRPr="00855B8E">
        <w:rPr>
          <w:rFonts w:ascii="Arial" w:hAnsi="Arial" w:cs="Arial"/>
        </w:rPr>
        <w:t>y fortalece</w:t>
      </w:r>
      <w:r w:rsidR="00DA2BB9" w:rsidRPr="00855B8E">
        <w:rPr>
          <w:rFonts w:ascii="Arial" w:hAnsi="Arial" w:cs="Arial"/>
        </w:rPr>
        <w:t xml:space="preserve"> el desplazamiento eficiente de personas y mercancías, apoyando </w:t>
      </w:r>
      <w:r w:rsidR="00BB0F45" w:rsidRPr="00855B8E">
        <w:rPr>
          <w:rFonts w:ascii="Arial" w:hAnsi="Arial" w:cs="Arial"/>
        </w:rPr>
        <w:t>la actividad económica</w:t>
      </w:r>
      <w:r w:rsidR="0048179A" w:rsidRPr="00855B8E">
        <w:rPr>
          <w:rFonts w:ascii="Arial" w:hAnsi="Arial" w:cs="Arial"/>
        </w:rPr>
        <w:t xml:space="preserve"> del sector terciario que se intensifica en la </w:t>
      </w:r>
      <w:r w:rsidR="00E045FA" w:rsidRPr="00855B8E">
        <w:rPr>
          <w:rFonts w:ascii="Arial" w:hAnsi="Arial" w:cs="Arial"/>
        </w:rPr>
        <w:t>producción y transformación de productos cárnicos.</w:t>
      </w:r>
    </w:p>
    <w:p w14:paraId="39218F08" w14:textId="7A5C6C08" w:rsidR="00EF697F" w:rsidRPr="00855B8E" w:rsidRDefault="00EF697F" w:rsidP="00855B8E">
      <w:pPr>
        <w:spacing w:after="240" w:line="276" w:lineRule="auto"/>
        <w:jc w:val="both"/>
        <w:rPr>
          <w:rFonts w:ascii="Arial" w:hAnsi="Arial" w:cs="Arial"/>
        </w:rPr>
      </w:pPr>
      <w:r w:rsidRPr="00855B8E">
        <w:rPr>
          <w:rFonts w:ascii="Arial" w:hAnsi="Arial" w:cs="Arial"/>
        </w:rPr>
        <w:t xml:space="preserve">En cuanto a los usos de suelo </w:t>
      </w:r>
      <w:r w:rsidR="00DE599A" w:rsidRPr="00855B8E">
        <w:rPr>
          <w:rFonts w:ascii="Arial" w:hAnsi="Arial" w:cs="Arial"/>
        </w:rPr>
        <w:t>que conforman la estructura urbana del municipio de Mexicaltzingo</w:t>
      </w:r>
      <w:r w:rsidR="0051418B" w:rsidRPr="00855B8E">
        <w:rPr>
          <w:rFonts w:ascii="Arial" w:hAnsi="Arial" w:cs="Arial"/>
        </w:rPr>
        <w:t xml:space="preserve">, están </w:t>
      </w:r>
      <w:r w:rsidR="00712DE7" w:rsidRPr="00855B8E">
        <w:rPr>
          <w:rFonts w:ascii="Arial" w:hAnsi="Arial" w:cs="Arial"/>
        </w:rPr>
        <w:t>integrados</w:t>
      </w:r>
      <w:r w:rsidR="0051418B" w:rsidRPr="00855B8E">
        <w:rPr>
          <w:rFonts w:ascii="Arial" w:hAnsi="Arial" w:cs="Arial"/>
        </w:rPr>
        <w:t xml:space="preserve"> por el</w:t>
      </w:r>
      <w:r w:rsidR="00712DE7" w:rsidRPr="00855B8E">
        <w:rPr>
          <w:rFonts w:ascii="Arial" w:hAnsi="Arial" w:cs="Arial"/>
        </w:rPr>
        <w:t xml:space="preserve"> uso</w:t>
      </w:r>
      <w:r w:rsidR="00A14F70" w:rsidRPr="00855B8E">
        <w:rPr>
          <w:rFonts w:ascii="Arial" w:hAnsi="Arial" w:cs="Arial"/>
        </w:rPr>
        <w:t xml:space="preserve"> </w:t>
      </w:r>
      <w:r w:rsidR="00712DE7" w:rsidRPr="00855B8E">
        <w:rPr>
          <w:rFonts w:ascii="Arial" w:hAnsi="Arial" w:cs="Arial"/>
        </w:rPr>
        <w:t>h</w:t>
      </w:r>
      <w:r w:rsidR="00A14F70" w:rsidRPr="00855B8E">
        <w:rPr>
          <w:rFonts w:ascii="Arial" w:hAnsi="Arial" w:cs="Arial"/>
        </w:rPr>
        <w:t>abitacional, comercial de servicios, equipamiento, industria</w:t>
      </w:r>
      <w:r w:rsidR="00712DE7" w:rsidRPr="00855B8E">
        <w:rPr>
          <w:rFonts w:ascii="Arial" w:hAnsi="Arial" w:cs="Arial"/>
        </w:rPr>
        <w:t xml:space="preserve"> en lo que se refiere a los urbanos</w:t>
      </w:r>
      <w:r w:rsidR="00DE1497" w:rsidRPr="00855B8E">
        <w:rPr>
          <w:rFonts w:ascii="Arial" w:hAnsi="Arial" w:cs="Arial"/>
        </w:rPr>
        <w:t>, en cuanto a los no urbanizables éstos se integran por el agrícola de alta productividad, el pastizal, el bosque (en la parte del cerro del Chapulín), así como el cuerpo de agua.</w:t>
      </w:r>
    </w:p>
    <w:p w14:paraId="5DBB1AD5" w14:textId="681E48B2" w:rsidR="00DE1497" w:rsidRPr="00855B8E" w:rsidRDefault="00DE1497" w:rsidP="00855B8E">
      <w:pPr>
        <w:spacing w:after="240" w:line="276" w:lineRule="auto"/>
        <w:jc w:val="both"/>
        <w:rPr>
          <w:rFonts w:ascii="Arial" w:hAnsi="Arial" w:cs="Arial"/>
        </w:rPr>
      </w:pPr>
      <w:r w:rsidRPr="00855B8E">
        <w:rPr>
          <w:rFonts w:ascii="Arial" w:hAnsi="Arial" w:cs="Arial"/>
        </w:rPr>
        <w:t xml:space="preserve">Existe también cuatro áreas definidas como Área Urbanizable No Programada, la cual </w:t>
      </w:r>
      <w:r w:rsidR="00CB11D3" w:rsidRPr="00855B8E">
        <w:rPr>
          <w:rFonts w:ascii="Arial" w:hAnsi="Arial" w:cs="Arial"/>
        </w:rPr>
        <w:t>se ha empezado a ocupar sin normas urbanas específicas, lo cual no permite una correcta integración con el resto del municipio.</w:t>
      </w:r>
    </w:p>
    <w:p w14:paraId="4B52CF64" w14:textId="30323C34" w:rsidR="00CB11D3" w:rsidRPr="00855B8E" w:rsidRDefault="00CB11D3" w:rsidP="00855B8E">
      <w:pPr>
        <w:spacing w:after="240" w:line="276" w:lineRule="auto"/>
        <w:jc w:val="both"/>
        <w:rPr>
          <w:rFonts w:ascii="Arial" w:hAnsi="Arial" w:cs="Arial"/>
        </w:rPr>
      </w:pPr>
      <w:r w:rsidRPr="00855B8E">
        <w:rPr>
          <w:rFonts w:ascii="Arial" w:hAnsi="Arial" w:cs="Arial"/>
        </w:rPr>
        <w:t xml:space="preserve">El uso habitacional </w:t>
      </w:r>
      <w:r w:rsidR="004C5D90" w:rsidRPr="00855B8E">
        <w:rPr>
          <w:rFonts w:ascii="Arial" w:hAnsi="Arial" w:cs="Arial"/>
        </w:rPr>
        <w:t xml:space="preserve">se ubica principalmente en la cabecera municipal, siendo una densidad media la que predomina, y existe una pequeña porción al oriente del municipio con una densidad baja determinada como H-1000-A, en la que se periten subdivisiones </w:t>
      </w:r>
      <w:r w:rsidR="00DF08E9" w:rsidRPr="00855B8E">
        <w:rPr>
          <w:rFonts w:ascii="Arial" w:hAnsi="Arial" w:cs="Arial"/>
        </w:rPr>
        <w:t>mínimas de 600 metros el lote mínimo.</w:t>
      </w:r>
    </w:p>
    <w:p w14:paraId="6E010ED3" w14:textId="46E1DC0F" w:rsidR="00DF08E9" w:rsidRPr="00855B8E" w:rsidRDefault="00343346" w:rsidP="00855B8E">
      <w:pPr>
        <w:spacing w:after="240" w:line="276" w:lineRule="auto"/>
        <w:jc w:val="both"/>
        <w:rPr>
          <w:rFonts w:ascii="Arial" w:hAnsi="Arial" w:cs="Arial"/>
        </w:rPr>
      </w:pPr>
      <w:r w:rsidRPr="00855B8E">
        <w:rPr>
          <w:rFonts w:ascii="Arial" w:hAnsi="Arial" w:cs="Arial"/>
        </w:rPr>
        <w:t xml:space="preserve">En cuanto a los usos comerciales y de servicios que se presentan en Mexicaltzingo se concentran en el centro urbano de Mexicaltzingo, así como los corredores urbanos que corren de norte a sur en las principales vialidades que conforman </w:t>
      </w:r>
      <w:r w:rsidR="009A42D9" w:rsidRPr="00855B8E">
        <w:rPr>
          <w:rFonts w:ascii="Arial" w:hAnsi="Arial" w:cs="Arial"/>
        </w:rPr>
        <w:t>la estructura urbana del municipio.</w:t>
      </w:r>
    </w:p>
    <w:p w14:paraId="1D4CF692" w14:textId="1D0D2B48" w:rsidR="009A42D9" w:rsidRPr="00855B8E" w:rsidRDefault="00F54741" w:rsidP="00855B8E">
      <w:pPr>
        <w:spacing w:after="240" w:line="276" w:lineRule="auto"/>
        <w:jc w:val="both"/>
        <w:rPr>
          <w:rFonts w:ascii="Arial" w:hAnsi="Arial" w:cs="Arial"/>
        </w:rPr>
      </w:pPr>
      <w:r w:rsidRPr="00855B8E">
        <w:rPr>
          <w:rFonts w:ascii="Arial" w:hAnsi="Arial" w:cs="Arial"/>
        </w:rPr>
        <w:t>En lo que se refiere a los equipamientos, éstos se encuentran distribuidos a lo largo del municipio, encontrándose la mayor parte de ellos en la cabecera municipal</w:t>
      </w:r>
      <w:r w:rsidR="004250C6" w:rsidRPr="00855B8E">
        <w:rPr>
          <w:rFonts w:ascii="Arial" w:hAnsi="Arial" w:cs="Arial"/>
        </w:rPr>
        <w:t>.</w:t>
      </w:r>
    </w:p>
    <w:p w14:paraId="1D422028" w14:textId="7CA3306D" w:rsidR="004250C6" w:rsidRPr="00855B8E" w:rsidRDefault="00850EA1" w:rsidP="00855B8E">
      <w:pPr>
        <w:spacing w:after="240" w:line="276" w:lineRule="auto"/>
        <w:jc w:val="both"/>
        <w:rPr>
          <w:rFonts w:ascii="Arial" w:hAnsi="Arial" w:cs="Arial"/>
        </w:rPr>
      </w:pPr>
      <w:r w:rsidRPr="00855B8E">
        <w:rPr>
          <w:rFonts w:ascii="Arial" w:hAnsi="Arial" w:cs="Arial"/>
        </w:rPr>
        <w:t>Finalmente,</w:t>
      </w:r>
      <w:r w:rsidR="004250C6" w:rsidRPr="00855B8E">
        <w:rPr>
          <w:rFonts w:ascii="Arial" w:hAnsi="Arial" w:cs="Arial"/>
        </w:rPr>
        <w:t xml:space="preserve"> el uso industrial se concentra en dos zonas, la primera en la parte </w:t>
      </w:r>
      <w:r w:rsidR="00B64788" w:rsidRPr="00855B8E">
        <w:rPr>
          <w:rFonts w:ascii="Arial" w:hAnsi="Arial" w:cs="Arial"/>
        </w:rPr>
        <w:t>oriente</w:t>
      </w:r>
      <w:r w:rsidR="004250C6" w:rsidRPr="00855B8E">
        <w:rPr>
          <w:rFonts w:ascii="Arial" w:hAnsi="Arial" w:cs="Arial"/>
        </w:rPr>
        <w:t xml:space="preserve"> del municipio en la que se ubica una fábrica de hongos, mientras que existen pequeños polígonos en la parte noreste de la cabecera municipal.</w:t>
      </w:r>
    </w:p>
    <w:p w14:paraId="490F601A" w14:textId="1EF1BF30" w:rsidR="00AC3187" w:rsidRPr="00855B8E" w:rsidRDefault="00AC3187"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lastRenderedPageBreak/>
        <w:t xml:space="preserve">MAPA </w:t>
      </w:r>
      <w:r w:rsidR="00B21C69" w:rsidRPr="00855B8E">
        <w:rPr>
          <w:rFonts w:ascii="Arial" w:hAnsi="Arial" w:cs="Arial"/>
          <w:b/>
          <w:bCs/>
          <w:color w:val="000000" w:themeColor="text1"/>
        </w:rPr>
        <w:t>7</w:t>
      </w:r>
    </w:p>
    <w:p w14:paraId="6DE696D1" w14:textId="3EEB15B9" w:rsidR="00AC3187" w:rsidRPr="00855B8E" w:rsidRDefault="00AC3187" w:rsidP="00855B8E">
      <w:pPr>
        <w:spacing w:line="276" w:lineRule="auto"/>
        <w:jc w:val="center"/>
        <w:rPr>
          <w:rFonts w:ascii="Arial" w:hAnsi="Arial" w:cs="Arial"/>
          <w:b/>
          <w:bCs/>
          <w:color w:val="000000" w:themeColor="text1"/>
        </w:rPr>
      </w:pPr>
      <w:r w:rsidRPr="00855B8E">
        <w:rPr>
          <w:rFonts w:ascii="Arial" w:hAnsi="Arial" w:cs="Arial"/>
          <w:b/>
          <w:bCs/>
          <w:color w:val="000000" w:themeColor="text1"/>
        </w:rPr>
        <w:t>US</w:t>
      </w:r>
      <w:r w:rsidR="00B21C69" w:rsidRPr="00855B8E">
        <w:rPr>
          <w:rFonts w:ascii="Arial" w:hAnsi="Arial" w:cs="Arial"/>
          <w:b/>
          <w:bCs/>
          <w:color w:val="000000" w:themeColor="text1"/>
        </w:rPr>
        <w:t>OS</w:t>
      </w:r>
      <w:r w:rsidRPr="00855B8E">
        <w:rPr>
          <w:rFonts w:ascii="Arial" w:hAnsi="Arial" w:cs="Arial"/>
          <w:b/>
          <w:bCs/>
          <w:color w:val="000000" w:themeColor="text1"/>
        </w:rPr>
        <w:t xml:space="preserve"> DE</w:t>
      </w:r>
      <w:r w:rsidR="00B21C69" w:rsidRPr="00855B8E">
        <w:rPr>
          <w:rFonts w:ascii="Arial" w:hAnsi="Arial" w:cs="Arial"/>
          <w:b/>
          <w:bCs/>
          <w:color w:val="000000" w:themeColor="text1"/>
        </w:rPr>
        <w:t xml:space="preserve"> SUELO DE</w:t>
      </w:r>
      <w:r w:rsidRPr="00855B8E">
        <w:rPr>
          <w:rFonts w:ascii="Arial" w:hAnsi="Arial" w:cs="Arial"/>
          <w:b/>
          <w:bCs/>
          <w:color w:val="000000" w:themeColor="text1"/>
        </w:rPr>
        <w:t xml:space="preserve"> MEXICALTZINGO</w:t>
      </w:r>
    </w:p>
    <w:p w14:paraId="35EB56B3" w14:textId="3D84F011" w:rsidR="00B64788" w:rsidRPr="00855B8E" w:rsidRDefault="00AC3187" w:rsidP="00855B8E">
      <w:pPr>
        <w:spacing w:after="0" w:line="276" w:lineRule="auto"/>
        <w:jc w:val="both"/>
        <w:rPr>
          <w:rFonts w:ascii="Arial" w:hAnsi="Arial" w:cs="Arial"/>
        </w:rPr>
      </w:pPr>
      <w:r w:rsidRPr="00855B8E">
        <w:rPr>
          <w:rFonts w:ascii="Arial" w:hAnsi="Arial" w:cs="Arial"/>
          <w:noProof/>
        </w:rPr>
        <w:drawing>
          <wp:inline distT="0" distB="0" distL="0" distR="0" wp14:anchorId="2FFA9CAF" wp14:editId="5F79BC62">
            <wp:extent cx="5612130" cy="2759710"/>
            <wp:effectExtent l="0" t="0" r="7620" b="2540"/>
            <wp:docPr id="453" name="Imagen 45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n 453" descr="Mapa&#10;&#10;Descripción generada automáticamente"/>
                    <pic:cNvPicPr/>
                  </pic:nvPicPr>
                  <pic:blipFill>
                    <a:blip r:embed="rId31"/>
                    <a:stretch>
                      <a:fillRect/>
                    </a:stretch>
                  </pic:blipFill>
                  <pic:spPr>
                    <a:xfrm>
                      <a:off x="0" y="0"/>
                      <a:ext cx="5612130" cy="2759710"/>
                    </a:xfrm>
                    <a:prstGeom prst="rect">
                      <a:avLst/>
                    </a:prstGeom>
                  </pic:spPr>
                </pic:pic>
              </a:graphicData>
            </a:graphic>
          </wp:inline>
        </w:drawing>
      </w:r>
    </w:p>
    <w:p w14:paraId="19FC9CFB" w14:textId="7F6866BA" w:rsidR="00B64788" w:rsidRPr="00855B8E" w:rsidRDefault="00B21C69" w:rsidP="00855B8E">
      <w:pPr>
        <w:spacing w:after="240" w:line="276" w:lineRule="auto"/>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Plan Municipal de Desarrollo Urbano de Mexicaltzingo 2015. </w:t>
      </w:r>
    </w:p>
    <w:p w14:paraId="052D6611" w14:textId="6B0B83B5" w:rsidR="00006E2F" w:rsidRPr="00855B8E" w:rsidRDefault="00006E2F" w:rsidP="00855B8E">
      <w:pPr>
        <w:spacing w:after="240" w:line="276" w:lineRule="auto"/>
        <w:jc w:val="both"/>
        <w:rPr>
          <w:rFonts w:ascii="Arial" w:hAnsi="Arial" w:cs="Arial"/>
          <w:b/>
          <w:bCs/>
        </w:rPr>
      </w:pPr>
      <w:bookmarkStart w:id="35" w:name="_Toc33790819"/>
      <w:bookmarkStart w:id="36" w:name="_Hlk85319726"/>
      <w:r w:rsidRPr="00855B8E">
        <w:rPr>
          <w:rFonts w:ascii="Arial" w:hAnsi="Arial" w:cs="Arial"/>
          <w:b/>
          <w:bCs/>
        </w:rPr>
        <w:t>Vivienda</w:t>
      </w:r>
      <w:bookmarkEnd w:id="35"/>
    </w:p>
    <w:p w14:paraId="33C8A965" w14:textId="7D99D147" w:rsidR="00271D91" w:rsidRPr="00855B8E" w:rsidRDefault="00271D91" w:rsidP="00855B8E">
      <w:pPr>
        <w:spacing w:after="240" w:line="276" w:lineRule="auto"/>
        <w:jc w:val="both"/>
        <w:rPr>
          <w:rFonts w:ascii="Arial" w:hAnsi="Arial" w:cs="Arial"/>
        </w:rPr>
      </w:pPr>
      <w:r w:rsidRPr="00855B8E">
        <w:rPr>
          <w:rFonts w:ascii="Arial" w:hAnsi="Arial" w:cs="Arial"/>
        </w:rPr>
        <w:t>De acuerdo con los datos presentados en el Censo de Población y Vivienda 2020</w:t>
      </w:r>
      <w:r w:rsidR="007D50D5" w:rsidRPr="00855B8E">
        <w:rPr>
          <w:rFonts w:ascii="Arial" w:hAnsi="Arial" w:cs="Arial"/>
        </w:rPr>
        <w:t xml:space="preserve">, en el municipio de Mexicaltzingo </w:t>
      </w:r>
      <w:r w:rsidR="00E75D86" w:rsidRPr="00855B8E">
        <w:rPr>
          <w:rFonts w:ascii="Arial" w:hAnsi="Arial" w:cs="Arial"/>
        </w:rPr>
        <w:t>existían 3,290 viviendas</w:t>
      </w:r>
      <w:r w:rsidR="0052141B" w:rsidRPr="00855B8E">
        <w:rPr>
          <w:rFonts w:ascii="Arial" w:hAnsi="Arial" w:cs="Arial"/>
        </w:rPr>
        <w:t xml:space="preserve"> </w:t>
      </w:r>
      <w:r w:rsidR="00F26365" w:rsidRPr="00855B8E">
        <w:rPr>
          <w:rFonts w:ascii="Arial" w:hAnsi="Arial" w:cs="Arial"/>
        </w:rPr>
        <w:t xml:space="preserve">en 2020, </w:t>
      </w:r>
      <w:r w:rsidR="0052141B" w:rsidRPr="00855B8E">
        <w:rPr>
          <w:rFonts w:ascii="Arial" w:hAnsi="Arial" w:cs="Arial"/>
        </w:rPr>
        <w:t>lo que representa 414 más viviendas de las que existían en 2015</w:t>
      </w:r>
      <w:r w:rsidR="001E3D50" w:rsidRPr="00855B8E">
        <w:rPr>
          <w:rFonts w:ascii="Arial" w:hAnsi="Arial" w:cs="Arial"/>
        </w:rPr>
        <w:t>, es decir un 12.5% más</w:t>
      </w:r>
      <w:r w:rsidR="00815C7C" w:rsidRPr="00855B8E">
        <w:rPr>
          <w:rFonts w:ascii="Arial" w:hAnsi="Arial" w:cs="Arial"/>
        </w:rPr>
        <w:t xml:space="preserve"> viviendas en solamente 5 años, lo que deja en evidencia la presión inmobiliaria </w:t>
      </w:r>
      <w:r w:rsidR="00EC2AF4" w:rsidRPr="00855B8E">
        <w:rPr>
          <w:rFonts w:ascii="Arial" w:hAnsi="Arial" w:cs="Arial"/>
        </w:rPr>
        <w:t xml:space="preserve">que se </w:t>
      </w:r>
      <w:r w:rsidR="00DE329A" w:rsidRPr="00855B8E">
        <w:rPr>
          <w:rFonts w:ascii="Arial" w:hAnsi="Arial" w:cs="Arial"/>
        </w:rPr>
        <w:t>presenta en el municipio.</w:t>
      </w:r>
      <w:r w:rsidR="00815C7C" w:rsidRPr="00855B8E">
        <w:rPr>
          <w:rFonts w:ascii="Arial" w:hAnsi="Arial" w:cs="Arial"/>
        </w:rPr>
        <w:t xml:space="preserve"> </w:t>
      </w:r>
      <w:r w:rsidR="0052141B" w:rsidRPr="00855B8E">
        <w:rPr>
          <w:rFonts w:ascii="Arial" w:hAnsi="Arial" w:cs="Arial"/>
        </w:rPr>
        <w:t xml:space="preserve">  </w:t>
      </w:r>
    </w:p>
    <w:p w14:paraId="04896FDD" w14:textId="33B9EA49" w:rsidR="00271D91" w:rsidRPr="00855B8E" w:rsidRDefault="00661C79" w:rsidP="00855B8E">
      <w:pPr>
        <w:spacing w:after="240" w:line="276" w:lineRule="auto"/>
        <w:jc w:val="both"/>
        <w:rPr>
          <w:rFonts w:ascii="Arial" w:hAnsi="Arial" w:cs="Arial"/>
        </w:rPr>
      </w:pPr>
      <w:r w:rsidRPr="00855B8E">
        <w:rPr>
          <w:rFonts w:ascii="Arial" w:hAnsi="Arial" w:cs="Arial"/>
        </w:rPr>
        <w:t>En cuanto a los servicios públicos básicos, el municipio de Mexicaltzingo cuenta con altos niveles de cobertura</w:t>
      </w:r>
      <w:r w:rsidR="00D3783B" w:rsidRPr="00855B8E">
        <w:rPr>
          <w:rFonts w:ascii="Arial" w:hAnsi="Arial" w:cs="Arial"/>
        </w:rPr>
        <w:t xml:space="preserve"> todos superiores a</w:t>
      </w:r>
      <w:r w:rsidR="00B96441" w:rsidRPr="00855B8E">
        <w:rPr>
          <w:rFonts w:ascii="Arial" w:hAnsi="Arial" w:cs="Arial"/>
        </w:rPr>
        <w:t xml:space="preserve"> los presentados a nivel estatal. En lo que se refiere a el servicio de agua potable, </w:t>
      </w:r>
      <w:r w:rsidR="005B4114" w:rsidRPr="00855B8E">
        <w:rPr>
          <w:rFonts w:ascii="Arial" w:hAnsi="Arial" w:cs="Arial"/>
        </w:rPr>
        <w:t xml:space="preserve">en Mexicaltzingo </w:t>
      </w:r>
      <w:r w:rsidR="003B66E0" w:rsidRPr="00855B8E">
        <w:rPr>
          <w:rFonts w:ascii="Arial" w:hAnsi="Arial" w:cs="Arial"/>
        </w:rPr>
        <w:t xml:space="preserve">en 2020 </w:t>
      </w:r>
      <w:r w:rsidR="00843843" w:rsidRPr="00855B8E">
        <w:rPr>
          <w:rFonts w:ascii="Arial" w:hAnsi="Arial" w:cs="Arial"/>
        </w:rPr>
        <w:t>existían 3,223 vivienda</w:t>
      </w:r>
      <w:r w:rsidR="003B66E0" w:rsidRPr="00855B8E">
        <w:rPr>
          <w:rFonts w:ascii="Arial" w:hAnsi="Arial" w:cs="Arial"/>
        </w:rPr>
        <w:t xml:space="preserve">, que en términos porcentuales alcanzó el 97.96% del total </w:t>
      </w:r>
      <w:r w:rsidR="000F7135" w:rsidRPr="00855B8E">
        <w:rPr>
          <w:rFonts w:ascii="Arial" w:hAnsi="Arial" w:cs="Arial"/>
        </w:rPr>
        <w:t xml:space="preserve">municipal, </w:t>
      </w:r>
      <w:r w:rsidR="005916E5" w:rsidRPr="00855B8E">
        <w:rPr>
          <w:rFonts w:ascii="Arial" w:hAnsi="Arial" w:cs="Arial"/>
        </w:rPr>
        <w:t xml:space="preserve">en cuanto al drenaje 3,247 vivienda contaban con </w:t>
      </w:r>
      <w:r w:rsidR="006F2C72" w:rsidRPr="00855B8E">
        <w:rPr>
          <w:rFonts w:ascii="Arial" w:hAnsi="Arial" w:cs="Arial"/>
        </w:rPr>
        <w:t>este servicio</w:t>
      </w:r>
      <w:r w:rsidR="005916E5" w:rsidRPr="00855B8E">
        <w:rPr>
          <w:rFonts w:ascii="Arial" w:hAnsi="Arial" w:cs="Arial"/>
        </w:rPr>
        <w:t xml:space="preserve"> alcanzando un 98.96%</w:t>
      </w:r>
      <w:r w:rsidR="006F2C72" w:rsidRPr="00855B8E">
        <w:rPr>
          <w:rFonts w:ascii="Arial" w:hAnsi="Arial" w:cs="Arial"/>
        </w:rPr>
        <w:t xml:space="preserve">. </w:t>
      </w:r>
      <w:r w:rsidR="006541BC" w:rsidRPr="00855B8E">
        <w:rPr>
          <w:rFonts w:ascii="Arial" w:hAnsi="Arial" w:cs="Arial"/>
        </w:rPr>
        <w:t>Finalmente,</w:t>
      </w:r>
      <w:r w:rsidR="006F2C72" w:rsidRPr="00855B8E">
        <w:rPr>
          <w:rFonts w:ascii="Arial" w:hAnsi="Arial" w:cs="Arial"/>
        </w:rPr>
        <w:t xml:space="preserve"> el servicio de Energía Eléctrica es el que presenta </w:t>
      </w:r>
      <w:r w:rsidR="006541BC" w:rsidRPr="00855B8E">
        <w:rPr>
          <w:rFonts w:ascii="Arial" w:hAnsi="Arial" w:cs="Arial"/>
        </w:rPr>
        <w:t>la mayor cobertura alcanzando el 99.60% del parque habitacional de Mexicaltzingo, con 3,277 viviendas.</w:t>
      </w:r>
    </w:p>
    <w:p w14:paraId="6F43430E" w14:textId="57425FC2" w:rsidR="00024921" w:rsidRPr="00855B8E" w:rsidRDefault="00024921" w:rsidP="00855B8E">
      <w:pPr>
        <w:spacing w:after="120" w:line="276" w:lineRule="auto"/>
        <w:jc w:val="center"/>
        <w:rPr>
          <w:rFonts w:ascii="Arial" w:hAnsi="Arial" w:cs="Arial"/>
          <w:b/>
        </w:rPr>
      </w:pPr>
      <w:r w:rsidRPr="00855B8E">
        <w:rPr>
          <w:rFonts w:ascii="Arial" w:hAnsi="Arial" w:cs="Arial"/>
          <w:b/>
        </w:rPr>
        <w:t>Cuadro 14.</w:t>
      </w:r>
    </w:p>
    <w:p w14:paraId="02705F22" w14:textId="0CB600E3" w:rsidR="00024921" w:rsidRPr="00855B8E" w:rsidRDefault="00024921" w:rsidP="00855B8E">
      <w:pPr>
        <w:spacing w:after="0" w:line="276" w:lineRule="auto"/>
        <w:jc w:val="center"/>
        <w:rPr>
          <w:rFonts w:ascii="Arial" w:hAnsi="Arial" w:cs="Arial"/>
        </w:rPr>
      </w:pPr>
      <w:r w:rsidRPr="00855B8E">
        <w:rPr>
          <w:rFonts w:ascii="Arial" w:hAnsi="Arial" w:cs="Arial"/>
          <w:b/>
          <w:bCs/>
        </w:rPr>
        <w:t xml:space="preserve">Viviendas </w:t>
      </w:r>
      <w:r w:rsidR="00734314" w:rsidRPr="00855B8E">
        <w:rPr>
          <w:rFonts w:ascii="Arial" w:hAnsi="Arial" w:cs="Arial"/>
          <w:b/>
          <w:bCs/>
        </w:rPr>
        <w:t>y servicios de Mexicaltzingo 2015 - 2020</w:t>
      </w:r>
      <w:r w:rsidRPr="00855B8E">
        <w:rPr>
          <w:rFonts w:ascii="Arial" w:hAnsi="Arial" w:cs="Arial"/>
          <w:b/>
          <w:bCs/>
        </w:rPr>
        <w:t>.</w:t>
      </w:r>
    </w:p>
    <w:tbl>
      <w:tblPr>
        <w:tblW w:w="8619" w:type="dxa"/>
        <w:tblCellMar>
          <w:left w:w="70" w:type="dxa"/>
          <w:right w:w="70" w:type="dxa"/>
        </w:tblCellMar>
        <w:tblLook w:val="04A0" w:firstRow="1" w:lastRow="0" w:firstColumn="1" w:lastColumn="0" w:noHBand="0" w:noVBand="1"/>
      </w:tblPr>
      <w:tblGrid>
        <w:gridCol w:w="680"/>
        <w:gridCol w:w="1473"/>
        <w:gridCol w:w="1060"/>
        <w:gridCol w:w="920"/>
        <w:gridCol w:w="720"/>
        <w:gridCol w:w="1520"/>
        <w:gridCol w:w="700"/>
        <w:gridCol w:w="920"/>
        <w:gridCol w:w="720"/>
      </w:tblGrid>
      <w:tr w:rsidR="00024921" w:rsidRPr="00024921" w14:paraId="3CA50B32" w14:textId="77777777" w:rsidTr="00024921">
        <w:trPr>
          <w:trHeight w:val="288"/>
        </w:trPr>
        <w:tc>
          <w:tcPr>
            <w:tcW w:w="8619" w:type="dxa"/>
            <w:gridSpan w:val="9"/>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4C6AEA22"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Número de viviendas particulares con los siguientes servicios</w:t>
            </w:r>
          </w:p>
        </w:tc>
      </w:tr>
      <w:tr w:rsidR="00024921" w:rsidRPr="00855B8E" w14:paraId="56C1B2D2" w14:textId="77777777" w:rsidTr="00024921">
        <w:trPr>
          <w:trHeight w:val="576"/>
        </w:trPr>
        <w:tc>
          <w:tcPr>
            <w:tcW w:w="680" w:type="dxa"/>
            <w:tcBorders>
              <w:top w:val="nil"/>
              <w:left w:val="single" w:sz="4" w:space="0" w:color="auto"/>
              <w:bottom w:val="single" w:sz="4" w:space="0" w:color="auto"/>
              <w:right w:val="single" w:sz="4" w:space="0" w:color="auto"/>
            </w:tcBorders>
            <w:shd w:val="clear" w:color="auto" w:fill="70AD47" w:themeFill="accent6"/>
            <w:vAlign w:val="center"/>
            <w:hideMark/>
          </w:tcPr>
          <w:p w14:paraId="22AB45C6"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Año</w:t>
            </w:r>
          </w:p>
        </w:tc>
        <w:tc>
          <w:tcPr>
            <w:tcW w:w="1379" w:type="dxa"/>
            <w:tcBorders>
              <w:top w:val="nil"/>
              <w:left w:val="nil"/>
              <w:bottom w:val="single" w:sz="4" w:space="0" w:color="auto"/>
              <w:right w:val="single" w:sz="4" w:space="0" w:color="auto"/>
            </w:tcBorders>
            <w:shd w:val="clear" w:color="auto" w:fill="70AD47" w:themeFill="accent6"/>
            <w:vAlign w:val="center"/>
            <w:hideMark/>
          </w:tcPr>
          <w:p w14:paraId="1FA070C8"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Localidad</w:t>
            </w:r>
          </w:p>
        </w:tc>
        <w:tc>
          <w:tcPr>
            <w:tcW w:w="1060" w:type="dxa"/>
            <w:tcBorders>
              <w:top w:val="nil"/>
              <w:left w:val="nil"/>
              <w:bottom w:val="single" w:sz="4" w:space="0" w:color="auto"/>
              <w:right w:val="single" w:sz="4" w:space="0" w:color="auto"/>
            </w:tcBorders>
            <w:shd w:val="clear" w:color="auto" w:fill="70AD47" w:themeFill="accent6"/>
            <w:vAlign w:val="center"/>
            <w:hideMark/>
          </w:tcPr>
          <w:p w14:paraId="691376CE"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Total</w:t>
            </w:r>
          </w:p>
        </w:tc>
        <w:tc>
          <w:tcPr>
            <w:tcW w:w="920" w:type="dxa"/>
            <w:tcBorders>
              <w:top w:val="nil"/>
              <w:left w:val="nil"/>
              <w:bottom w:val="single" w:sz="4" w:space="0" w:color="auto"/>
              <w:right w:val="single" w:sz="4" w:space="0" w:color="auto"/>
            </w:tcBorders>
            <w:shd w:val="clear" w:color="auto" w:fill="70AD47" w:themeFill="accent6"/>
            <w:vAlign w:val="center"/>
            <w:hideMark/>
          </w:tcPr>
          <w:p w14:paraId="2AC1A7FC"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Agua Potable</w:t>
            </w:r>
          </w:p>
        </w:tc>
        <w:tc>
          <w:tcPr>
            <w:tcW w:w="720" w:type="dxa"/>
            <w:tcBorders>
              <w:top w:val="nil"/>
              <w:left w:val="nil"/>
              <w:bottom w:val="single" w:sz="4" w:space="0" w:color="auto"/>
              <w:right w:val="single" w:sz="4" w:space="0" w:color="auto"/>
            </w:tcBorders>
            <w:shd w:val="clear" w:color="auto" w:fill="70AD47" w:themeFill="accent6"/>
            <w:vAlign w:val="center"/>
            <w:hideMark/>
          </w:tcPr>
          <w:p w14:paraId="62563EA5"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w:t>
            </w:r>
          </w:p>
        </w:tc>
        <w:tc>
          <w:tcPr>
            <w:tcW w:w="1520" w:type="dxa"/>
            <w:tcBorders>
              <w:top w:val="nil"/>
              <w:left w:val="nil"/>
              <w:bottom w:val="single" w:sz="4" w:space="0" w:color="auto"/>
              <w:right w:val="single" w:sz="4" w:space="0" w:color="auto"/>
            </w:tcBorders>
            <w:shd w:val="clear" w:color="auto" w:fill="70AD47" w:themeFill="accent6"/>
            <w:vAlign w:val="center"/>
            <w:hideMark/>
          </w:tcPr>
          <w:p w14:paraId="21AE2074"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Electrificación</w:t>
            </w:r>
          </w:p>
        </w:tc>
        <w:tc>
          <w:tcPr>
            <w:tcW w:w="700" w:type="dxa"/>
            <w:tcBorders>
              <w:top w:val="nil"/>
              <w:left w:val="nil"/>
              <w:bottom w:val="single" w:sz="4" w:space="0" w:color="auto"/>
              <w:right w:val="single" w:sz="4" w:space="0" w:color="auto"/>
            </w:tcBorders>
            <w:shd w:val="clear" w:color="auto" w:fill="70AD47" w:themeFill="accent6"/>
            <w:vAlign w:val="center"/>
            <w:hideMark/>
          </w:tcPr>
          <w:p w14:paraId="301FB3D2"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w:t>
            </w:r>
          </w:p>
        </w:tc>
        <w:tc>
          <w:tcPr>
            <w:tcW w:w="920" w:type="dxa"/>
            <w:tcBorders>
              <w:top w:val="nil"/>
              <w:left w:val="nil"/>
              <w:bottom w:val="single" w:sz="4" w:space="0" w:color="auto"/>
              <w:right w:val="single" w:sz="4" w:space="0" w:color="auto"/>
            </w:tcBorders>
            <w:shd w:val="clear" w:color="auto" w:fill="70AD47" w:themeFill="accent6"/>
            <w:vAlign w:val="center"/>
            <w:hideMark/>
          </w:tcPr>
          <w:p w14:paraId="4B42432C"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Drenaje</w:t>
            </w:r>
          </w:p>
        </w:tc>
        <w:tc>
          <w:tcPr>
            <w:tcW w:w="720" w:type="dxa"/>
            <w:tcBorders>
              <w:top w:val="nil"/>
              <w:left w:val="nil"/>
              <w:bottom w:val="single" w:sz="4" w:space="0" w:color="auto"/>
              <w:right w:val="single" w:sz="4" w:space="0" w:color="auto"/>
            </w:tcBorders>
            <w:shd w:val="clear" w:color="auto" w:fill="70AD47" w:themeFill="accent6"/>
            <w:vAlign w:val="center"/>
            <w:hideMark/>
          </w:tcPr>
          <w:p w14:paraId="4817DE8D" w14:textId="77777777" w:rsidR="00024921" w:rsidRPr="00024921" w:rsidRDefault="00024921" w:rsidP="00855B8E">
            <w:pPr>
              <w:spacing w:after="0" w:line="276" w:lineRule="auto"/>
              <w:jc w:val="center"/>
              <w:rPr>
                <w:rFonts w:ascii="Arial" w:eastAsia="Times New Roman" w:hAnsi="Arial" w:cs="Arial"/>
                <w:color w:val="FFFFFF" w:themeColor="background1"/>
                <w:lang w:eastAsia="es-MX"/>
              </w:rPr>
            </w:pPr>
            <w:r w:rsidRPr="00024921">
              <w:rPr>
                <w:rFonts w:ascii="Arial" w:eastAsia="Times New Roman" w:hAnsi="Arial" w:cs="Arial"/>
                <w:color w:val="FFFFFF" w:themeColor="background1"/>
                <w:lang w:eastAsia="es-MX"/>
              </w:rPr>
              <w:t>%</w:t>
            </w:r>
          </w:p>
        </w:tc>
      </w:tr>
      <w:tr w:rsidR="00024921" w:rsidRPr="00024921" w14:paraId="185B0137" w14:textId="77777777" w:rsidTr="00024921">
        <w:trPr>
          <w:trHeight w:val="288"/>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5FF5F5D5"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2015</w:t>
            </w:r>
          </w:p>
        </w:tc>
        <w:tc>
          <w:tcPr>
            <w:tcW w:w="1379" w:type="dxa"/>
            <w:tcBorders>
              <w:top w:val="nil"/>
              <w:left w:val="nil"/>
              <w:bottom w:val="single" w:sz="4" w:space="0" w:color="auto"/>
              <w:right w:val="single" w:sz="4" w:space="0" w:color="auto"/>
            </w:tcBorders>
            <w:shd w:val="clear" w:color="auto" w:fill="auto"/>
            <w:noWrap/>
            <w:vAlign w:val="bottom"/>
            <w:hideMark/>
          </w:tcPr>
          <w:p w14:paraId="79E4DA85" w14:textId="77777777" w:rsidR="00024921" w:rsidRPr="00024921" w:rsidRDefault="00024921" w:rsidP="00855B8E">
            <w:pPr>
              <w:spacing w:after="0" w:line="276" w:lineRule="auto"/>
              <w:rPr>
                <w:rFonts w:ascii="Arial" w:eastAsia="Times New Roman" w:hAnsi="Arial" w:cs="Arial"/>
                <w:color w:val="000000"/>
                <w:lang w:eastAsia="es-MX"/>
              </w:rPr>
            </w:pPr>
            <w:r w:rsidRPr="00024921">
              <w:rPr>
                <w:rFonts w:ascii="Arial" w:eastAsia="Times New Roman" w:hAnsi="Arial" w:cs="Arial"/>
                <w:color w:val="000000"/>
                <w:lang w:eastAsia="es-MX"/>
              </w:rPr>
              <w:t>Mexicaltzingo</w:t>
            </w:r>
          </w:p>
        </w:tc>
        <w:tc>
          <w:tcPr>
            <w:tcW w:w="1060" w:type="dxa"/>
            <w:tcBorders>
              <w:top w:val="nil"/>
              <w:left w:val="nil"/>
              <w:bottom w:val="single" w:sz="4" w:space="0" w:color="auto"/>
              <w:right w:val="single" w:sz="4" w:space="0" w:color="auto"/>
            </w:tcBorders>
            <w:shd w:val="clear" w:color="auto" w:fill="auto"/>
            <w:noWrap/>
            <w:vAlign w:val="bottom"/>
            <w:hideMark/>
          </w:tcPr>
          <w:p w14:paraId="5BA020F8"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2,876</w:t>
            </w:r>
          </w:p>
        </w:tc>
        <w:tc>
          <w:tcPr>
            <w:tcW w:w="920" w:type="dxa"/>
            <w:tcBorders>
              <w:top w:val="nil"/>
              <w:left w:val="nil"/>
              <w:bottom w:val="single" w:sz="4" w:space="0" w:color="auto"/>
              <w:right w:val="single" w:sz="4" w:space="0" w:color="auto"/>
            </w:tcBorders>
            <w:shd w:val="clear" w:color="auto" w:fill="auto"/>
            <w:noWrap/>
            <w:vAlign w:val="bottom"/>
            <w:hideMark/>
          </w:tcPr>
          <w:p w14:paraId="291D9F4A"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2,756</w:t>
            </w:r>
          </w:p>
        </w:tc>
        <w:tc>
          <w:tcPr>
            <w:tcW w:w="720" w:type="dxa"/>
            <w:tcBorders>
              <w:top w:val="nil"/>
              <w:left w:val="nil"/>
              <w:bottom w:val="single" w:sz="4" w:space="0" w:color="auto"/>
              <w:right w:val="single" w:sz="4" w:space="0" w:color="auto"/>
            </w:tcBorders>
            <w:shd w:val="clear" w:color="auto" w:fill="auto"/>
            <w:noWrap/>
            <w:vAlign w:val="bottom"/>
            <w:hideMark/>
          </w:tcPr>
          <w:p w14:paraId="7074A183"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95.83</w:t>
            </w:r>
          </w:p>
        </w:tc>
        <w:tc>
          <w:tcPr>
            <w:tcW w:w="1520" w:type="dxa"/>
            <w:tcBorders>
              <w:top w:val="nil"/>
              <w:left w:val="nil"/>
              <w:bottom w:val="single" w:sz="4" w:space="0" w:color="auto"/>
              <w:right w:val="single" w:sz="4" w:space="0" w:color="auto"/>
            </w:tcBorders>
            <w:shd w:val="clear" w:color="auto" w:fill="auto"/>
            <w:noWrap/>
            <w:vAlign w:val="bottom"/>
            <w:hideMark/>
          </w:tcPr>
          <w:p w14:paraId="4565114E"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2,862</w:t>
            </w:r>
          </w:p>
        </w:tc>
        <w:tc>
          <w:tcPr>
            <w:tcW w:w="700" w:type="dxa"/>
            <w:tcBorders>
              <w:top w:val="nil"/>
              <w:left w:val="nil"/>
              <w:bottom w:val="single" w:sz="4" w:space="0" w:color="auto"/>
              <w:right w:val="single" w:sz="4" w:space="0" w:color="auto"/>
            </w:tcBorders>
            <w:shd w:val="clear" w:color="auto" w:fill="auto"/>
            <w:noWrap/>
            <w:vAlign w:val="bottom"/>
            <w:hideMark/>
          </w:tcPr>
          <w:p w14:paraId="5155BAC5"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99.51</w:t>
            </w:r>
          </w:p>
        </w:tc>
        <w:tc>
          <w:tcPr>
            <w:tcW w:w="920" w:type="dxa"/>
            <w:tcBorders>
              <w:top w:val="nil"/>
              <w:left w:val="nil"/>
              <w:bottom w:val="single" w:sz="4" w:space="0" w:color="auto"/>
              <w:right w:val="single" w:sz="4" w:space="0" w:color="auto"/>
            </w:tcBorders>
            <w:shd w:val="clear" w:color="auto" w:fill="auto"/>
            <w:noWrap/>
            <w:vAlign w:val="bottom"/>
            <w:hideMark/>
          </w:tcPr>
          <w:p w14:paraId="60EB04CF"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2,829</w:t>
            </w:r>
          </w:p>
        </w:tc>
        <w:tc>
          <w:tcPr>
            <w:tcW w:w="720" w:type="dxa"/>
            <w:tcBorders>
              <w:top w:val="nil"/>
              <w:left w:val="nil"/>
              <w:bottom w:val="single" w:sz="4" w:space="0" w:color="auto"/>
              <w:right w:val="single" w:sz="4" w:space="0" w:color="auto"/>
            </w:tcBorders>
            <w:shd w:val="clear" w:color="auto" w:fill="auto"/>
            <w:noWrap/>
            <w:vAlign w:val="bottom"/>
            <w:hideMark/>
          </w:tcPr>
          <w:p w14:paraId="332472F5"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98.37</w:t>
            </w:r>
          </w:p>
        </w:tc>
      </w:tr>
      <w:tr w:rsidR="00024921" w:rsidRPr="00024921" w14:paraId="287B1CCD" w14:textId="77777777" w:rsidTr="00024921">
        <w:trPr>
          <w:trHeight w:val="288"/>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764A5725"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2020</w:t>
            </w:r>
          </w:p>
        </w:tc>
        <w:tc>
          <w:tcPr>
            <w:tcW w:w="1379" w:type="dxa"/>
            <w:tcBorders>
              <w:top w:val="nil"/>
              <w:left w:val="nil"/>
              <w:bottom w:val="single" w:sz="4" w:space="0" w:color="auto"/>
              <w:right w:val="single" w:sz="4" w:space="0" w:color="auto"/>
            </w:tcBorders>
            <w:shd w:val="clear" w:color="auto" w:fill="auto"/>
            <w:noWrap/>
            <w:vAlign w:val="bottom"/>
            <w:hideMark/>
          </w:tcPr>
          <w:p w14:paraId="1CFE212D" w14:textId="77777777" w:rsidR="00024921" w:rsidRPr="00024921" w:rsidRDefault="00024921" w:rsidP="00855B8E">
            <w:pPr>
              <w:spacing w:after="0" w:line="276" w:lineRule="auto"/>
              <w:rPr>
                <w:rFonts w:ascii="Arial" w:eastAsia="Times New Roman" w:hAnsi="Arial" w:cs="Arial"/>
                <w:color w:val="000000"/>
                <w:lang w:eastAsia="es-MX"/>
              </w:rPr>
            </w:pPr>
            <w:r w:rsidRPr="00024921">
              <w:rPr>
                <w:rFonts w:ascii="Arial" w:eastAsia="Times New Roman" w:hAnsi="Arial" w:cs="Arial"/>
                <w:color w:val="000000"/>
                <w:lang w:eastAsia="es-MX"/>
              </w:rPr>
              <w:t>Mexicaltzingo</w:t>
            </w:r>
          </w:p>
        </w:tc>
        <w:tc>
          <w:tcPr>
            <w:tcW w:w="1060" w:type="dxa"/>
            <w:tcBorders>
              <w:top w:val="nil"/>
              <w:left w:val="nil"/>
              <w:bottom w:val="single" w:sz="4" w:space="0" w:color="auto"/>
              <w:right w:val="single" w:sz="4" w:space="0" w:color="auto"/>
            </w:tcBorders>
            <w:shd w:val="clear" w:color="auto" w:fill="auto"/>
            <w:noWrap/>
            <w:vAlign w:val="bottom"/>
            <w:hideMark/>
          </w:tcPr>
          <w:p w14:paraId="5C4B8334"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3,290</w:t>
            </w:r>
          </w:p>
        </w:tc>
        <w:tc>
          <w:tcPr>
            <w:tcW w:w="920" w:type="dxa"/>
            <w:tcBorders>
              <w:top w:val="nil"/>
              <w:left w:val="nil"/>
              <w:bottom w:val="single" w:sz="4" w:space="0" w:color="auto"/>
              <w:right w:val="single" w:sz="4" w:space="0" w:color="auto"/>
            </w:tcBorders>
            <w:shd w:val="clear" w:color="auto" w:fill="auto"/>
            <w:noWrap/>
            <w:vAlign w:val="bottom"/>
            <w:hideMark/>
          </w:tcPr>
          <w:p w14:paraId="57F54325"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3,223</w:t>
            </w:r>
          </w:p>
        </w:tc>
        <w:tc>
          <w:tcPr>
            <w:tcW w:w="720" w:type="dxa"/>
            <w:tcBorders>
              <w:top w:val="nil"/>
              <w:left w:val="nil"/>
              <w:bottom w:val="single" w:sz="4" w:space="0" w:color="auto"/>
              <w:right w:val="single" w:sz="4" w:space="0" w:color="auto"/>
            </w:tcBorders>
            <w:shd w:val="clear" w:color="auto" w:fill="auto"/>
            <w:noWrap/>
            <w:vAlign w:val="bottom"/>
            <w:hideMark/>
          </w:tcPr>
          <w:p w14:paraId="771DD9CD"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97.96</w:t>
            </w:r>
          </w:p>
        </w:tc>
        <w:tc>
          <w:tcPr>
            <w:tcW w:w="1520" w:type="dxa"/>
            <w:tcBorders>
              <w:top w:val="nil"/>
              <w:left w:val="nil"/>
              <w:bottom w:val="single" w:sz="4" w:space="0" w:color="auto"/>
              <w:right w:val="single" w:sz="4" w:space="0" w:color="auto"/>
            </w:tcBorders>
            <w:shd w:val="clear" w:color="auto" w:fill="auto"/>
            <w:noWrap/>
            <w:vAlign w:val="bottom"/>
            <w:hideMark/>
          </w:tcPr>
          <w:p w14:paraId="4F3974E0"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3,277</w:t>
            </w:r>
          </w:p>
        </w:tc>
        <w:tc>
          <w:tcPr>
            <w:tcW w:w="700" w:type="dxa"/>
            <w:tcBorders>
              <w:top w:val="nil"/>
              <w:left w:val="nil"/>
              <w:bottom w:val="single" w:sz="4" w:space="0" w:color="auto"/>
              <w:right w:val="single" w:sz="4" w:space="0" w:color="auto"/>
            </w:tcBorders>
            <w:shd w:val="clear" w:color="auto" w:fill="auto"/>
            <w:noWrap/>
            <w:vAlign w:val="bottom"/>
            <w:hideMark/>
          </w:tcPr>
          <w:p w14:paraId="6A458253"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99.60</w:t>
            </w:r>
          </w:p>
        </w:tc>
        <w:tc>
          <w:tcPr>
            <w:tcW w:w="920" w:type="dxa"/>
            <w:tcBorders>
              <w:top w:val="nil"/>
              <w:left w:val="nil"/>
              <w:bottom w:val="single" w:sz="4" w:space="0" w:color="auto"/>
              <w:right w:val="single" w:sz="4" w:space="0" w:color="auto"/>
            </w:tcBorders>
            <w:shd w:val="clear" w:color="auto" w:fill="auto"/>
            <w:noWrap/>
            <w:vAlign w:val="bottom"/>
            <w:hideMark/>
          </w:tcPr>
          <w:p w14:paraId="07A598E6"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3,247</w:t>
            </w:r>
          </w:p>
        </w:tc>
        <w:tc>
          <w:tcPr>
            <w:tcW w:w="720" w:type="dxa"/>
            <w:tcBorders>
              <w:top w:val="nil"/>
              <w:left w:val="nil"/>
              <w:bottom w:val="single" w:sz="4" w:space="0" w:color="auto"/>
              <w:right w:val="single" w:sz="4" w:space="0" w:color="auto"/>
            </w:tcBorders>
            <w:shd w:val="clear" w:color="auto" w:fill="auto"/>
            <w:noWrap/>
            <w:vAlign w:val="bottom"/>
            <w:hideMark/>
          </w:tcPr>
          <w:p w14:paraId="76E774DC" w14:textId="77777777" w:rsidR="00024921" w:rsidRPr="00024921" w:rsidRDefault="00024921" w:rsidP="00855B8E">
            <w:pPr>
              <w:spacing w:after="0" w:line="276" w:lineRule="auto"/>
              <w:jc w:val="right"/>
              <w:rPr>
                <w:rFonts w:ascii="Arial" w:eastAsia="Times New Roman" w:hAnsi="Arial" w:cs="Arial"/>
                <w:color w:val="000000"/>
                <w:lang w:eastAsia="es-MX"/>
              </w:rPr>
            </w:pPr>
            <w:r w:rsidRPr="00024921">
              <w:rPr>
                <w:rFonts w:ascii="Arial" w:eastAsia="Times New Roman" w:hAnsi="Arial" w:cs="Arial"/>
                <w:color w:val="000000"/>
                <w:lang w:eastAsia="es-MX"/>
              </w:rPr>
              <w:t>98.69</w:t>
            </w:r>
          </w:p>
        </w:tc>
      </w:tr>
    </w:tbl>
    <w:p w14:paraId="307D69A3" w14:textId="5B275DE5" w:rsidR="00734314" w:rsidRPr="00855B8E" w:rsidRDefault="00734314" w:rsidP="00855B8E">
      <w:pPr>
        <w:pStyle w:val="Textoindependiente2"/>
        <w:spacing w:line="276" w:lineRule="auto"/>
        <w:ind w:right="333"/>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Encuesta Intercensal 2015, y Censo de Población y Vivienda 2020.</w:t>
      </w:r>
    </w:p>
    <w:bookmarkEnd w:id="36"/>
    <w:p w14:paraId="10FE81CA" w14:textId="77777777" w:rsidR="00734314" w:rsidRPr="00855B8E" w:rsidRDefault="00734314" w:rsidP="00855B8E">
      <w:pPr>
        <w:spacing w:after="240" w:line="276" w:lineRule="auto"/>
        <w:jc w:val="both"/>
        <w:rPr>
          <w:rFonts w:ascii="Arial" w:hAnsi="Arial" w:cs="Arial"/>
        </w:rPr>
      </w:pPr>
    </w:p>
    <w:p w14:paraId="18355B3B" w14:textId="372E945D" w:rsidR="00006E2F" w:rsidRPr="00855B8E" w:rsidRDefault="006541BC" w:rsidP="00855B8E">
      <w:pPr>
        <w:spacing w:after="240" w:line="276" w:lineRule="auto"/>
        <w:jc w:val="both"/>
        <w:rPr>
          <w:rFonts w:ascii="Arial" w:hAnsi="Arial" w:cs="Arial"/>
        </w:rPr>
      </w:pPr>
      <w:r w:rsidRPr="00855B8E">
        <w:rPr>
          <w:rFonts w:ascii="Arial" w:hAnsi="Arial" w:cs="Arial"/>
        </w:rPr>
        <w:lastRenderedPageBreak/>
        <w:t>En cuanto a la ocupación, en el municipio de Mexicaltzingo</w:t>
      </w:r>
      <w:r w:rsidR="00C036A8" w:rsidRPr="00855B8E">
        <w:rPr>
          <w:rFonts w:ascii="Arial" w:hAnsi="Arial" w:cs="Arial"/>
        </w:rPr>
        <w:t>, se presentó una ocupación promedio de 4.2 habitantes por vivienda,</w:t>
      </w:r>
      <w:r w:rsidR="00F41880" w:rsidRPr="00855B8E">
        <w:rPr>
          <w:rFonts w:ascii="Arial" w:hAnsi="Arial" w:cs="Arial"/>
        </w:rPr>
        <w:t xml:space="preserve"> por otro lado</w:t>
      </w:r>
      <w:r w:rsidR="005673AC" w:rsidRPr="00855B8E">
        <w:rPr>
          <w:rFonts w:ascii="Arial" w:hAnsi="Arial" w:cs="Arial"/>
        </w:rPr>
        <w:t>,</w:t>
      </w:r>
      <w:r w:rsidR="00F41880" w:rsidRPr="00855B8E">
        <w:rPr>
          <w:rFonts w:ascii="Arial" w:hAnsi="Arial" w:cs="Arial"/>
        </w:rPr>
        <w:t xml:space="preserve"> existe un promedio de 1 ocupante por </w:t>
      </w:r>
      <w:r w:rsidR="005673AC" w:rsidRPr="00855B8E">
        <w:rPr>
          <w:rFonts w:ascii="Arial" w:hAnsi="Arial" w:cs="Arial"/>
        </w:rPr>
        <w:t>cuarto, datos superiores a los presentados en el Estado de México.</w:t>
      </w:r>
    </w:p>
    <w:p w14:paraId="51F995F0" w14:textId="77777777" w:rsidR="00006E2F" w:rsidRPr="00855B8E" w:rsidRDefault="00006E2F" w:rsidP="00855B8E">
      <w:pPr>
        <w:spacing w:line="276" w:lineRule="auto"/>
        <w:rPr>
          <w:rFonts w:ascii="Arial" w:hAnsi="Arial" w:cs="Arial"/>
        </w:rPr>
      </w:pPr>
      <w:r w:rsidRPr="00855B8E">
        <w:rPr>
          <w:rFonts w:ascii="Arial" w:hAnsi="Arial" w:cs="Arial"/>
          <w:b/>
          <w:bCs/>
        </w:rPr>
        <w:t>Vivienda</w:t>
      </w:r>
    </w:p>
    <w:p w14:paraId="39E5D8DE" w14:textId="08A7CC8F" w:rsidR="00323230" w:rsidRPr="00855B8E" w:rsidRDefault="00323230" w:rsidP="00855B8E">
      <w:pPr>
        <w:spacing w:line="276" w:lineRule="auto"/>
        <w:jc w:val="both"/>
        <w:rPr>
          <w:rFonts w:ascii="Arial" w:hAnsi="Arial" w:cs="Arial"/>
        </w:rPr>
      </w:pPr>
      <w:r w:rsidRPr="00855B8E">
        <w:rPr>
          <w:rFonts w:ascii="Arial" w:hAnsi="Arial" w:cs="Arial"/>
        </w:rPr>
        <w:t xml:space="preserve">Cuando se </w:t>
      </w:r>
      <w:r w:rsidR="00683410" w:rsidRPr="00855B8E">
        <w:rPr>
          <w:rFonts w:ascii="Arial" w:hAnsi="Arial" w:cs="Arial"/>
        </w:rPr>
        <w:t xml:space="preserve">analizan las condiciones de las viviendas de Mexicaltzingo, se </w:t>
      </w:r>
      <w:r w:rsidR="002557CA" w:rsidRPr="00855B8E">
        <w:rPr>
          <w:rFonts w:ascii="Arial" w:hAnsi="Arial" w:cs="Arial"/>
        </w:rPr>
        <w:t xml:space="preserve">observa </w:t>
      </w:r>
      <w:r w:rsidR="007A3A9F" w:rsidRPr="00855B8E">
        <w:rPr>
          <w:rFonts w:ascii="Arial" w:hAnsi="Arial" w:cs="Arial"/>
        </w:rPr>
        <w:t>que,</w:t>
      </w:r>
      <w:r w:rsidR="002557CA" w:rsidRPr="00855B8E">
        <w:rPr>
          <w:rFonts w:ascii="Arial" w:hAnsi="Arial" w:cs="Arial"/>
        </w:rPr>
        <w:t xml:space="preserve"> si bien ha habido avances en cuanto al mejoramiento de las viviendas buscando elevar la calidad de vida de las personas, aún existen retos que se deben de afrontar para garantizar el acceso a una vivienda adecuada a todos lo</w:t>
      </w:r>
      <w:r w:rsidR="0055412F" w:rsidRPr="00855B8E">
        <w:rPr>
          <w:rFonts w:ascii="Arial" w:hAnsi="Arial" w:cs="Arial"/>
        </w:rPr>
        <w:t>s</w:t>
      </w:r>
      <w:r w:rsidR="002557CA" w:rsidRPr="00855B8E">
        <w:rPr>
          <w:rFonts w:ascii="Arial" w:hAnsi="Arial" w:cs="Arial"/>
        </w:rPr>
        <w:t xml:space="preserve"> habitantes del municipio.</w:t>
      </w:r>
    </w:p>
    <w:p w14:paraId="242F21E0" w14:textId="4696EAC3" w:rsidR="002557CA" w:rsidRPr="00855B8E" w:rsidRDefault="0055412F" w:rsidP="00855B8E">
      <w:pPr>
        <w:spacing w:line="276" w:lineRule="auto"/>
        <w:jc w:val="both"/>
        <w:rPr>
          <w:rFonts w:ascii="Arial" w:hAnsi="Arial" w:cs="Arial"/>
        </w:rPr>
      </w:pPr>
      <w:r w:rsidRPr="00855B8E">
        <w:rPr>
          <w:rFonts w:ascii="Arial" w:hAnsi="Arial" w:cs="Arial"/>
        </w:rPr>
        <w:t xml:space="preserve">En 2020 </w:t>
      </w:r>
      <w:r w:rsidR="007A3A9F" w:rsidRPr="00855B8E">
        <w:rPr>
          <w:rFonts w:ascii="Arial" w:hAnsi="Arial" w:cs="Arial"/>
        </w:rPr>
        <w:t>de acuerdo con</w:t>
      </w:r>
      <w:r w:rsidRPr="00855B8E">
        <w:rPr>
          <w:rFonts w:ascii="Arial" w:hAnsi="Arial" w:cs="Arial"/>
        </w:rPr>
        <w:t xml:space="preserve"> los datos censales, en el municipio existían 291 viviendas que no contaban con techo de loza, es decir tenían techos m</w:t>
      </w:r>
      <w:r w:rsidR="00A27CBB" w:rsidRPr="00855B8E">
        <w:rPr>
          <w:rFonts w:ascii="Arial" w:hAnsi="Arial" w:cs="Arial"/>
        </w:rPr>
        <w:t>enos duraderos. En cuanto a los pisos de tie</w:t>
      </w:r>
      <w:r w:rsidR="001813A7" w:rsidRPr="00855B8E">
        <w:rPr>
          <w:rFonts w:ascii="Arial" w:hAnsi="Arial" w:cs="Arial"/>
        </w:rPr>
        <w:t xml:space="preserve">rra, en el municipio existen 49 viviendas, situación que pone de manera precaria </w:t>
      </w:r>
      <w:r w:rsidR="007A3A9F" w:rsidRPr="00855B8E">
        <w:rPr>
          <w:rFonts w:ascii="Arial" w:hAnsi="Arial" w:cs="Arial"/>
        </w:rPr>
        <w:t>a 49 viviendas que representan el 1.47% de las viviendas de Mexicaltzingo.</w:t>
      </w:r>
    </w:p>
    <w:p w14:paraId="75A97C5D" w14:textId="1E8BEBCE" w:rsidR="004E0422" w:rsidRPr="00855B8E" w:rsidRDefault="004E0422" w:rsidP="00855B8E">
      <w:pPr>
        <w:spacing w:after="120" w:line="276" w:lineRule="auto"/>
        <w:jc w:val="center"/>
        <w:rPr>
          <w:rFonts w:ascii="Arial" w:hAnsi="Arial" w:cs="Arial"/>
          <w:b/>
        </w:rPr>
      </w:pPr>
      <w:r w:rsidRPr="00855B8E">
        <w:rPr>
          <w:rFonts w:ascii="Arial" w:hAnsi="Arial" w:cs="Arial"/>
          <w:b/>
        </w:rPr>
        <w:t>Cuadro 15.</w:t>
      </w:r>
    </w:p>
    <w:p w14:paraId="0214F207" w14:textId="4C06CC41" w:rsidR="004E0422" w:rsidRPr="00855B8E" w:rsidRDefault="00B34939" w:rsidP="00855B8E">
      <w:pPr>
        <w:spacing w:after="0" w:line="276" w:lineRule="auto"/>
        <w:jc w:val="center"/>
        <w:rPr>
          <w:rFonts w:ascii="Arial" w:hAnsi="Arial" w:cs="Arial"/>
        </w:rPr>
      </w:pPr>
      <w:r w:rsidRPr="00855B8E">
        <w:rPr>
          <w:rFonts w:ascii="Arial" w:hAnsi="Arial" w:cs="Arial"/>
          <w:b/>
          <w:bCs/>
        </w:rPr>
        <w:t xml:space="preserve">Número de viviendas particulares y materiales de construcción de </w:t>
      </w:r>
      <w:r w:rsidR="004E0422" w:rsidRPr="00855B8E">
        <w:rPr>
          <w:rFonts w:ascii="Arial" w:hAnsi="Arial" w:cs="Arial"/>
          <w:b/>
          <w:bCs/>
        </w:rPr>
        <w:t>Mexicaltzingo 2015 - 2020.</w:t>
      </w:r>
    </w:p>
    <w:tbl>
      <w:tblPr>
        <w:tblW w:w="8667" w:type="dxa"/>
        <w:tblCellMar>
          <w:left w:w="70" w:type="dxa"/>
          <w:right w:w="70" w:type="dxa"/>
        </w:tblCellMar>
        <w:tblLook w:val="04A0" w:firstRow="1" w:lastRow="0" w:firstColumn="1" w:lastColumn="0" w:noHBand="0" w:noVBand="1"/>
      </w:tblPr>
      <w:tblGrid>
        <w:gridCol w:w="680"/>
        <w:gridCol w:w="1473"/>
        <w:gridCol w:w="1060"/>
        <w:gridCol w:w="997"/>
        <w:gridCol w:w="720"/>
        <w:gridCol w:w="1520"/>
        <w:gridCol w:w="700"/>
        <w:gridCol w:w="920"/>
        <w:gridCol w:w="720"/>
      </w:tblGrid>
      <w:tr w:rsidR="004E0422" w:rsidRPr="004E0422" w14:paraId="76F962BB" w14:textId="77777777" w:rsidTr="00B34939">
        <w:trPr>
          <w:trHeight w:val="288"/>
        </w:trPr>
        <w:tc>
          <w:tcPr>
            <w:tcW w:w="8667" w:type="dxa"/>
            <w:gridSpan w:val="9"/>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76D8D1E6" w14:textId="63D802DD"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 xml:space="preserve">Número de viviendas particulares </w:t>
            </w:r>
            <w:r w:rsidR="00B34939" w:rsidRPr="00855B8E">
              <w:rPr>
                <w:rFonts w:ascii="Arial" w:eastAsia="Times New Roman" w:hAnsi="Arial" w:cs="Arial"/>
                <w:color w:val="FFFFFF" w:themeColor="background1"/>
                <w:lang w:eastAsia="es-MX"/>
              </w:rPr>
              <w:t>y materiales de construcción</w:t>
            </w:r>
          </w:p>
        </w:tc>
      </w:tr>
      <w:tr w:rsidR="004E0422" w:rsidRPr="00855B8E" w14:paraId="5AB4470A" w14:textId="77777777" w:rsidTr="00B34939">
        <w:trPr>
          <w:trHeight w:val="1152"/>
        </w:trPr>
        <w:tc>
          <w:tcPr>
            <w:tcW w:w="680" w:type="dxa"/>
            <w:tcBorders>
              <w:top w:val="nil"/>
              <w:left w:val="single" w:sz="4" w:space="0" w:color="auto"/>
              <w:bottom w:val="single" w:sz="4" w:space="0" w:color="auto"/>
              <w:right w:val="single" w:sz="4" w:space="0" w:color="auto"/>
            </w:tcBorders>
            <w:shd w:val="clear" w:color="auto" w:fill="70AD47" w:themeFill="accent6"/>
            <w:vAlign w:val="center"/>
            <w:hideMark/>
          </w:tcPr>
          <w:p w14:paraId="584D9BA4"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Año</w:t>
            </w:r>
          </w:p>
        </w:tc>
        <w:tc>
          <w:tcPr>
            <w:tcW w:w="1379" w:type="dxa"/>
            <w:tcBorders>
              <w:top w:val="nil"/>
              <w:left w:val="nil"/>
              <w:bottom w:val="single" w:sz="4" w:space="0" w:color="auto"/>
              <w:right w:val="single" w:sz="4" w:space="0" w:color="auto"/>
            </w:tcBorders>
            <w:shd w:val="clear" w:color="auto" w:fill="70AD47" w:themeFill="accent6"/>
            <w:vAlign w:val="center"/>
            <w:hideMark/>
          </w:tcPr>
          <w:p w14:paraId="3458B839"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Localidad</w:t>
            </w:r>
          </w:p>
        </w:tc>
        <w:tc>
          <w:tcPr>
            <w:tcW w:w="1060" w:type="dxa"/>
            <w:tcBorders>
              <w:top w:val="nil"/>
              <w:left w:val="nil"/>
              <w:bottom w:val="single" w:sz="4" w:space="0" w:color="auto"/>
              <w:right w:val="single" w:sz="4" w:space="0" w:color="auto"/>
            </w:tcBorders>
            <w:shd w:val="clear" w:color="auto" w:fill="70AD47" w:themeFill="accent6"/>
            <w:vAlign w:val="center"/>
            <w:hideMark/>
          </w:tcPr>
          <w:p w14:paraId="4AA02DC9"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Total</w:t>
            </w:r>
          </w:p>
        </w:tc>
        <w:tc>
          <w:tcPr>
            <w:tcW w:w="968" w:type="dxa"/>
            <w:tcBorders>
              <w:top w:val="nil"/>
              <w:left w:val="nil"/>
              <w:bottom w:val="single" w:sz="4" w:space="0" w:color="auto"/>
              <w:right w:val="single" w:sz="4" w:space="0" w:color="auto"/>
            </w:tcBorders>
            <w:shd w:val="clear" w:color="auto" w:fill="70AD47" w:themeFill="accent6"/>
            <w:vAlign w:val="center"/>
            <w:hideMark/>
          </w:tcPr>
          <w:p w14:paraId="7E095201"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Techo diferente de loza</w:t>
            </w:r>
          </w:p>
        </w:tc>
        <w:tc>
          <w:tcPr>
            <w:tcW w:w="720" w:type="dxa"/>
            <w:tcBorders>
              <w:top w:val="nil"/>
              <w:left w:val="nil"/>
              <w:bottom w:val="single" w:sz="4" w:space="0" w:color="auto"/>
              <w:right w:val="single" w:sz="4" w:space="0" w:color="auto"/>
            </w:tcBorders>
            <w:shd w:val="clear" w:color="auto" w:fill="70AD47" w:themeFill="accent6"/>
            <w:vAlign w:val="center"/>
            <w:hideMark/>
          </w:tcPr>
          <w:p w14:paraId="469BF656"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w:t>
            </w:r>
          </w:p>
        </w:tc>
        <w:tc>
          <w:tcPr>
            <w:tcW w:w="1520" w:type="dxa"/>
            <w:tcBorders>
              <w:top w:val="nil"/>
              <w:left w:val="nil"/>
              <w:bottom w:val="single" w:sz="4" w:space="0" w:color="auto"/>
              <w:right w:val="single" w:sz="4" w:space="0" w:color="auto"/>
            </w:tcBorders>
            <w:shd w:val="clear" w:color="auto" w:fill="70AD47" w:themeFill="accent6"/>
            <w:vAlign w:val="center"/>
            <w:hideMark/>
          </w:tcPr>
          <w:p w14:paraId="68461263" w14:textId="0A586DB8"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 xml:space="preserve">Muros de material diferete a </w:t>
            </w:r>
            <w:r w:rsidR="00B42A2A" w:rsidRPr="004E0422">
              <w:rPr>
                <w:rFonts w:ascii="Arial" w:eastAsia="Times New Roman" w:hAnsi="Arial" w:cs="Arial"/>
                <w:color w:val="FFFFFF" w:themeColor="background1"/>
                <w:lang w:eastAsia="es-MX"/>
              </w:rPr>
              <w:t>concreto</w:t>
            </w:r>
          </w:p>
        </w:tc>
        <w:tc>
          <w:tcPr>
            <w:tcW w:w="700" w:type="dxa"/>
            <w:tcBorders>
              <w:top w:val="nil"/>
              <w:left w:val="nil"/>
              <w:bottom w:val="single" w:sz="4" w:space="0" w:color="auto"/>
              <w:right w:val="single" w:sz="4" w:space="0" w:color="auto"/>
            </w:tcBorders>
            <w:shd w:val="clear" w:color="auto" w:fill="70AD47" w:themeFill="accent6"/>
            <w:vAlign w:val="center"/>
            <w:hideMark/>
          </w:tcPr>
          <w:p w14:paraId="633C554D"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w:t>
            </w:r>
          </w:p>
        </w:tc>
        <w:tc>
          <w:tcPr>
            <w:tcW w:w="920" w:type="dxa"/>
            <w:tcBorders>
              <w:top w:val="nil"/>
              <w:left w:val="nil"/>
              <w:bottom w:val="single" w:sz="4" w:space="0" w:color="auto"/>
              <w:right w:val="single" w:sz="4" w:space="0" w:color="auto"/>
            </w:tcBorders>
            <w:shd w:val="clear" w:color="auto" w:fill="70AD47" w:themeFill="accent6"/>
            <w:vAlign w:val="center"/>
            <w:hideMark/>
          </w:tcPr>
          <w:p w14:paraId="1CA1560C"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Sin Piso firme</w:t>
            </w:r>
          </w:p>
        </w:tc>
        <w:tc>
          <w:tcPr>
            <w:tcW w:w="720" w:type="dxa"/>
            <w:tcBorders>
              <w:top w:val="nil"/>
              <w:left w:val="nil"/>
              <w:bottom w:val="single" w:sz="4" w:space="0" w:color="auto"/>
              <w:right w:val="single" w:sz="4" w:space="0" w:color="auto"/>
            </w:tcBorders>
            <w:shd w:val="clear" w:color="auto" w:fill="70AD47" w:themeFill="accent6"/>
            <w:vAlign w:val="center"/>
            <w:hideMark/>
          </w:tcPr>
          <w:p w14:paraId="746ED37D" w14:textId="77777777" w:rsidR="004E0422" w:rsidRPr="004E0422" w:rsidRDefault="004E0422" w:rsidP="00855B8E">
            <w:pPr>
              <w:spacing w:after="0" w:line="276" w:lineRule="auto"/>
              <w:jc w:val="center"/>
              <w:rPr>
                <w:rFonts w:ascii="Arial" w:eastAsia="Times New Roman" w:hAnsi="Arial" w:cs="Arial"/>
                <w:color w:val="FFFFFF" w:themeColor="background1"/>
                <w:lang w:eastAsia="es-MX"/>
              </w:rPr>
            </w:pPr>
            <w:r w:rsidRPr="004E0422">
              <w:rPr>
                <w:rFonts w:ascii="Arial" w:eastAsia="Times New Roman" w:hAnsi="Arial" w:cs="Arial"/>
                <w:color w:val="FFFFFF" w:themeColor="background1"/>
                <w:lang w:eastAsia="es-MX"/>
              </w:rPr>
              <w:t>%</w:t>
            </w:r>
          </w:p>
        </w:tc>
      </w:tr>
      <w:tr w:rsidR="004E0422" w:rsidRPr="004E0422" w14:paraId="5C7E9E72" w14:textId="77777777" w:rsidTr="00B34939">
        <w:trPr>
          <w:trHeight w:val="288"/>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51162260"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2015</w:t>
            </w:r>
          </w:p>
        </w:tc>
        <w:tc>
          <w:tcPr>
            <w:tcW w:w="1379" w:type="dxa"/>
            <w:tcBorders>
              <w:top w:val="nil"/>
              <w:left w:val="nil"/>
              <w:bottom w:val="single" w:sz="4" w:space="0" w:color="auto"/>
              <w:right w:val="single" w:sz="4" w:space="0" w:color="auto"/>
            </w:tcBorders>
            <w:shd w:val="clear" w:color="auto" w:fill="auto"/>
            <w:noWrap/>
            <w:vAlign w:val="bottom"/>
            <w:hideMark/>
          </w:tcPr>
          <w:p w14:paraId="59318B40" w14:textId="77777777" w:rsidR="004E0422" w:rsidRPr="004E0422" w:rsidRDefault="004E0422" w:rsidP="00855B8E">
            <w:pPr>
              <w:spacing w:after="0" w:line="276" w:lineRule="auto"/>
              <w:rPr>
                <w:rFonts w:ascii="Arial" w:eastAsia="Times New Roman" w:hAnsi="Arial" w:cs="Arial"/>
                <w:color w:val="000000"/>
                <w:lang w:eastAsia="es-MX"/>
              </w:rPr>
            </w:pPr>
            <w:r w:rsidRPr="004E0422">
              <w:rPr>
                <w:rFonts w:ascii="Arial" w:eastAsia="Times New Roman" w:hAnsi="Arial" w:cs="Arial"/>
                <w:color w:val="000000"/>
                <w:lang w:eastAsia="es-MX"/>
              </w:rPr>
              <w:t>Mexicaltzingo</w:t>
            </w:r>
          </w:p>
        </w:tc>
        <w:tc>
          <w:tcPr>
            <w:tcW w:w="1060" w:type="dxa"/>
            <w:tcBorders>
              <w:top w:val="nil"/>
              <w:left w:val="nil"/>
              <w:bottom w:val="single" w:sz="4" w:space="0" w:color="auto"/>
              <w:right w:val="single" w:sz="4" w:space="0" w:color="auto"/>
            </w:tcBorders>
            <w:shd w:val="clear" w:color="auto" w:fill="auto"/>
            <w:noWrap/>
            <w:vAlign w:val="bottom"/>
            <w:hideMark/>
          </w:tcPr>
          <w:p w14:paraId="5CB7EFF0"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2,876</w:t>
            </w:r>
          </w:p>
        </w:tc>
        <w:tc>
          <w:tcPr>
            <w:tcW w:w="968" w:type="dxa"/>
            <w:tcBorders>
              <w:top w:val="nil"/>
              <w:left w:val="nil"/>
              <w:bottom w:val="single" w:sz="4" w:space="0" w:color="auto"/>
              <w:right w:val="single" w:sz="4" w:space="0" w:color="auto"/>
            </w:tcBorders>
            <w:shd w:val="clear" w:color="auto" w:fill="auto"/>
            <w:noWrap/>
            <w:vAlign w:val="bottom"/>
            <w:hideMark/>
          </w:tcPr>
          <w:p w14:paraId="177CB44A"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358</w:t>
            </w:r>
          </w:p>
        </w:tc>
        <w:tc>
          <w:tcPr>
            <w:tcW w:w="720" w:type="dxa"/>
            <w:tcBorders>
              <w:top w:val="nil"/>
              <w:left w:val="nil"/>
              <w:bottom w:val="single" w:sz="4" w:space="0" w:color="auto"/>
              <w:right w:val="single" w:sz="4" w:space="0" w:color="auto"/>
            </w:tcBorders>
            <w:shd w:val="clear" w:color="auto" w:fill="auto"/>
            <w:noWrap/>
            <w:vAlign w:val="bottom"/>
            <w:hideMark/>
          </w:tcPr>
          <w:p w14:paraId="261D3627"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12.45</w:t>
            </w:r>
          </w:p>
        </w:tc>
        <w:tc>
          <w:tcPr>
            <w:tcW w:w="1520" w:type="dxa"/>
            <w:tcBorders>
              <w:top w:val="nil"/>
              <w:left w:val="nil"/>
              <w:bottom w:val="single" w:sz="4" w:space="0" w:color="auto"/>
              <w:right w:val="single" w:sz="4" w:space="0" w:color="auto"/>
            </w:tcBorders>
            <w:shd w:val="clear" w:color="auto" w:fill="auto"/>
            <w:noWrap/>
            <w:vAlign w:val="bottom"/>
            <w:hideMark/>
          </w:tcPr>
          <w:p w14:paraId="49B343A5"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198</w:t>
            </w:r>
          </w:p>
        </w:tc>
        <w:tc>
          <w:tcPr>
            <w:tcW w:w="700" w:type="dxa"/>
            <w:tcBorders>
              <w:top w:val="nil"/>
              <w:left w:val="nil"/>
              <w:bottom w:val="single" w:sz="4" w:space="0" w:color="auto"/>
              <w:right w:val="single" w:sz="4" w:space="0" w:color="auto"/>
            </w:tcBorders>
            <w:shd w:val="clear" w:color="auto" w:fill="auto"/>
            <w:noWrap/>
            <w:vAlign w:val="bottom"/>
            <w:hideMark/>
          </w:tcPr>
          <w:p w14:paraId="7D36E3BC"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6.88</w:t>
            </w:r>
          </w:p>
        </w:tc>
        <w:tc>
          <w:tcPr>
            <w:tcW w:w="920" w:type="dxa"/>
            <w:tcBorders>
              <w:top w:val="nil"/>
              <w:left w:val="nil"/>
              <w:bottom w:val="single" w:sz="4" w:space="0" w:color="auto"/>
              <w:right w:val="single" w:sz="4" w:space="0" w:color="auto"/>
            </w:tcBorders>
            <w:shd w:val="clear" w:color="auto" w:fill="auto"/>
            <w:noWrap/>
            <w:vAlign w:val="bottom"/>
            <w:hideMark/>
          </w:tcPr>
          <w:p w14:paraId="3DCB987C"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44</w:t>
            </w:r>
          </w:p>
        </w:tc>
        <w:tc>
          <w:tcPr>
            <w:tcW w:w="720" w:type="dxa"/>
            <w:tcBorders>
              <w:top w:val="nil"/>
              <w:left w:val="nil"/>
              <w:bottom w:val="single" w:sz="4" w:space="0" w:color="auto"/>
              <w:right w:val="single" w:sz="4" w:space="0" w:color="auto"/>
            </w:tcBorders>
            <w:shd w:val="clear" w:color="auto" w:fill="auto"/>
            <w:noWrap/>
            <w:vAlign w:val="bottom"/>
            <w:hideMark/>
          </w:tcPr>
          <w:p w14:paraId="46A5AA2F"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1.53</w:t>
            </w:r>
          </w:p>
        </w:tc>
      </w:tr>
      <w:tr w:rsidR="004E0422" w:rsidRPr="004E0422" w14:paraId="38406BB1" w14:textId="77777777" w:rsidTr="00B34939">
        <w:trPr>
          <w:trHeight w:val="288"/>
        </w:trPr>
        <w:tc>
          <w:tcPr>
            <w:tcW w:w="680" w:type="dxa"/>
            <w:tcBorders>
              <w:top w:val="nil"/>
              <w:left w:val="single" w:sz="4" w:space="0" w:color="auto"/>
              <w:bottom w:val="single" w:sz="4" w:space="0" w:color="auto"/>
              <w:right w:val="single" w:sz="4" w:space="0" w:color="auto"/>
            </w:tcBorders>
            <w:shd w:val="clear" w:color="auto" w:fill="auto"/>
            <w:noWrap/>
            <w:vAlign w:val="bottom"/>
            <w:hideMark/>
          </w:tcPr>
          <w:p w14:paraId="00915F4C"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2020</w:t>
            </w:r>
          </w:p>
        </w:tc>
        <w:tc>
          <w:tcPr>
            <w:tcW w:w="1379" w:type="dxa"/>
            <w:tcBorders>
              <w:top w:val="nil"/>
              <w:left w:val="nil"/>
              <w:bottom w:val="single" w:sz="4" w:space="0" w:color="auto"/>
              <w:right w:val="single" w:sz="4" w:space="0" w:color="auto"/>
            </w:tcBorders>
            <w:shd w:val="clear" w:color="auto" w:fill="auto"/>
            <w:noWrap/>
            <w:vAlign w:val="bottom"/>
            <w:hideMark/>
          </w:tcPr>
          <w:p w14:paraId="64019EF4" w14:textId="77777777" w:rsidR="004E0422" w:rsidRPr="004E0422" w:rsidRDefault="004E0422" w:rsidP="00855B8E">
            <w:pPr>
              <w:spacing w:after="0" w:line="276" w:lineRule="auto"/>
              <w:rPr>
                <w:rFonts w:ascii="Arial" w:eastAsia="Times New Roman" w:hAnsi="Arial" w:cs="Arial"/>
                <w:color w:val="000000"/>
                <w:lang w:eastAsia="es-MX"/>
              </w:rPr>
            </w:pPr>
            <w:r w:rsidRPr="004E0422">
              <w:rPr>
                <w:rFonts w:ascii="Arial" w:eastAsia="Times New Roman" w:hAnsi="Arial" w:cs="Arial"/>
                <w:color w:val="000000"/>
                <w:lang w:eastAsia="es-MX"/>
              </w:rPr>
              <w:t>Mexicaltzingo</w:t>
            </w:r>
          </w:p>
        </w:tc>
        <w:tc>
          <w:tcPr>
            <w:tcW w:w="1060" w:type="dxa"/>
            <w:tcBorders>
              <w:top w:val="nil"/>
              <w:left w:val="nil"/>
              <w:bottom w:val="single" w:sz="4" w:space="0" w:color="auto"/>
              <w:right w:val="single" w:sz="4" w:space="0" w:color="auto"/>
            </w:tcBorders>
            <w:shd w:val="clear" w:color="auto" w:fill="auto"/>
            <w:noWrap/>
            <w:vAlign w:val="bottom"/>
            <w:hideMark/>
          </w:tcPr>
          <w:p w14:paraId="2D3BE743"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3,331</w:t>
            </w:r>
          </w:p>
        </w:tc>
        <w:tc>
          <w:tcPr>
            <w:tcW w:w="968" w:type="dxa"/>
            <w:tcBorders>
              <w:top w:val="nil"/>
              <w:left w:val="nil"/>
              <w:bottom w:val="single" w:sz="4" w:space="0" w:color="auto"/>
              <w:right w:val="single" w:sz="4" w:space="0" w:color="auto"/>
            </w:tcBorders>
            <w:shd w:val="clear" w:color="auto" w:fill="auto"/>
            <w:noWrap/>
            <w:vAlign w:val="bottom"/>
            <w:hideMark/>
          </w:tcPr>
          <w:p w14:paraId="6E23B480"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291</w:t>
            </w:r>
          </w:p>
        </w:tc>
        <w:tc>
          <w:tcPr>
            <w:tcW w:w="720" w:type="dxa"/>
            <w:tcBorders>
              <w:top w:val="nil"/>
              <w:left w:val="nil"/>
              <w:bottom w:val="single" w:sz="4" w:space="0" w:color="auto"/>
              <w:right w:val="single" w:sz="4" w:space="0" w:color="auto"/>
            </w:tcBorders>
            <w:shd w:val="clear" w:color="auto" w:fill="auto"/>
            <w:noWrap/>
            <w:vAlign w:val="bottom"/>
            <w:hideMark/>
          </w:tcPr>
          <w:p w14:paraId="6AD0976C"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8.74</w:t>
            </w:r>
          </w:p>
        </w:tc>
        <w:tc>
          <w:tcPr>
            <w:tcW w:w="1520" w:type="dxa"/>
            <w:tcBorders>
              <w:top w:val="nil"/>
              <w:left w:val="nil"/>
              <w:bottom w:val="single" w:sz="4" w:space="0" w:color="auto"/>
              <w:right w:val="single" w:sz="4" w:space="0" w:color="auto"/>
            </w:tcBorders>
            <w:shd w:val="clear" w:color="auto" w:fill="auto"/>
            <w:noWrap/>
            <w:vAlign w:val="bottom"/>
            <w:hideMark/>
          </w:tcPr>
          <w:p w14:paraId="5F4DED10"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136</w:t>
            </w:r>
          </w:p>
        </w:tc>
        <w:tc>
          <w:tcPr>
            <w:tcW w:w="700" w:type="dxa"/>
            <w:tcBorders>
              <w:top w:val="nil"/>
              <w:left w:val="nil"/>
              <w:bottom w:val="single" w:sz="4" w:space="0" w:color="auto"/>
              <w:right w:val="single" w:sz="4" w:space="0" w:color="auto"/>
            </w:tcBorders>
            <w:shd w:val="clear" w:color="auto" w:fill="auto"/>
            <w:noWrap/>
            <w:vAlign w:val="bottom"/>
            <w:hideMark/>
          </w:tcPr>
          <w:p w14:paraId="4B8C6F21"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4.08</w:t>
            </w:r>
          </w:p>
        </w:tc>
        <w:tc>
          <w:tcPr>
            <w:tcW w:w="920" w:type="dxa"/>
            <w:tcBorders>
              <w:top w:val="nil"/>
              <w:left w:val="nil"/>
              <w:bottom w:val="single" w:sz="4" w:space="0" w:color="auto"/>
              <w:right w:val="single" w:sz="4" w:space="0" w:color="auto"/>
            </w:tcBorders>
            <w:shd w:val="clear" w:color="auto" w:fill="auto"/>
            <w:noWrap/>
            <w:vAlign w:val="bottom"/>
            <w:hideMark/>
          </w:tcPr>
          <w:p w14:paraId="6590298A"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49</w:t>
            </w:r>
          </w:p>
        </w:tc>
        <w:tc>
          <w:tcPr>
            <w:tcW w:w="720" w:type="dxa"/>
            <w:tcBorders>
              <w:top w:val="nil"/>
              <w:left w:val="nil"/>
              <w:bottom w:val="single" w:sz="4" w:space="0" w:color="auto"/>
              <w:right w:val="single" w:sz="4" w:space="0" w:color="auto"/>
            </w:tcBorders>
            <w:shd w:val="clear" w:color="auto" w:fill="auto"/>
            <w:noWrap/>
            <w:vAlign w:val="bottom"/>
            <w:hideMark/>
          </w:tcPr>
          <w:p w14:paraId="66968A31" w14:textId="77777777" w:rsidR="004E0422" w:rsidRPr="004E0422" w:rsidRDefault="004E0422" w:rsidP="00855B8E">
            <w:pPr>
              <w:spacing w:after="0" w:line="276" w:lineRule="auto"/>
              <w:jc w:val="right"/>
              <w:rPr>
                <w:rFonts w:ascii="Arial" w:eastAsia="Times New Roman" w:hAnsi="Arial" w:cs="Arial"/>
                <w:color w:val="000000"/>
                <w:lang w:eastAsia="es-MX"/>
              </w:rPr>
            </w:pPr>
            <w:r w:rsidRPr="004E0422">
              <w:rPr>
                <w:rFonts w:ascii="Arial" w:eastAsia="Times New Roman" w:hAnsi="Arial" w:cs="Arial"/>
                <w:color w:val="000000"/>
                <w:lang w:eastAsia="es-MX"/>
              </w:rPr>
              <w:t>1.47</w:t>
            </w:r>
          </w:p>
        </w:tc>
      </w:tr>
    </w:tbl>
    <w:p w14:paraId="5A42C6AC" w14:textId="77777777" w:rsidR="00B34939" w:rsidRPr="00855B8E" w:rsidRDefault="00B34939" w:rsidP="00855B8E">
      <w:pPr>
        <w:pStyle w:val="Textoindependiente2"/>
        <w:spacing w:line="276" w:lineRule="auto"/>
        <w:ind w:right="333"/>
        <w:jc w:val="both"/>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Encuesta Intercensal 2015, y Censo de Población y Vivienda 2020.</w:t>
      </w:r>
    </w:p>
    <w:p w14:paraId="738540BA" w14:textId="77777777" w:rsidR="00B2682D" w:rsidRPr="00855B8E" w:rsidRDefault="00B2682D" w:rsidP="00855B8E">
      <w:pPr>
        <w:spacing w:line="276" w:lineRule="auto"/>
        <w:rPr>
          <w:rFonts w:ascii="Arial" w:hAnsi="Arial" w:cs="Arial"/>
          <w:b/>
          <w:bCs/>
          <w:lang w:eastAsia="es-MX"/>
        </w:rPr>
      </w:pPr>
    </w:p>
    <w:p w14:paraId="7812E229" w14:textId="4133991A"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w:t>
      </w:r>
    </w:p>
    <w:p w14:paraId="077B26D3" w14:textId="77777777"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Educativo</w:t>
      </w:r>
    </w:p>
    <w:p w14:paraId="19DD3B42" w14:textId="479DA380" w:rsidR="00B21381" w:rsidRPr="00855B8E" w:rsidRDefault="00A524FC" w:rsidP="00855B8E">
      <w:pPr>
        <w:spacing w:line="276" w:lineRule="auto"/>
        <w:jc w:val="both"/>
        <w:rPr>
          <w:rFonts w:ascii="Arial" w:hAnsi="Arial" w:cs="Arial"/>
        </w:rPr>
      </w:pPr>
      <w:r w:rsidRPr="00855B8E">
        <w:rPr>
          <w:rFonts w:ascii="Arial" w:hAnsi="Arial" w:cs="Arial"/>
        </w:rPr>
        <w:t xml:space="preserve">Actualmente el municipio de </w:t>
      </w:r>
      <w:r w:rsidR="005A5F3C" w:rsidRPr="00855B8E">
        <w:rPr>
          <w:rFonts w:ascii="Arial" w:hAnsi="Arial" w:cs="Arial"/>
        </w:rPr>
        <w:t>Mexicaltzingo</w:t>
      </w:r>
      <w:r w:rsidRPr="00855B8E">
        <w:rPr>
          <w:rFonts w:ascii="Arial" w:hAnsi="Arial" w:cs="Arial"/>
        </w:rPr>
        <w:t xml:space="preserve"> cuenta con 17 </w:t>
      </w:r>
      <w:r w:rsidR="0042665F" w:rsidRPr="00855B8E">
        <w:rPr>
          <w:rFonts w:ascii="Arial" w:hAnsi="Arial" w:cs="Arial"/>
        </w:rPr>
        <w:t xml:space="preserve">equipamientos de tipo educativo en </w:t>
      </w:r>
      <w:r w:rsidR="004A7049" w:rsidRPr="00855B8E">
        <w:rPr>
          <w:rFonts w:ascii="Arial" w:hAnsi="Arial" w:cs="Arial"/>
        </w:rPr>
        <w:t>l</w:t>
      </w:r>
      <w:r w:rsidR="0042665F" w:rsidRPr="00855B8E">
        <w:rPr>
          <w:rFonts w:ascii="Arial" w:hAnsi="Arial" w:cs="Arial"/>
        </w:rPr>
        <w:t xml:space="preserve">os que se </w:t>
      </w:r>
      <w:r w:rsidR="0046721A" w:rsidRPr="00855B8E">
        <w:rPr>
          <w:rFonts w:ascii="Arial" w:hAnsi="Arial" w:cs="Arial"/>
        </w:rPr>
        <w:t xml:space="preserve">imparte </w:t>
      </w:r>
      <w:r w:rsidR="004A7049" w:rsidRPr="00855B8E">
        <w:rPr>
          <w:rFonts w:ascii="Arial" w:hAnsi="Arial" w:cs="Arial"/>
        </w:rPr>
        <w:t xml:space="preserve">educación básica y en el municipio solamente se cuenta con un </w:t>
      </w:r>
      <w:r w:rsidR="00DA73D2" w:rsidRPr="00855B8E">
        <w:rPr>
          <w:rFonts w:ascii="Arial" w:hAnsi="Arial" w:cs="Arial"/>
        </w:rPr>
        <w:t>plantel de educación media superior</w:t>
      </w:r>
      <w:r w:rsidR="00775969" w:rsidRPr="00855B8E">
        <w:rPr>
          <w:rFonts w:ascii="Arial" w:hAnsi="Arial" w:cs="Arial"/>
        </w:rPr>
        <w:t xml:space="preserve">, para que la población pueda acceder a educación superior, se debe de </w:t>
      </w:r>
      <w:r w:rsidR="00FA506C" w:rsidRPr="00855B8E">
        <w:rPr>
          <w:rFonts w:ascii="Arial" w:hAnsi="Arial" w:cs="Arial"/>
        </w:rPr>
        <w:t>dirigirse</w:t>
      </w:r>
      <w:r w:rsidR="00371EEF" w:rsidRPr="00855B8E">
        <w:rPr>
          <w:rFonts w:ascii="Arial" w:hAnsi="Arial" w:cs="Arial"/>
        </w:rPr>
        <w:t xml:space="preserve"> a </w:t>
      </w:r>
      <w:r w:rsidR="00C470EF" w:rsidRPr="00855B8E">
        <w:rPr>
          <w:rFonts w:ascii="Arial" w:hAnsi="Arial" w:cs="Arial"/>
        </w:rPr>
        <w:t>los municipios vecinos.</w:t>
      </w:r>
    </w:p>
    <w:p w14:paraId="59EA9C52" w14:textId="50412179" w:rsidR="00407C91" w:rsidRPr="00855B8E" w:rsidRDefault="00F83BDC" w:rsidP="00855B8E">
      <w:pPr>
        <w:spacing w:line="276" w:lineRule="auto"/>
        <w:jc w:val="both"/>
        <w:rPr>
          <w:rFonts w:ascii="Arial" w:hAnsi="Arial" w:cs="Arial"/>
        </w:rPr>
      </w:pPr>
      <w:r w:rsidRPr="00855B8E">
        <w:rPr>
          <w:rFonts w:ascii="Arial" w:hAnsi="Arial" w:cs="Arial"/>
        </w:rPr>
        <w:t xml:space="preserve">Existe solamente </w:t>
      </w:r>
      <w:r w:rsidR="00610B69" w:rsidRPr="00855B8E">
        <w:rPr>
          <w:rFonts w:ascii="Arial" w:hAnsi="Arial" w:cs="Arial"/>
        </w:rPr>
        <w:t>un equipamiento de educación inicial</w:t>
      </w:r>
      <w:r w:rsidR="009715D2" w:rsidRPr="00855B8E">
        <w:rPr>
          <w:rFonts w:ascii="Arial" w:hAnsi="Arial" w:cs="Arial"/>
        </w:rPr>
        <w:t xml:space="preserve"> con </w:t>
      </w:r>
      <w:r w:rsidR="00245FC6" w:rsidRPr="00855B8E">
        <w:rPr>
          <w:rFonts w:ascii="Arial" w:hAnsi="Arial" w:cs="Arial"/>
        </w:rPr>
        <w:t>4 aulas</w:t>
      </w:r>
      <w:r w:rsidR="00B96B14" w:rsidRPr="00855B8E">
        <w:rPr>
          <w:rFonts w:ascii="Arial" w:hAnsi="Arial" w:cs="Arial"/>
        </w:rPr>
        <w:t xml:space="preserve"> para </w:t>
      </w:r>
      <w:r w:rsidR="00665B5E" w:rsidRPr="00855B8E">
        <w:rPr>
          <w:rFonts w:ascii="Arial" w:hAnsi="Arial" w:cs="Arial"/>
        </w:rPr>
        <w:t xml:space="preserve">atender </w:t>
      </w:r>
      <w:r w:rsidR="00482CA6" w:rsidRPr="00855B8E">
        <w:rPr>
          <w:rFonts w:ascii="Arial" w:hAnsi="Arial" w:cs="Arial"/>
        </w:rPr>
        <w:t>a toda la población del municipio</w:t>
      </w:r>
      <w:r w:rsidR="00245FC6" w:rsidRPr="00855B8E">
        <w:rPr>
          <w:rFonts w:ascii="Arial" w:hAnsi="Arial" w:cs="Arial"/>
        </w:rPr>
        <w:t>,</w:t>
      </w:r>
      <w:r w:rsidR="00482CA6" w:rsidRPr="00855B8E">
        <w:rPr>
          <w:rFonts w:ascii="Arial" w:hAnsi="Arial" w:cs="Arial"/>
        </w:rPr>
        <w:t xml:space="preserve"> por lo que </w:t>
      </w:r>
      <w:r w:rsidR="00F43419" w:rsidRPr="00855B8E">
        <w:rPr>
          <w:rFonts w:ascii="Arial" w:hAnsi="Arial" w:cs="Arial"/>
        </w:rPr>
        <w:t>se calcula que se tiene un déficit en cuanto a aulas se refiere. En cuanto a</w:t>
      </w:r>
      <w:r w:rsidR="00161CD0" w:rsidRPr="00855B8E">
        <w:rPr>
          <w:rFonts w:ascii="Arial" w:hAnsi="Arial" w:cs="Arial"/>
        </w:rPr>
        <w:t xml:space="preserve"> los equipamientos de</w:t>
      </w:r>
      <w:r w:rsidR="00300ABD" w:rsidRPr="00855B8E">
        <w:rPr>
          <w:rFonts w:ascii="Arial" w:hAnsi="Arial" w:cs="Arial"/>
        </w:rPr>
        <w:t xml:space="preserve"> jardín de ni</w:t>
      </w:r>
      <w:r w:rsidR="00161CD0" w:rsidRPr="00855B8E">
        <w:rPr>
          <w:rFonts w:ascii="Arial" w:hAnsi="Arial" w:cs="Arial"/>
        </w:rPr>
        <w:t>ñ</w:t>
      </w:r>
      <w:r w:rsidR="00300ABD" w:rsidRPr="00855B8E">
        <w:rPr>
          <w:rFonts w:ascii="Arial" w:hAnsi="Arial" w:cs="Arial"/>
        </w:rPr>
        <w:t xml:space="preserve">os existen 4 en todo el municipio, contando con un total de </w:t>
      </w:r>
      <w:r w:rsidR="00133E64" w:rsidRPr="00855B8E">
        <w:rPr>
          <w:rFonts w:ascii="Arial" w:hAnsi="Arial" w:cs="Arial"/>
        </w:rPr>
        <w:t>23 aulas, que para atender a la población actual se identifica un déficit de 4 aulas</w:t>
      </w:r>
      <w:r w:rsidR="00407C91" w:rsidRPr="00855B8E">
        <w:rPr>
          <w:rFonts w:ascii="Arial" w:hAnsi="Arial" w:cs="Arial"/>
        </w:rPr>
        <w:t>.</w:t>
      </w:r>
    </w:p>
    <w:p w14:paraId="200F406A" w14:textId="755B7D1D" w:rsidR="00407C91" w:rsidRPr="00855B8E" w:rsidRDefault="00161CD0" w:rsidP="00855B8E">
      <w:pPr>
        <w:spacing w:line="276" w:lineRule="auto"/>
        <w:jc w:val="both"/>
        <w:rPr>
          <w:rFonts w:ascii="Arial" w:hAnsi="Arial" w:cs="Arial"/>
        </w:rPr>
      </w:pPr>
      <w:r w:rsidRPr="00855B8E">
        <w:rPr>
          <w:rFonts w:ascii="Arial" w:hAnsi="Arial" w:cs="Arial"/>
        </w:rPr>
        <w:t xml:space="preserve">En lo referente a la educación primaria, se </w:t>
      </w:r>
      <w:r w:rsidR="00345390" w:rsidRPr="00855B8E">
        <w:rPr>
          <w:rFonts w:ascii="Arial" w:hAnsi="Arial" w:cs="Arial"/>
        </w:rPr>
        <w:t>tienen identificados 3 planteles, los cuales suman un total de 65 aulas</w:t>
      </w:r>
      <w:r w:rsidR="00E5010B" w:rsidRPr="00855B8E">
        <w:rPr>
          <w:rFonts w:ascii="Arial" w:hAnsi="Arial" w:cs="Arial"/>
        </w:rPr>
        <w:t xml:space="preserve">, presentando un </w:t>
      </w:r>
      <w:r w:rsidR="00EF52B3" w:rsidRPr="00855B8E">
        <w:rPr>
          <w:rFonts w:ascii="Arial" w:hAnsi="Arial" w:cs="Arial"/>
        </w:rPr>
        <w:t xml:space="preserve">déficit </w:t>
      </w:r>
      <w:r w:rsidR="00E5010B" w:rsidRPr="00855B8E">
        <w:rPr>
          <w:rFonts w:ascii="Arial" w:hAnsi="Arial" w:cs="Arial"/>
        </w:rPr>
        <w:t xml:space="preserve">de </w:t>
      </w:r>
      <w:r w:rsidR="00EF52B3" w:rsidRPr="00855B8E">
        <w:rPr>
          <w:rFonts w:ascii="Arial" w:hAnsi="Arial" w:cs="Arial"/>
        </w:rPr>
        <w:t>dos aulas.</w:t>
      </w:r>
      <w:r w:rsidR="00345390" w:rsidRPr="00855B8E">
        <w:rPr>
          <w:rFonts w:ascii="Arial" w:hAnsi="Arial" w:cs="Arial"/>
        </w:rPr>
        <w:t xml:space="preserve"> </w:t>
      </w:r>
    </w:p>
    <w:p w14:paraId="51DBC2B6" w14:textId="36A88EAF" w:rsidR="00E0189A" w:rsidRPr="00855B8E" w:rsidRDefault="00E0189A" w:rsidP="00855B8E">
      <w:pPr>
        <w:spacing w:line="276" w:lineRule="auto"/>
        <w:jc w:val="both"/>
        <w:rPr>
          <w:rFonts w:ascii="Arial" w:hAnsi="Arial" w:cs="Arial"/>
        </w:rPr>
      </w:pPr>
      <w:r w:rsidRPr="00855B8E">
        <w:rPr>
          <w:rFonts w:ascii="Arial" w:hAnsi="Arial" w:cs="Arial"/>
        </w:rPr>
        <w:lastRenderedPageBreak/>
        <w:t xml:space="preserve">En cuanto a la </w:t>
      </w:r>
      <w:r w:rsidR="00F24B29" w:rsidRPr="00855B8E">
        <w:rPr>
          <w:rFonts w:ascii="Arial" w:hAnsi="Arial" w:cs="Arial"/>
        </w:rPr>
        <w:t>educación media superior</w:t>
      </w:r>
      <w:r w:rsidR="002565DC" w:rsidRPr="00855B8E">
        <w:rPr>
          <w:rFonts w:ascii="Arial" w:hAnsi="Arial" w:cs="Arial"/>
        </w:rPr>
        <w:t xml:space="preserve"> en el municipio </w:t>
      </w:r>
      <w:r w:rsidR="00687918" w:rsidRPr="00855B8E">
        <w:rPr>
          <w:rFonts w:ascii="Arial" w:hAnsi="Arial" w:cs="Arial"/>
        </w:rPr>
        <w:t xml:space="preserve">de Mexicaltzingo </w:t>
      </w:r>
      <w:r w:rsidR="000957A2" w:rsidRPr="00855B8E">
        <w:rPr>
          <w:rFonts w:ascii="Arial" w:hAnsi="Arial" w:cs="Arial"/>
        </w:rPr>
        <w:t xml:space="preserve">se </w:t>
      </w:r>
      <w:r w:rsidR="002565DC" w:rsidRPr="00855B8E">
        <w:rPr>
          <w:rFonts w:ascii="Arial" w:hAnsi="Arial" w:cs="Arial"/>
        </w:rPr>
        <w:t xml:space="preserve">tiene una </w:t>
      </w:r>
      <w:r w:rsidR="000957A2" w:rsidRPr="00855B8E">
        <w:rPr>
          <w:rFonts w:ascii="Arial" w:hAnsi="Arial" w:cs="Arial"/>
        </w:rPr>
        <w:t xml:space="preserve">Telesecundaria </w:t>
      </w:r>
      <w:r w:rsidR="00AC0383" w:rsidRPr="00855B8E">
        <w:rPr>
          <w:rFonts w:ascii="Arial" w:hAnsi="Arial" w:cs="Arial"/>
        </w:rPr>
        <w:t xml:space="preserve">con 14 aulas y una secundaria con 15 aulas. </w:t>
      </w:r>
    </w:p>
    <w:p w14:paraId="49B37860" w14:textId="7FFFF342" w:rsidR="00AC0383" w:rsidRPr="00855B8E" w:rsidRDefault="00B34939" w:rsidP="00855B8E">
      <w:pPr>
        <w:spacing w:line="276" w:lineRule="auto"/>
        <w:jc w:val="both"/>
        <w:rPr>
          <w:rFonts w:ascii="Arial" w:hAnsi="Arial" w:cs="Arial"/>
        </w:rPr>
      </w:pPr>
      <w:r w:rsidRPr="00855B8E">
        <w:rPr>
          <w:rFonts w:ascii="Arial" w:hAnsi="Arial" w:cs="Arial"/>
        </w:rPr>
        <w:t>Finalmente,</w:t>
      </w:r>
      <w:r w:rsidR="00AC0383" w:rsidRPr="00855B8E">
        <w:rPr>
          <w:rFonts w:ascii="Arial" w:hAnsi="Arial" w:cs="Arial"/>
        </w:rPr>
        <w:t xml:space="preserve"> </w:t>
      </w:r>
      <w:r w:rsidR="00D03D8F" w:rsidRPr="00855B8E">
        <w:rPr>
          <w:rFonts w:ascii="Arial" w:hAnsi="Arial" w:cs="Arial"/>
        </w:rPr>
        <w:t>en el Mexicaltzingo se cuenta con 2 p</w:t>
      </w:r>
      <w:r w:rsidR="001E7E5F" w:rsidRPr="00855B8E">
        <w:rPr>
          <w:rFonts w:ascii="Arial" w:hAnsi="Arial" w:cs="Arial"/>
        </w:rPr>
        <w:t>lanteles de nivel Preparatoria, con 14 aulas.</w:t>
      </w:r>
    </w:p>
    <w:p w14:paraId="01E9037E" w14:textId="6DF776C8" w:rsidR="00014956" w:rsidRPr="00855B8E" w:rsidRDefault="00014956" w:rsidP="00855B8E">
      <w:pPr>
        <w:spacing w:after="120" w:line="276" w:lineRule="auto"/>
        <w:jc w:val="center"/>
        <w:rPr>
          <w:rFonts w:ascii="Arial" w:hAnsi="Arial" w:cs="Arial"/>
          <w:b/>
        </w:rPr>
      </w:pPr>
      <w:r w:rsidRPr="00855B8E">
        <w:rPr>
          <w:rFonts w:ascii="Arial" w:hAnsi="Arial" w:cs="Arial"/>
          <w:b/>
        </w:rPr>
        <w:t>Cuadro 16.</w:t>
      </w:r>
    </w:p>
    <w:p w14:paraId="6337B098" w14:textId="1C88E4B5" w:rsidR="00014956" w:rsidRPr="00855B8E" w:rsidRDefault="000B75CF" w:rsidP="00855B8E">
      <w:pPr>
        <w:spacing w:after="0" w:line="276" w:lineRule="auto"/>
        <w:jc w:val="center"/>
        <w:rPr>
          <w:rFonts w:ascii="Arial" w:hAnsi="Arial" w:cs="Arial"/>
        </w:rPr>
      </w:pPr>
      <w:r w:rsidRPr="00855B8E">
        <w:rPr>
          <w:rFonts w:ascii="Arial" w:hAnsi="Arial" w:cs="Arial"/>
          <w:b/>
          <w:bCs/>
        </w:rPr>
        <w:t>Equipamiento Educativo de</w:t>
      </w:r>
      <w:r w:rsidR="00014956" w:rsidRPr="00855B8E">
        <w:rPr>
          <w:rFonts w:ascii="Arial" w:hAnsi="Arial" w:cs="Arial"/>
          <w:b/>
          <w:bCs/>
        </w:rPr>
        <w:t xml:space="preserve"> Mexicaltzingo 202</w:t>
      </w:r>
      <w:r w:rsidRPr="00855B8E">
        <w:rPr>
          <w:rFonts w:ascii="Arial" w:hAnsi="Arial" w:cs="Arial"/>
          <w:b/>
          <w:bCs/>
        </w:rPr>
        <w:t>2</w:t>
      </w:r>
      <w:r w:rsidR="00014956" w:rsidRPr="00855B8E">
        <w:rPr>
          <w:rFonts w:ascii="Arial" w:hAnsi="Arial" w:cs="Arial"/>
          <w:b/>
          <w:bCs/>
        </w:rPr>
        <w:t>.</w:t>
      </w:r>
    </w:p>
    <w:tbl>
      <w:tblPr>
        <w:tblW w:w="8160" w:type="dxa"/>
        <w:jc w:val="center"/>
        <w:tblCellMar>
          <w:left w:w="70" w:type="dxa"/>
          <w:right w:w="70" w:type="dxa"/>
        </w:tblCellMar>
        <w:tblLook w:val="04A0" w:firstRow="1" w:lastRow="0" w:firstColumn="1" w:lastColumn="0" w:noHBand="0" w:noVBand="1"/>
      </w:tblPr>
      <w:tblGrid>
        <w:gridCol w:w="1645"/>
        <w:gridCol w:w="1107"/>
        <w:gridCol w:w="740"/>
        <w:gridCol w:w="1192"/>
        <w:gridCol w:w="1107"/>
        <w:gridCol w:w="753"/>
        <w:gridCol w:w="813"/>
        <w:gridCol w:w="1143"/>
      </w:tblGrid>
      <w:tr w:rsidR="00014956" w:rsidRPr="00014956" w14:paraId="709566E4" w14:textId="77777777" w:rsidTr="00014956">
        <w:trPr>
          <w:trHeight w:val="288"/>
          <w:jc w:val="center"/>
        </w:trPr>
        <w:tc>
          <w:tcPr>
            <w:tcW w:w="8160" w:type="dxa"/>
            <w:gridSpan w:val="8"/>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7EF3F89C"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Infraestructura de Educación</w:t>
            </w:r>
          </w:p>
        </w:tc>
      </w:tr>
      <w:tr w:rsidR="00855B8E" w:rsidRPr="00014956" w14:paraId="6EF5C6E5" w14:textId="77777777" w:rsidTr="00014956">
        <w:trPr>
          <w:trHeight w:val="288"/>
          <w:jc w:val="center"/>
        </w:trPr>
        <w:tc>
          <w:tcPr>
            <w:tcW w:w="170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2E991A29"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Tipología</w:t>
            </w:r>
          </w:p>
        </w:tc>
        <w:tc>
          <w:tcPr>
            <w:tcW w:w="92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428D6EEF"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No. de Planteles</w:t>
            </w:r>
          </w:p>
        </w:tc>
        <w:tc>
          <w:tcPr>
            <w:tcW w:w="84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46E5B113"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No. De Aulas</w:t>
            </w:r>
          </w:p>
        </w:tc>
        <w:tc>
          <w:tcPr>
            <w:tcW w:w="112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74C6EF1B"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Cobertura de atención</w:t>
            </w:r>
          </w:p>
        </w:tc>
        <w:tc>
          <w:tcPr>
            <w:tcW w:w="1860" w:type="dxa"/>
            <w:gridSpan w:val="2"/>
            <w:tcBorders>
              <w:top w:val="single" w:sz="4" w:space="0" w:color="auto"/>
              <w:left w:val="nil"/>
              <w:bottom w:val="single" w:sz="4" w:space="0" w:color="auto"/>
              <w:right w:val="single" w:sz="4" w:space="0" w:color="auto"/>
            </w:tcBorders>
            <w:shd w:val="clear" w:color="auto" w:fill="70AD47" w:themeFill="accent6"/>
            <w:noWrap/>
            <w:vAlign w:val="center"/>
            <w:hideMark/>
          </w:tcPr>
          <w:p w14:paraId="0ECFCA69"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Requerimientos</w:t>
            </w:r>
          </w:p>
        </w:tc>
        <w:tc>
          <w:tcPr>
            <w:tcW w:w="86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5494CB53" w14:textId="7EB58565"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Déficit</w:t>
            </w:r>
          </w:p>
        </w:tc>
        <w:tc>
          <w:tcPr>
            <w:tcW w:w="86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6B491D4B"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Superávit</w:t>
            </w:r>
          </w:p>
        </w:tc>
      </w:tr>
      <w:tr w:rsidR="00014956" w:rsidRPr="00014956" w14:paraId="41CAB434" w14:textId="77777777" w:rsidTr="00014956">
        <w:trPr>
          <w:trHeight w:val="576"/>
          <w:jc w:val="center"/>
        </w:trPr>
        <w:tc>
          <w:tcPr>
            <w:tcW w:w="1700" w:type="dxa"/>
            <w:vMerge/>
            <w:tcBorders>
              <w:top w:val="nil"/>
              <w:left w:val="single" w:sz="4" w:space="0" w:color="auto"/>
              <w:bottom w:val="single" w:sz="4" w:space="0" w:color="auto"/>
              <w:right w:val="single" w:sz="4" w:space="0" w:color="auto"/>
            </w:tcBorders>
            <w:vAlign w:val="center"/>
            <w:hideMark/>
          </w:tcPr>
          <w:p w14:paraId="65DC3ABF" w14:textId="77777777" w:rsidR="00014956" w:rsidRPr="00014956" w:rsidRDefault="00014956" w:rsidP="00855B8E">
            <w:pPr>
              <w:spacing w:after="0" w:line="276" w:lineRule="auto"/>
              <w:rPr>
                <w:rFonts w:ascii="Arial" w:eastAsia="Times New Roman" w:hAnsi="Arial" w:cs="Arial"/>
                <w:color w:val="000000"/>
                <w:lang w:eastAsia="es-MX"/>
              </w:rPr>
            </w:pPr>
          </w:p>
        </w:tc>
        <w:tc>
          <w:tcPr>
            <w:tcW w:w="920" w:type="dxa"/>
            <w:vMerge/>
            <w:tcBorders>
              <w:top w:val="nil"/>
              <w:left w:val="single" w:sz="4" w:space="0" w:color="auto"/>
              <w:bottom w:val="single" w:sz="4" w:space="0" w:color="auto"/>
              <w:right w:val="single" w:sz="4" w:space="0" w:color="auto"/>
            </w:tcBorders>
            <w:vAlign w:val="center"/>
            <w:hideMark/>
          </w:tcPr>
          <w:p w14:paraId="4CC69F75" w14:textId="77777777" w:rsidR="00014956" w:rsidRPr="00014956" w:rsidRDefault="00014956" w:rsidP="00855B8E">
            <w:pPr>
              <w:spacing w:after="0" w:line="276" w:lineRule="auto"/>
              <w:rPr>
                <w:rFonts w:ascii="Arial" w:eastAsia="Times New Roman" w:hAnsi="Arial" w:cs="Arial"/>
                <w:color w:val="000000"/>
                <w:lang w:eastAsia="es-MX"/>
              </w:rPr>
            </w:pPr>
          </w:p>
        </w:tc>
        <w:tc>
          <w:tcPr>
            <w:tcW w:w="840" w:type="dxa"/>
            <w:vMerge/>
            <w:tcBorders>
              <w:top w:val="nil"/>
              <w:left w:val="single" w:sz="4" w:space="0" w:color="auto"/>
              <w:bottom w:val="single" w:sz="4" w:space="0" w:color="auto"/>
              <w:right w:val="single" w:sz="4" w:space="0" w:color="auto"/>
            </w:tcBorders>
            <w:vAlign w:val="center"/>
            <w:hideMark/>
          </w:tcPr>
          <w:p w14:paraId="7AE01ED2" w14:textId="77777777" w:rsidR="00014956" w:rsidRPr="00014956" w:rsidRDefault="00014956" w:rsidP="00855B8E">
            <w:pPr>
              <w:spacing w:after="0" w:line="276" w:lineRule="auto"/>
              <w:rPr>
                <w:rFonts w:ascii="Arial" w:eastAsia="Times New Roman" w:hAnsi="Arial" w:cs="Arial"/>
                <w:color w:val="000000"/>
                <w:lang w:eastAsia="es-MX"/>
              </w:rPr>
            </w:pPr>
          </w:p>
        </w:tc>
        <w:tc>
          <w:tcPr>
            <w:tcW w:w="1120" w:type="dxa"/>
            <w:vMerge/>
            <w:tcBorders>
              <w:top w:val="nil"/>
              <w:left w:val="single" w:sz="4" w:space="0" w:color="auto"/>
              <w:bottom w:val="single" w:sz="4" w:space="0" w:color="auto"/>
              <w:right w:val="single" w:sz="4" w:space="0" w:color="auto"/>
            </w:tcBorders>
            <w:shd w:val="clear" w:color="auto" w:fill="70AD47" w:themeFill="accent6"/>
            <w:vAlign w:val="center"/>
            <w:hideMark/>
          </w:tcPr>
          <w:p w14:paraId="030B5DE5" w14:textId="77777777" w:rsidR="00014956" w:rsidRPr="00014956" w:rsidRDefault="00014956" w:rsidP="00855B8E">
            <w:pPr>
              <w:spacing w:after="0" w:line="276" w:lineRule="auto"/>
              <w:rPr>
                <w:rFonts w:ascii="Arial" w:eastAsia="Times New Roman" w:hAnsi="Arial" w:cs="Arial"/>
                <w:color w:val="000000"/>
                <w:lang w:eastAsia="es-MX"/>
              </w:rPr>
            </w:pPr>
          </w:p>
        </w:tc>
        <w:tc>
          <w:tcPr>
            <w:tcW w:w="960" w:type="dxa"/>
            <w:tcBorders>
              <w:top w:val="nil"/>
              <w:left w:val="nil"/>
              <w:bottom w:val="single" w:sz="4" w:space="0" w:color="auto"/>
              <w:right w:val="single" w:sz="4" w:space="0" w:color="auto"/>
            </w:tcBorders>
            <w:shd w:val="clear" w:color="auto" w:fill="70AD47" w:themeFill="accent6"/>
            <w:vAlign w:val="center"/>
            <w:hideMark/>
          </w:tcPr>
          <w:p w14:paraId="661DDA8E"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Planteles</w:t>
            </w:r>
          </w:p>
        </w:tc>
        <w:tc>
          <w:tcPr>
            <w:tcW w:w="900" w:type="dxa"/>
            <w:tcBorders>
              <w:top w:val="nil"/>
              <w:left w:val="nil"/>
              <w:bottom w:val="single" w:sz="4" w:space="0" w:color="auto"/>
              <w:right w:val="single" w:sz="4" w:space="0" w:color="auto"/>
            </w:tcBorders>
            <w:shd w:val="clear" w:color="auto" w:fill="70AD47" w:themeFill="accent6"/>
            <w:vAlign w:val="center"/>
            <w:hideMark/>
          </w:tcPr>
          <w:p w14:paraId="2256548E" w14:textId="77777777" w:rsidR="00014956" w:rsidRPr="00014956" w:rsidRDefault="00014956" w:rsidP="00855B8E">
            <w:pPr>
              <w:spacing w:after="0" w:line="276" w:lineRule="auto"/>
              <w:jc w:val="center"/>
              <w:rPr>
                <w:rFonts w:ascii="Arial" w:eastAsia="Times New Roman" w:hAnsi="Arial" w:cs="Arial"/>
                <w:b/>
                <w:bCs/>
                <w:color w:val="FFFFFF" w:themeColor="background1"/>
                <w:lang w:eastAsia="es-MX"/>
              </w:rPr>
            </w:pPr>
            <w:r w:rsidRPr="00014956">
              <w:rPr>
                <w:rFonts w:ascii="Arial" w:eastAsia="Times New Roman" w:hAnsi="Arial" w:cs="Arial"/>
                <w:b/>
                <w:bCs/>
                <w:color w:val="FFFFFF" w:themeColor="background1"/>
                <w:lang w:eastAsia="es-MX"/>
              </w:rPr>
              <w:t>Aulas</w:t>
            </w:r>
          </w:p>
        </w:tc>
        <w:tc>
          <w:tcPr>
            <w:tcW w:w="860" w:type="dxa"/>
            <w:vMerge/>
            <w:tcBorders>
              <w:top w:val="nil"/>
              <w:left w:val="single" w:sz="4" w:space="0" w:color="auto"/>
              <w:bottom w:val="single" w:sz="4" w:space="0" w:color="auto"/>
              <w:right w:val="single" w:sz="4" w:space="0" w:color="auto"/>
            </w:tcBorders>
            <w:vAlign w:val="center"/>
            <w:hideMark/>
          </w:tcPr>
          <w:p w14:paraId="64F68355" w14:textId="77777777" w:rsidR="00014956" w:rsidRPr="00014956" w:rsidRDefault="00014956" w:rsidP="00855B8E">
            <w:pPr>
              <w:spacing w:after="0" w:line="276" w:lineRule="auto"/>
              <w:rPr>
                <w:rFonts w:ascii="Arial" w:eastAsia="Times New Roman" w:hAnsi="Arial" w:cs="Arial"/>
                <w:color w:val="000000"/>
                <w:lang w:eastAsia="es-MX"/>
              </w:rPr>
            </w:pPr>
          </w:p>
        </w:tc>
        <w:tc>
          <w:tcPr>
            <w:tcW w:w="860" w:type="dxa"/>
            <w:vMerge/>
            <w:tcBorders>
              <w:top w:val="nil"/>
              <w:left w:val="single" w:sz="4" w:space="0" w:color="auto"/>
              <w:bottom w:val="single" w:sz="4" w:space="0" w:color="auto"/>
              <w:right w:val="single" w:sz="4" w:space="0" w:color="auto"/>
            </w:tcBorders>
            <w:vAlign w:val="center"/>
            <w:hideMark/>
          </w:tcPr>
          <w:p w14:paraId="6019331C" w14:textId="77777777" w:rsidR="00014956" w:rsidRPr="00014956" w:rsidRDefault="00014956" w:rsidP="00855B8E">
            <w:pPr>
              <w:spacing w:after="0" w:line="276" w:lineRule="auto"/>
              <w:rPr>
                <w:rFonts w:ascii="Arial" w:eastAsia="Times New Roman" w:hAnsi="Arial" w:cs="Arial"/>
                <w:color w:val="000000"/>
                <w:lang w:eastAsia="es-MX"/>
              </w:rPr>
            </w:pPr>
          </w:p>
        </w:tc>
      </w:tr>
      <w:tr w:rsidR="00014956" w:rsidRPr="00014956" w14:paraId="67CF641E"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8701279"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Educación Inicial</w:t>
            </w:r>
          </w:p>
        </w:tc>
        <w:tc>
          <w:tcPr>
            <w:tcW w:w="920" w:type="dxa"/>
            <w:tcBorders>
              <w:top w:val="nil"/>
              <w:left w:val="nil"/>
              <w:bottom w:val="single" w:sz="4" w:space="0" w:color="auto"/>
              <w:right w:val="single" w:sz="4" w:space="0" w:color="auto"/>
            </w:tcBorders>
            <w:shd w:val="clear" w:color="auto" w:fill="auto"/>
            <w:vAlign w:val="center"/>
            <w:hideMark/>
          </w:tcPr>
          <w:p w14:paraId="1E816ECC"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40" w:type="dxa"/>
            <w:tcBorders>
              <w:top w:val="nil"/>
              <w:left w:val="nil"/>
              <w:bottom w:val="single" w:sz="4" w:space="0" w:color="auto"/>
              <w:right w:val="single" w:sz="4" w:space="0" w:color="auto"/>
            </w:tcBorders>
            <w:shd w:val="clear" w:color="auto" w:fill="auto"/>
            <w:vAlign w:val="center"/>
            <w:hideMark/>
          </w:tcPr>
          <w:p w14:paraId="66843C7B"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4</w:t>
            </w:r>
          </w:p>
        </w:tc>
        <w:tc>
          <w:tcPr>
            <w:tcW w:w="1120" w:type="dxa"/>
            <w:tcBorders>
              <w:top w:val="nil"/>
              <w:left w:val="nil"/>
              <w:bottom w:val="single" w:sz="4" w:space="0" w:color="auto"/>
              <w:right w:val="single" w:sz="4" w:space="0" w:color="auto"/>
            </w:tcBorders>
            <w:shd w:val="clear" w:color="auto" w:fill="auto"/>
            <w:vAlign w:val="center"/>
            <w:hideMark/>
          </w:tcPr>
          <w:p w14:paraId="7A11399C"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01DC0A57"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900" w:type="dxa"/>
            <w:tcBorders>
              <w:top w:val="nil"/>
              <w:left w:val="nil"/>
              <w:bottom w:val="single" w:sz="4" w:space="0" w:color="auto"/>
              <w:right w:val="single" w:sz="4" w:space="0" w:color="auto"/>
            </w:tcBorders>
            <w:shd w:val="clear" w:color="auto" w:fill="auto"/>
            <w:vAlign w:val="center"/>
            <w:hideMark/>
          </w:tcPr>
          <w:p w14:paraId="71855809"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860" w:type="dxa"/>
            <w:tcBorders>
              <w:top w:val="nil"/>
              <w:left w:val="nil"/>
              <w:bottom w:val="single" w:sz="4" w:space="0" w:color="auto"/>
              <w:right w:val="single" w:sz="4" w:space="0" w:color="auto"/>
            </w:tcBorders>
            <w:shd w:val="clear" w:color="auto" w:fill="auto"/>
            <w:vAlign w:val="center"/>
            <w:hideMark/>
          </w:tcPr>
          <w:p w14:paraId="238F4676"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60" w:type="dxa"/>
            <w:tcBorders>
              <w:top w:val="nil"/>
              <w:left w:val="nil"/>
              <w:bottom w:val="single" w:sz="4" w:space="0" w:color="auto"/>
              <w:right w:val="single" w:sz="4" w:space="0" w:color="auto"/>
            </w:tcBorders>
            <w:shd w:val="clear" w:color="auto" w:fill="auto"/>
            <w:vAlign w:val="center"/>
            <w:hideMark/>
          </w:tcPr>
          <w:p w14:paraId="4A8EEAB8"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r w:rsidR="00014956" w:rsidRPr="00014956" w14:paraId="03D4A919"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A40B37C"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Jardín de niños</w:t>
            </w:r>
          </w:p>
        </w:tc>
        <w:tc>
          <w:tcPr>
            <w:tcW w:w="920" w:type="dxa"/>
            <w:tcBorders>
              <w:top w:val="nil"/>
              <w:left w:val="nil"/>
              <w:bottom w:val="single" w:sz="4" w:space="0" w:color="auto"/>
              <w:right w:val="single" w:sz="4" w:space="0" w:color="auto"/>
            </w:tcBorders>
            <w:shd w:val="clear" w:color="auto" w:fill="auto"/>
            <w:vAlign w:val="center"/>
            <w:hideMark/>
          </w:tcPr>
          <w:p w14:paraId="3F3254B1"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4</w:t>
            </w:r>
          </w:p>
        </w:tc>
        <w:tc>
          <w:tcPr>
            <w:tcW w:w="840" w:type="dxa"/>
            <w:tcBorders>
              <w:top w:val="nil"/>
              <w:left w:val="nil"/>
              <w:bottom w:val="single" w:sz="4" w:space="0" w:color="auto"/>
              <w:right w:val="single" w:sz="4" w:space="0" w:color="auto"/>
            </w:tcBorders>
            <w:shd w:val="clear" w:color="auto" w:fill="auto"/>
            <w:vAlign w:val="center"/>
            <w:hideMark/>
          </w:tcPr>
          <w:p w14:paraId="08E7F06F"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23</w:t>
            </w:r>
          </w:p>
        </w:tc>
        <w:tc>
          <w:tcPr>
            <w:tcW w:w="1120" w:type="dxa"/>
            <w:tcBorders>
              <w:top w:val="nil"/>
              <w:left w:val="nil"/>
              <w:bottom w:val="single" w:sz="4" w:space="0" w:color="auto"/>
              <w:right w:val="single" w:sz="4" w:space="0" w:color="auto"/>
            </w:tcBorders>
            <w:shd w:val="clear" w:color="auto" w:fill="auto"/>
            <w:vAlign w:val="center"/>
            <w:hideMark/>
          </w:tcPr>
          <w:p w14:paraId="44FF758A"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174D1736"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900" w:type="dxa"/>
            <w:tcBorders>
              <w:top w:val="nil"/>
              <w:left w:val="nil"/>
              <w:bottom w:val="single" w:sz="4" w:space="0" w:color="auto"/>
              <w:right w:val="single" w:sz="4" w:space="0" w:color="auto"/>
            </w:tcBorders>
            <w:shd w:val="clear" w:color="auto" w:fill="auto"/>
            <w:vAlign w:val="center"/>
            <w:hideMark/>
          </w:tcPr>
          <w:p w14:paraId="03803190"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4</w:t>
            </w:r>
          </w:p>
        </w:tc>
        <w:tc>
          <w:tcPr>
            <w:tcW w:w="860" w:type="dxa"/>
            <w:tcBorders>
              <w:top w:val="nil"/>
              <w:left w:val="nil"/>
              <w:bottom w:val="single" w:sz="4" w:space="0" w:color="auto"/>
              <w:right w:val="single" w:sz="4" w:space="0" w:color="auto"/>
            </w:tcBorders>
            <w:shd w:val="clear" w:color="auto" w:fill="auto"/>
            <w:vAlign w:val="center"/>
            <w:hideMark/>
          </w:tcPr>
          <w:p w14:paraId="67FA049A"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4</w:t>
            </w:r>
          </w:p>
        </w:tc>
        <w:tc>
          <w:tcPr>
            <w:tcW w:w="860" w:type="dxa"/>
            <w:tcBorders>
              <w:top w:val="nil"/>
              <w:left w:val="nil"/>
              <w:bottom w:val="single" w:sz="4" w:space="0" w:color="auto"/>
              <w:right w:val="single" w:sz="4" w:space="0" w:color="auto"/>
            </w:tcBorders>
            <w:shd w:val="clear" w:color="auto" w:fill="auto"/>
            <w:vAlign w:val="center"/>
            <w:hideMark/>
          </w:tcPr>
          <w:p w14:paraId="7D8F76FC"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r w:rsidR="00014956" w:rsidRPr="00014956" w14:paraId="6001C904"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1067C7D3"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Escuela Primaria</w:t>
            </w:r>
          </w:p>
        </w:tc>
        <w:tc>
          <w:tcPr>
            <w:tcW w:w="920" w:type="dxa"/>
            <w:tcBorders>
              <w:top w:val="nil"/>
              <w:left w:val="nil"/>
              <w:bottom w:val="single" w:sz="4" w:space="0" w:color="auto"/>
              <w:right w:val="single" w:sz="4" w:space="0" w:color="auto"/>
            </w:tcBorders>
            <w:shd w:val="clear" w:color="auto" w:fill="auto"/>
            <w:vAlign w:val="center"/>
            <w:hideMark/>
          </w:tcPr>
          <w:p w14:paraId="7869B5C7"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3</w:t>
            </w:r>
          </w:p>
        </w:tc>
        <w:tc>
          <w:tcPr>
            <w:tcW w:w="840" w:type="dxa"/>
            <w:tcBorders>
              <w:top w:val="nil"/>
              <w:left w:val="nil"/>
              <w:bottom w:val="single" w:sz="4" w:space="0" w:color="auto"/>
              <w:right w:val="single" w:sz="4" w:space="0" w:color="auto"/>
            </w:tcBorders>
            <w:shd w:val="clear" w:color="auto" w:fill="auto"/>
            <w:vAlign w:val="center"/>
            <w:hideMark/>
          </w:tcPr>
          <w:p w14:paraId="0A6F821E"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65</w:t>
            </w:r>
          </w:p>
        </w:tc>
        <w:tc>
          <w:tcPr>
            <w:tcW w:w="1120" w:type="dxa"/>
            <w:tcBorders>
              <w:top w:val="nil"/>
              <w:left w:val="nil"/>
              <w:bottom w:val="single" w:sz="4" w:space="0" w:color="auto"/>
              <w:right w:val="single" w:sz="4" w:space="0" w:color="auto"/>
            </w:tcBorders>
            <w:shd w:val="clear" w:color="auto" w:fill="auto"/>
            <w:vAlign w:val="center"/>
            <w:hideMark/>
          </w:tcPr>
          <w:p w14:paraId="72DF5EE2"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7E4807D2"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900" w:type="dxa"/>
            <w:tcBorders>
              <w:top w:val="nil"/>
              <w:left w:val="nil"/>
              <w:bottom w:val="single" w:sz="4" w:space="0" w:color="auto"/>
              <w:right w:val="single" w:sz="4" w:space="0" w:color="auto"/>
            </w:tcBorders>
            <w:shd w:val="clear" w:color="auto" w:fill="auto"/>
            <w:vAlign w:val="center"/>
            <w:hideMark/>
          </w:tcPr>
          <w:p w14:paraId="2C611015"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2</w:t>
            </w:r>
          </w:p>
        </w:tc>
        <w:tc>
          <w:tcPr>
            <w:tcW w:w="860" w:type="dxa"/>
            <w:tcBorders>
              <w:top w:val="nil"/>
              <w:left w:val="nil"/>
              <w:bottom w:val="single" w:sz="4" w:space="0" w:color="auto"/>
              <w:right w:val="single" w:sz="4" w:space="0" w:color="auto"/>
            </w:tcBorders>
            <w:shd w:val="clear" w:color="auto" w:fill="auto"/>
            <w:vAlign w:val="center"/>
            <w:hideMark/>
          </w:tcPr>
          <w:p w14:paraId="22B2B4CC"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2</w:t>
            </w:r>
          </w:p>
        </w:tc>
        <w:tc>
          <w:tcPr>
            <w:tcW w:w="860" w:type="dxa"/>
            <w:tcBorders>
              <w:top w:val="nil"/>
              <w:left w:val="nil"/>
              <w:bottom w:val="single" w:sz="4" w:space="0" w:color="auto"/>
              <w:right w:val="single" w:sz="4" w:space="0" w:color="auto"/>
            </w:tcBorders>
            <w:shd w:val="clear" w:color="auto" w:fill="auto"/>
            <w:vAlign w:val="center"/>
            <w:hideMark/>
          </w:tcPr>
          <w:p w14:paraId="3CCEAE4E"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r w:rsidR="00014956" w:rsidRPr="00014956" w14:paraId="77598CA2"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3F8980C2"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Telesecundaria</w:t>
            </w:r>
          </w:p>
        </w:tc>
        <w:tc>
          <w:tcPr>
            <w:tcW w:w="920" w:type="dxa"/>
            <w:tcBorders>
              <w:top w:val="nil"/>
              <w:left w:val="nil"/>
              <w:bottom w:val="single" w:sz="4" w:space="0" w:color="auto"/>
              <w:right w:val="single" w:sz="4" w:space="0" w:color="auto"/>
            </w:tcBorders>
            <w:shd w:val="clear" w:color="auto" w:fill="auto"/>
            <w:vAlign w:val="center"/>
            <w:hideMark/>
          </w:tcPr>
          <w:p w14:paraId="191D784F"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40" w:type="dxa"/>
            <w:tcBorders>
              <w:top w:val="nil"/>
              <w:left w:val="nil"/>
              <w:bottom w:val="single" w:sz="4" w:space="0" w:color="auto"/>
              <w:right w:val="single" w:sz="4" w:space="0" w:color="auto"/>
            </w:tcBorders>
            <w:shd w:val="clear" w:color="auto" w:fill="auto"/>
            <w:vAlign w:val="center"/>
            <w:hideMark/>
          </w:tcPr>
          <w:p w14:paraId="1A9D1C68"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14</w:t>
            </w:r>
          </w:p>
        </w:tc>
        <w:tc>
          <w:tcPr>
            <w:tcW w:w="1120" w:type="dxa"/>
            <w:tcBorders>
              <w:top w:val="nil"/>
              <w:left w:val="nil"/>
              <w:bottom w:val="single" w:sz="4" w:space="0" w:color="auto"/>
              <w:right w:val="single" w:sz="4" w:space="0" w:color="auto"/>
            </w:tcBorders>
            <w:shd w:val="clear" w:color="auto" w:fill="auto"/>
            <w:vAlign w:val="center"/>
            <w:hideMark/>
          </w:tcPr>
          <w:p w14:paraId="185793FB"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72D4C19F"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900" w:type="dxa"/>
            <w:tcBorders>
              <w:top w:val="nil"/>
              <w:left w:val="nil"/>
              <w:bottom w:val="single" w:sz="4" w:space="0" w:color="auto"/>
              <w:right w:val="single" w:sz="4" w:space="0" w:color="auto"/>
            </w:tcBorders>
            <w:shd w:val="clear" w:color="auto" w:fill="auto"/>
            <w:vAlign w:val="center"/>
            <w:hideMark/>
          </w:tcPr>
          <w:p w14:paraId="6714EEDD"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860" w:type="dxa"/>
            <w:tcBorders>
              <w:top w:val="nil"/>
              <w:left w:val="nil"/>
              <w:bottom w:val="single" w:sz="4" w:space="0" w:color="auto"/>
              <w:right w:val="single" w:sz="4" w:space="0" w:color="auto"/>
            </w:tcBorders>
            <w:shd w:val="clear" w:color="auto" w:fill="auto"/>
            <w:vAlign w:val="center"/>
            <w:hideMark/>
          </w:tcPr>
          <w:p w14:paraId="291C891A"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860" w:type="dxa"/>
            <w:tcBorders>
              <w:top w:val="nil"/>
              <w:left w:val="nil"/>
              <w:bottom w:val="single" w:sz="4" w:space="0" w:color="auto"/>
              <w:right w:val="single" w:sz="4" w:space="0" w:color="auto"/>
            </w:tcBorders>
            <w:shd w:val="clear" w:color="auto" w:fill="auto"/>
            <w:vAlign w:val="center"/>
            <w:hideMark/>
          </w:tcPr>
          <w:p w14:paraId="46C464BD"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r w:rsidR="00014956" w:rsidRPr="00014956" w14:paraId="2FB57832"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41752B39"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Secundaria General</w:t>
            </w:r>
          </w:p>
        </w:tc>
        <w:tc>
          <w:tcPr>
            <w:tcW w:w="920" w:type="dxa"/>
            <w:tcBorders>
              <w:top w:val="nil"/>
              <w:left w:val="nil"/>
              <w:bottom w:val="single" w:sz="4" w:space="0" w:color="auto"/>
              <w:right w:val="single" w:sz="4" w:space="0" w:color="auto"/>
            </w:tcBorders>
            <w:shd w:val="clear" w:color="auto" w:fill="auto"/>
            <w:vAlign w:val="center"/>
            <w:hideMark/>
          </w:tcPr>
          <w:p w14:paraId="4707F3A9"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40" w:type="dxa"/>
            <w:tcBorders>
              <w:top w:val="nil"/>
              <w:left w:val="nil"/>
              <w:bottom w:val="single" w:sz="4" w:space="0" w:color="auto"/>
              <w:right w:val="single" w:sz="4" w:space="0" w:color="auto"/>
            </w:tcBorders>
            <w:shd w:val="clear" w:color="auto" w:fill="auto"/>
            <w:vAlign w:val="center"/>
            <w:hideMark/>
          </w:tcPr>
          <w:p w14:paraId="171B7EF3"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15</w:t>
            </w:r>
          </w:p>
        </w:tc>
        <w:tc>
          <w:tcPr>
            <w:tcW w:w="1120" w:type="dxa"/>
            <w:tcBorders>
              <w:top w:val="nil"/>
              <w:left w:val="nil"/>
              <w:bottom w:val="single" w:sz="4" w:space="0" w:color="auto"/>
              <w:right w:val="single" w:sz="4" w:space="0" w:color="auto"/>
            </w:tcBorders>
            <w:shd w:val="clear" w:color="auto" w:fill="auto"/>
            <w:vAlign w:val="center"/>
            <w:hideMark/>
          </w:tcPr>
          <w:p w14:paraId="14E200FA"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3D4C4259"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900" w:type="dxa"/>
            <w:tcBorders>
              <w:top w:val="nil"/>
              <w:left w:val="nil"/>
              <w:bottom w:val="single" w:sz="4" w:space="0" w:color="auto"/>
              <w:right w:val="single" w:sz="4" w:space="0" w:color="auto"/>
            </w:tcBorders>
            <w:shd w:val="clear" w:color="auto" w:fill="auto"/>
            <w:vAlign w:val="center"/>
            <w:hideMark/>
          </w:tcPr>
          <w:p w14:paraId="319A2DC5"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60" w:type="dxa"/>
            <w:tcBorders>
              <w:top w:val="nil"/>
              <w:left w:val="nil"/>
              <w:bottom w:val="single" w:sz="4" w:space="0" w:color="auto"/>
              <w:right w:val="single" w:sz="4" w:space="0" w:color="auto"/>
            </w:tcBorders>
            <w:shd w:val="clear" w:color="auto" w:fill="auto"/>
            <w:vAlign w:val="center"/>
            <w:hideMark/>
          </w:tcPr>
          <w:p w14:paraId="02DAA574"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60" w:type="dxa"/>
            <w:tcBorders>
              <w:top w:val="nil"/>
              <w:left w:val="nil"/>
              <w:bottom w:val="single" w:sz="4" w:space="0" w:color="auto"/>
              <w:right w:val="single" w:sz="4" w:space="0" w:color="auto"/>
            </w:tcBorders>
            <w:shd w:val="clear" w:color="auto" w:fill="auto"/>
            <w:vAlign w:val="center"/>
            <w:hideMark/>
          </w:tcPr>
          <w:p w14:paraId="190A002D"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r w:rsidR="00014956" w:rsidRPr="00014956" w14:paraId="11FFA920" w14:textId="77777777" w:rsidTr="00014956">
        <w:trPr>
          <w:trHeight w:val="288"/>
          <w:jc w:val="center"/>
        </w:trPr>
        <w:tc>
          <w:tcPr>
            <w:tcW w:w="1700" w:type="dxa"/>
            <w:tcBorders>
              <w:top w:val="nil"/>
              <w:left w:val="single" w:sz="4" w:space="0" w:color="auto"/>
              <w:bottom w:val="single" w:sz="4" w:space="0" w:color="auto"/>
              <w:right w:val="single" w:sz="4" w:space="0" w:color="auto"/>
            </w:tcBorders>
            <w:shd w:val="clear" w:color="auto" w:fill="auto"/>
            <w:vAlign w:val="bottom"/>
            <w:hideMark/>
          </w:tcPr>
          <w:p w14:paraId="5FD0E955" w14:textId="77777777" w:rsidR="00014956" w:rsidRPr="00014956" w:rsidRDefault="00014956" w:rsidP="00855B8E">
            <w:pPr>
              <w:spacing w:after="0" w:line="276" w:lineRule="auto"/>
              <w:rPr>
                <w:rFonts w:ascii="Arial" w:eastAsia="Times New Roman" w:hAnsi="Arial" w:cs="Arial"/>
                <w:color w:val="000000"/>
                <w:lang w:eastAsia="es-MX"/>
              </w:rPr>
            </w:pPr>
            <w:r w:rsidRPr="00014956">
              <w:rPr>
                <w:rFonts w:ascii="Arial" w:eastAsia="Times New Roman" w:hAnsi="Arial" w:cs="Arial"/>
                <w:color w:val="000000"/>
                <w:lang w:eastAsia="es-MX"/>
              </w:rPr>
              <w:t>Preparatoria General</w:t>
            </w:r>
          </w:p>
        </w:tc>
        <w:tc>
          <w:tcPr>
            <w:tcW w:w="920" w:type="dxa"/>
            <w:tcBorders>
              <w:top w:val="nil"/>
              <w:left w:val="nil"/>
              <w:bottom w:val="single" w:sz="4" w:space="0" w:color="auto"/>
              <w:right w:val="single" w:sz="4" w:space="0" w:color="auto"/>
            </w:tcBorders>
            <w:shd w:val="clear" w:color="auto" w:fill="auto"/>
            <w:vAlign w:val="center"/>
            <w:hideMark/>
          </w:tcPr>
          <w:p w14:paraId="6C94538B"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2</w:t>
            </w:r>
          </w:p>
        </w:tc>
        <w:tc>
          <w:tcPr>
            <w:tcW w:w="840" w:type="dxa"/>
            <w:tcBorders>
              <w:top w:val="nil"/>
              <w:left w:val="nil"/>
              <w:bottom w:val="single" w:sz="4" w:space="0" w:color="auto"/>
              <w:right w:val="single" w:sz="4" w:space="0" w:color="auto"/>
            </w:tcBorders>
            <w:shd w:val="clear" w:color="auto" w:fill="auto"/>
            <w:vAlign w:val="center"/>
            <w:hideMark/>
          </w:tcPr>
          <w:p w14:paraId="1155EA65"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14</w:t>
            </w:r>
          </w:p>
        </w:tc>
        <w:tc>
          <w:tcPr>
            <w:tcW w:w="1120" w:type="dxa"/>
            <w:tcBorders>
              <w:top w:val="nil"/>
              <w:left w:val="nil"/>
              <w:bottom w:val="single" w:sz="4" w:space="0" w:color="auto"/>
              <w:right w:val="single" w:sz="4" w:space="0" w:color="auto"/>
            </w:tcBorders>
            <w:shd w:val="clear" w:color="auto" w:fill="auto"/>
            <w:vAlign w:val="center"/>
            <w:hideMark/>
          </w:tcPr>
          <w:p w14:paraId="280DD193"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Municipal</w:t>
            </w:r>
          </w:p>
        </w:tc>
        <w:tc>
          <w:tcPr>
            <w:tcW w:w="960" w:type="dxa"/>
            <w:tcBorders>
              <w:top w:val="nil"/>
              <w:left w:val="nil"/>
              <w:bottom w:val="single" w:sz="4" w:space="0" w:color="auto"/>
              <w:right w:val="single" w:sz="4" w:space="0" w:color="auto"/>
            </w:tcBorders>
            <w:shd w:val="clear" w:color="auto" w:fill="auto"/>
            <w:vAlign w:val="center"/>
            <w:hideMark/>
          </w:tcPr>
          <w:p w14:paraId="352DC6AD"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c>
          <w:tcPr>
            <w:tcW w:w="900" w:type="dxa"/>
            <w:tcBorders>
              <w:top w:val="nil"/>
              <w:left w:val="nil"/>
              <w:bottom w:val="single" w:sz="4" w:space="0" w:color="auto"/>
              <w:right w:val="single" w:sz="4" w:space="0" w:color="auto"/>
            </w:tcBorders>
            <w:shd w:val="clear" w:color="auto" w:fill="auto"/>
            <w:vAlign w:val="center"/>
            <w:hideMark/>
          </w:tcPr>
          <w:p w14:paraId="382B9F42"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60" w:type="dxa"/>
            <w:tcBorders>
              <w:top w:val="nil"/>
              <w:left w:val="nil"/>
              <w:bottom w:val="single" w:sz="4" w:space="0" w:color="auto"/>
              <w:right w:val="single" w:sz="4" w:space="0" w:color="auto"/>
            </w:tcBorders>
            <w:shd w:val="clear" w:color="auto" w:fill="auto"/>
            <w:vAlign w:val="center"/>
            <w:hideMark/>
          </w:tcPr>
          <w:p w14:paraId="7C897A98"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1</w:t>
            </w:r>
          </w:p>
        </w:tc>
        <w:tc>
          <w:tcPr>
            <w:tcW w:w="860" w:type="dxa"/>
            <w:tcBorders>
              <w:top w:val="nil"/>
              <w:left w:val="nil"/>
              <w:bottom w:val="single" w:sz="4" w:space="0" w:color="auto"/>
              <w:right w:val="single" w:sz="4" w:space="0" w:color="auto"/>
            </w:tcBorders>
            <w:shd w:val="clear" w:color="auto" w:fill="auto"/>
            <w:vAlign w:val="center"/>
            <w:hideMark/>
          </w:tcPr>
          <w:p w14:paraId="41310E55" w14:textId="77777777" w:rsidR="00014956" w:rsidRPr="00014956" w:rsidRDefault="00014956" w:rsidP="00855B8E">
            <w:pPr>
              <w:spacing w:after="0" w:line="276" w:lineRule="auto"/>
              <w:jc w:val="center"/>
              <w:rPr>
                <w:rFonts w:ascii="Arial" w:eastAsia="Times New Roman" w:hAnsi="Arial" w:cs="Arial"/>
                <w:color w:val="000000"/>
                <w:lang w:eastAsia="es-MX"/>
              </w:rPr>
            </w:pPr>
            <w:r w:rsidRPr="00014956">
              <w:rPr>
                <w:rFonts w:ascii="Arial" w:eastAsia="Times New Roman" w:hAnsi="Arial" w:cs="Arial"/>
                <w:color w:val="000000"/>
                <w:lang w:eastAsia="es-MX"/>
              </w:rPr>
              <w:t>0</w:t>
            </w:r>
          </w:p>
        </w:tc>
      </w:tr>
    </w:tbl>
    <w:p w14:paraId="644E4CE2" w14:textId="2A686083" w:rsidR="00DF1F18" w:rsidRPr="00855B8E" w:rsidRDefault="00CD0D13" w:rsidP="00855B8E">
      <w:pPr>
        <w:spacing w:line="276" w:lineRule="auto"/>
        <w:jc w:val="both"/>
        <w:rPr>
          <w:rFonts w:ascii="Arial" w:hAnsi="Arial" w:cs="Arial"/>
        </w:rPr>
      </w:pPr>
      <w:r w:rsidRPr="00855B8E">
        <w:rPr>
          <w:rFonts w:ascii="Arial" w:hAnsi="Arial" w:cs="Arial"/>
          <w:b/>
          <w:bCs/>
        </w:rPr>
        <w:t xml:space="preserve">         </w:t>
      </w:r>
      <w:r w:rsidRPr="00855B8E">
        <w:rPr>
          <w:rFonts w:ascii="Arial" w:hAnsi="Arial" w:cs="Arial"/>
          <w:b/>
          <w:bCs/>
          <w:sz w:val="18"/>
          <w:szCs w:val="18"/>
        </w:rPr>
        <w:t xml:space="preserve">Fuente: </w:t>
      </w:r>
      <w:r w:rsidRPr="00855B8E">
        <w:rPr>
          <w:rFonts w:ascii="Arial" w:hAnsi="Arial" w:cs="Arial"/>
          <w:sz w:val="18"/>
          <w:szCs w:val="18"/>
        </w:rPr>
        <w:t>Información de</w:t>
      </w:r>
      <w:r w:rsidR="000B75CF" w:rsidRPr="00855B8E">
        <w:rPr>
          <w:rFonts w:ascii="Arial" w:hAnsi="Arial" w:cs="Arial"/>
          <w:sz w:val="18"/>
          <w:szCs w:val="18"/>
        </w:rPr>
        <w:t>l municipio de Mexicaltzingo</w:t>
      </w:r>
    </w:p>
    <w:p w14:paraId="7F374DB0" w14:textId="77777777" w:rsidR="000B75CF" w:rsidRPr="00855B8E" w:rsidRDefault="000B75CF" w:rsidP="00855B8E">
      <w:pPr>
        <w:spacing w:line="276" w:lineRule="auto"/>
        <w:rPr>
          <w:rFonts w:ascii="Arial" w:hAnsi="Arial" w:cs="Arial"/>
          <w:b/>
          <w:bCs/>
          <w:lang w:eastAsia="es-MX"/>
        </w:rPr>
      </w:pPr>
    </w:p>
    <w:p w14:paraId="0842F6AE" w14:textId="6A05E537"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de Cultura</w:t>
      </w:r>
    </w:p>
    <w:p w14:paraId="0A3360EF" w14:textId="326E8D2D" w:rsidR="0063200F" w:rsidRPr="00855B8E" w:rsidRDefault="00855B8E" w:rsidP="00855B8E">
      <w:pPr>
        <w:spacing w:line="276" w:lineRule="auto"/>
        <w:jc w:val="both"/>
        <w:rPr>
          <w:rFonts w:ascii="Arial" w:hAnsi="Arial" w:cs="Arial"/>
        </w:rPr>
      </w:pPr>
      <w:r>
        <w:rPr>
          <w:rFonts w:ascii="Arial" w:hAnsi="Arial" w:cs="Arial"/>
        </w:rPr>
        <w:t>El</w:t>
      </w:r>
      <w:r w:rsidR="0063200F" w:rsidRPr="00855B8E">
        <w:rPr>
          <w:rFonts w:ascii="Arial" w:hAnsi="Arial" w:cs="Arial"/>
        </w:rPr>
        <w:t xml:space="preserve"> equipamiento cultural con el que cuenta el municipio de Mexicaltzingo </w:t>
      </w:r>
      <w:r w:rsidR="002E4ED3" w:rsidRPr="00855B8E">
        <w:rPr>
          <w:rFonts w:ascii="Arial" w:hAnsi="Arial" w:cs="Arial"/>
        </w:rPr>
        <w:t xml:space="preserve">son </w:t>
      </w:r>
      <w:r w:rsidR="00370290" w:rsidRPr="00855B8E">
        <w:rPr>
          <w:rFonts w:ascii="Arial" w:hAnsi="Arial" w:cs="Arial"/>
        </w:rPr>
        <w:t xml:space="preserve">una </w:t>
      </w:r>
      <w:r w:rsidR="002E4ED3" w:rsidRPr="00855B8E">
        <w:rPr>
          <w:rFonts w:ascii="Arial" w:hAnsi="Arial" w:cs="Arial"/>
        </w:rPr>
        <w:t>Biblioteca</w:t>
      </w:r>
      <w:r w:rsidR="00370290" w:rsidRPr="00855B8E">
        <w:rPr>
          <w:rFonts w:ascii="Arial" w:hAnsi="Arial" w:cs="Arial"/>
        </w:rPr>
        <w:t xml:space="preserve"> Pública, una Casa de Cultura y dos auditorios (Auditorio Felipe Estrada Garduño y el Auditorio de la Presidencia Municipal).</w:t>
      </w:r>
    </w:p>
    <w:p w14:paraId="0E64BD61" w14:textId="49C1FA65" w:rsidR="00AF2577" w:rsidRPr="00855B8E" w:rsidRDefault="00AF2577" w:rsidP="00855B8E">
      <w:pPr>
        <w:spacing w:line="276" w:lineRule="auto"/>
        <w:rPr>
          <w:rFonts w:ascii="Arial" w:hAnsi="Arial" w:cs="Arial"/>
        </w:rPr>
      </w:pPr>
    </w:p>
    <w:p w14:paraId="33F6D50E" w14:textId="419D5AAC" w:rsidR="00243450" w:rsidRPr="00855B8E" w:rsidRDefault="00243450" w:rsidP="00855B8E">
      <w:pPr>
        <w:spacing w:after="120" w:line="276" w:lineRule="auto"/>
        <w:jc w:val="center"/>
        <w:rPr>
          <w:rFonts w:ascii="Arial" w:hAnsi="Arial" w:cs="Arial"/>
          <w:b/>
        </w:rPr>
      </w:pPr>
      <w:r w:rsidRPr="00855B8E">
        <w:rPr>
          <w:rFonts w:ascii="Arial" w:hAnsi="Arial" w:cs="Arial"/>
          <w:b/>
        </w:rPr>
        <w:t>Cuadro 17.</w:t>
      </w:r>
    </w:p>
    <w:p w14:paraId="1F585161" w14:textId="7693178A" w:rsidR="00243450" w:rsidRPr="00855B8E" w:rsidRDefault="00243450" w:rsidP="00855B8E">
      <w:pPr>
        <w:spacing w:after="0" w:line="276" w:lineRule="auto"/>
        <w:jc w:val="center"/>
        <w:rPr>
          <w:rFonts w:ascii="Arial" w:hAnsi="Arial" w:cs="Arial"/>
        </w:rPr>
      </w:pPr>
      <w:r w:rsidRPr="00855B8E">
        <w:rPr>
          <w:rFonts w:ascii="Arial" w:hAnsi="Arial" w:cs="Arial"/>
          <w:b/>
          <w:bCs/>
        </w:rPr>
        <w:t>Equipamiento de Cultura de Mexicaltzingo 2022.</w:t>
      </w:r>
    </w:p>
    <w:tbl>
      <w:tblPr>
        <w:tblW w:w="9002" w:type="dxa"/>
        <w:tblCellMar>
          <w:left w:w="70" w:type="dxa"/>
          <w:right w:w="70" w:type="dxa"/>
        </w:tblCellMar>
        <w:tblLook w:val="04A0" w:firstRow="1" w:lastRow="0" w:firstColumn="1" w:lastColumn="0" w:noHBand="0" w:noVBand="1"/>
      </w:tblPr>
      <w:tblGrid>
        <w:gridCol w:w="1094"/>
        <w:gridCol w:w="1486"/>
        <w:gridCol w:w="1473"/>
        <w:gridCol w:w="1351"/>
        <w:gridCol w:w="1119"/>
        <w:gridCol w:w="1156"/>
        <w:gridCol w:w="752"/>
        <w:gridCol w:w="1070"/>
      </w:tblGrid>
      <w:tr w:rsidR="00243450" w:rsidRPr="00243450" w14:paraId="4868756D" w14:textId="77777777" w:rsidTr="00243450">
        <w:trPr>
          <w:trHeight w:val="288"/>
        </w:trPr>
        <w:tc>
          <w:tcPr>
            <w:tcW w:w="9002" w:type="dxa"/>
            <w:gridSpan w:val="8"/>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6E18CC74"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Infraestructura de Cultura</w:t>
            </w:r>
          </w:p>
        </w:tc>
      </w:tr>
      <w:tr w:rsidR="00243450" w:rsidRPr="00855B8E" w14:paraId="30C43912" w14:textId="77777777" w:rsidTr="00243450">
        <w:trPr>
          <w:trHeight w:val="576"/>
        </w:trPr>
        <w:tc>
          <w:tcPr>
            <w:tcW w:w="1064" w:type="dxa"/>
            <w:tcBorders>
              <w:top w:val="nil"/>
              <w:left w:val="single" w:sz="4" w:space="0" w:color="auto"/>
              <w:bottom w:val="single" w:sz="4" w:space="0" w:color="auto"/>
              <w:right w:val="single" w:sz="4" w:space="0" w:color="auto"/>
            </w:tcBorders>
            <w:shd w:val="clear" w:color="auto" w:fill="70AD47" w:themeFill="accent6"/>
            <w:vAlign w:val="center"/>
            <w:hideMark/>
          </w:tcPr>
          <w:p w14:paraId="6A6DB707"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Tipología</w:t>
            </w:r>
          </w:p>
        </w:tc>
        <w:tc>
          <w:tcPr>
            <w:tcW w:w="1392" w:type="dxa"/>
            <w:tcBorders>
              <w:top w:val="nil"/>
              <w:left w:val="nil"/>
              <w:bottom w:val="single" w:sz="4" w:space="0" w:color="auto"/>
              <w:right w:val="single" w:sz="4" w:space="0" w:color="auto"/>
            </w:tcBorders>
            <w:shd w:val="clear" w:color="auto" w:fill="70AD47" w:themeFill="accent6"/>
            <w:vAlign w:val="center"/>
            <w:hideMark/>
          </w:tcPr>
          <w:p w14:paraId="0E137EFB"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No. De Equipamiento</w:t>
            </w:r>
          </w:p>
        </w:tc>
        <w:tc>
          <w:tcPr>
            <w:tcW w:w="1379" w:type="dxa"/>
            <w:tcBorders>
              <w:top w:val="nil"/>
              <w:left w:val="nil"/>
              <w:bottom w:val="single" w:sz="4" w:space="0" w:color="auto"/>
              <w:right w:val="single" w:sz="4" w:space="0" w:color="auto"/>
            </w:tcBorders>
            <w:shd w:val="clear" w:color="auto" w:fill="70AD47" w:themeFill="accent6"/>
            <w:vAlign w:val="center"/>
            <w:hideMark/>
          </w:tcPr>
          <w:p w14:paraId="1CFB2B31"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Nombre</w:t>
            </w:r>
          </w:p>
        </w:tc>
        <w:tc>
          <w:tcPr>
            <w:tcW w:w="1216" w:type="dxa"/>
            <w:tcBorders>
              <w:top w:val="nil"/>
              <w:left w:val="nil"/>
              <w:bottom w:val="single" w:sz="4" w:space="0" w:color="auto"/>
              <w:right w:val="single" w:sz="4" w:space="0" w:color="auto"/>
            </w:tcBorders>
            <w:shd w:val="clear" w:color="auto" w:fill="70AD47" w:themeFill="accent6"/>
            <w:vAlign w:val="center"/>
            <w:hideMark/>
          </w:tcPr>
          <w:p w14:paraId="6AB4BFA1"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Localización</w:t>
            </w:r>
          </w:p>
        </w:tc>
        <w:tc>
          <w:tcPr>
            <w:tcW w:w="1081" w:type="dxa"/>
            <w:tcBorders>
              <w:top w:val="nil"/>
              <w:left w:val="nil"/>
              <w:bottom w:val="single" w:sz="4" w:space="0" w:color="auto"/>
              <w:right w:val="single" w:sz="4" w:space="0" w:color="auto"/>
            </w:tcBorders>
            <w:shd w:val="clear" w:color="auto" w:fill="70AD47" w:themeFill="accent6"/>
            <w:vAlign w:val="center"/>
            <w:hideMark/>
          </w:tcPr>
          <w:p w14:paraId="3328729C"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Cobertura de Atención</w:t>
            </w:r>
          </w:p>
        </w:tc>
        <w:tc>
          <w:tcPr>
            <w:tcW w:w="1121" w:type="dxa"/>
            <w:tcBorders>
              <w:top w:val="nil"/>
              <w:left w:val="nil"/>
              <w:bottom w:val="single" w:sz="4" w:space="0" w:color="auto"/>
              <w:right w:val="single" w:sz="4" w:space="0" w:color="auto"/>
            </w:tcBorders>
            <w:shd w:val="clear" w:color="auto" w:fill="70AD47" w:themeFill="accent6"/>
            <w:vAlign w:val="center"/>
            <w:hideMark/>
          </w:tcPr>
          <w:p w14:paraId="31C18C76" w14:textId="77777777" w:rsidR="00243450" w:rsidRPr="00243450" w:rsidRDefault="00243450"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Demanda de Atención</w:t>
            </w:r>
          </w:p>
        </w:tc>
        <w:tc>
          <w:tcPr>
            <w:tcW w:w="740" w:type="dxa"/>
            <w:tcBorders>
              <w:top w:val="nil"/>
              <w:left w:val="nil"/>
              <w:bottom w:val="single" w:sz="4" w:space="0" w:color="auto"/>
              <w:right w:val="single" w:sz="4" w:space="0" w:color="auto"/>
            </w:tcBorders>
            <w:shd w:val="clear" w:color="auto" w:fill="70AD47" w:themeFill="accent6"/>
            <w:vAlign w:val="center"/>
            <w:hideMark/>
          </w:tcPr>
          <w:p w14:paraId="693650C6" w14:textId="2D83C448" w:rsidR="00243450" w:rsidRPr="00243450" w:rsidRDefault="00B42A2A"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Déficit</w:t>
            </w:r>
          </w:p>
        </w:tc>
        <w:tc>
          <w:tcPr>
            <w:tcW w:w="1009" w:type="dxa"/>
            <w:tcBorders>
              <w:top w:val="nil"/>
              <w:left w:val="nil"/>
              <w:bottom w:val="single" w:sz="4" w:space="0" w:color="auto"/>
              <w:right w:val="single" w:sz="4" w:space="0" w:color="auto"/>
            </w:tcBorders>
            <w:shd w:val="clear" w:color="auto" w:fill="70AD47" w:themeFill="accent6"/>
            <w:vAlign w:val="center"/>
            <w:hideMark/>
          </w:tcPr>
          <w:p w14:paraId="63C5A7D3" w14:textId="34216EF3" w:rsidR="00243450" w:rsidRPr="00243450" w:rsidRDefault="00B42A2A" w:rsidP="00855B8E">
            <w:pPr>
              <w:spacing w:after="0" w:line="276" w:lineRule="auto"/>
              <w:jc w:val="center"/>
              <w:rPr>
                <w:rFonts w:ascii="Arial" w:eastAsia="Times New Roman" w:hAnsi="Arial" w:cs="Arial"/>
                <w:color w:val="FFFFFF" w:themeColor="background1"/>
                <w:lang w:eastAsia="es-MX"/>
              </w:rPr>
            </w:pPr>
            <w:r w:rsidRPr="00243450">
              <w:rPr>
                <w:rFonts w:ascii="Arial" w:eastAsia="Times New Roman" w:hAnsi="Arial" w:cs="Arial"/>
                <w:color w:val="FFFFFF" w:themeColor="background1"/>
                <w:lang w:eastAsia="es-MX"/>
              </w:rPr>
              <w:t>Superávit</w:t>
            </w:r>
          </w:p>
        </w:tc>
      </w:tr>
      <w:tr w:rsidR="00855B8E" w:rsidRPr="00243450" w14:paraId="40A1852E" w14:textId="77777777" w:rsidTr="00243450">
        <w:trPr>
          <w:trHeight w:val="864"/>
        </w:trPr>
        <w:tc>
          <w:tcPr>
            <w:tcW w:w="1064" w:type="dxa"/>
            <w:tcBorders>
              <w:top w:val="nil"/>
              <w:left w:val="single" w:sz="4" w:space="0" w:color="auto"/>
              <w:bottom w:val="single" w:sz="4" w:space="0" w:color="auto"/>
              <w:right w:val="single" w:sz="4" w:space="0" w:color="auto"/>
            </w:tcBorders>
            <w:shd w:val="clear" w:color="auto" w:fill="auto"/>
            <w:vAlign w:val="center"/>
            <w:hideMark/>
          </w:tcPr>
          <w:p w14:paraId="72CE4532"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Biblioteca Pública</w:t>
            </w:r>
          </w:p>
        </w:tc>
        <w:tc>
          <w:tcPr>
            <w:tcW w:w="1392" w:type="dxa"/>
            <w:tcBorders>
              <w:top w:val="nil"/>
              <w:left w:val="nil"/>
              <w:bottom w:val="single" w:sz="4" w:space="0" w:color="auto"/>
              <w:right w:val="single" w:sz="4" w:space="0" w:color="auto"/>
            </w:tcBorders>
            <w:shd w:val="clear" w:color="auto" w:fill="auto"/>
            <w:vAlign w:val="center"/>
            <w:hideMark/>
          </w:tcPr>
          <w:p w14:paraId="6E419150"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w:t>
            </w:r>
          </w:p>
        </w:tc>
        <w:tc>
          <w:tcPr>
            <w:tcW w:w="1379" w:type="dxa"/>
            <w:tcBorders>
              <w:top w:val="nil"/>
              <w:left w:val="nil"/>
              <w:bottom w:val="single" w:sz="4" w:space="0" w:color="auto"/>
              <w:right w:val="single" w:sz="4" w:space="0" w:color="auto"/>
            </w:tcBorders>
            <w:shd w:val="clear" w:color="auto" w:fill="auto"/>
            <w:vAlign w:val="center"/>
            <w:hideMark/>
          </w:tcPr>
          <w:p w14:paraId="64709788"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Biblioteca Pública Municipal</w:t>
            </w:r>
          </w:p>
        </w:tc>
        <w:tc>
          <w:tcPr>
            <w:tcW w:w="1216" w:type="dxa"/>
            <w:tcBorders>
              <w:top w:val="nil"/>
              <w:left w:val="nil"/>
              <w:bottom w:val="single" w:sz="4" w:space="0" w:color="auto"/>
              <w:right w:val="single" w:sz="4" w:space="0" w:color="auto"/>
            </w:tcBorders>
            <w:shd w:val="clear" w:color="auto" w:fill="auto"/>
            <w:vAlign w:val="center"/>
            <w:hideMark/>
          </w:tcPr>
          <w:p w14:paraId="4E7224C8"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Colonia la Estación</w:t>
            </w:r>
          </w:p>
        </w:tc>
        <w:tc>
          <w:tcPr>
            <w:tcW w:w="1081" w:type="dxa"/>
            <w:tcBorders>
              <w:top w:val="nil"/>
              <w:left w:val="nil"/>
              <w:bottom w:val="single" w:sz="4" w:space="0" w:color="auto"/>
              <w:right w:val="single" w:sz="4" w:space="0" w:color="auto"/>
            </w:tcBorders>
            <w:shd w:val="clear" w:color="auto" w:fill="auto"/>
            <w:vAlign w:val="center"/>
            <w:hideMark/>
          </w:tcPr>
          <w:p w14:paraId="0BF9E779"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Municipal</w:t>
            </w:r>
          </w:p>
        </w:tc>
        <w:tc>
          <w:tcPr>
            <w:tcW w:w="1121" w:type="dxa"/>
            <w:tcBorders>
              <w:top w:val="nil"/>
              <w:left w:val="nil"/>
              <w:bottom w:val="single" w:sz="4" w:space="0" w:color="auto"/>
              <w:right w:val="single" w:sz="4" w:space="0" w:color="auto"/>
            </w:tcBorders>
            <w:shd w:val="clear" w:color="auto" w:fill="auto"/>
            <w:vAlign w:val="center"/>
            <w:hideMark/>
          </w:tcPr>
          <w:p w14:paraId="0D31C621"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13,807 habitantes</w:t>
            </w:r>
          </w:p>
        </w:tc>
        <w:tc>
          <w:tcPr>
            <w:tcW w:w="740" w:type="dxa"/>
            <w:tcBorders>
              <w:top w:val="nil"/>
              <w:left w:val="nil"/>
              <w:bottom w:val="single" w:sz="4" w:space="0" w:color="auto"/>
              <w:right w:val="single" w:sz="4" w:space="0" w:color="auto"/>
            </w:tcBorders>
            <w:shd w:val="clear" w:color="auto" w:fill="auto"/>
            <w:vAlign w:val="center"/>
            <w:hideMark/>
          </w:tcPr>
          <w:p w14:paraId="498AAA2B"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c>
          <w:tcPr>
            <w:tcW w:w="1009" w:type="dxa"/>
            <w:tcBorders>
              <w:top w:val="nil"/>
              <w:left w:val="nil"/>
              <w:bottom w:val="single" w:sz="4" w:space="0" w:color="auto"/>
              <w:right w:val="single" w:sz="4" w:space="0" w:color="auto"/>
            </w:tcBorders>
            <w:shd w:val="clear" w:color="auto" w:fill="auto"/>
            <w:vAlign w:val="center"/>
            <w:hideMark/>
          </w:tcPr>
          <w:p w14:paraId="67AF06B7"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r>
      <w:tr w:rsidR="00855B8E" w:rsidRPr="00243450" w14:paraId="1D3987AF" w14:textId="77777777" w:rsidTr="00243450">
        <w:trPr>
          <w:trHeight w:val="1152"/>
        </w:trPr>
        <w:tc>
          <w:tcPr>
            <w:tcW w:w="1064" w:type="dxa"/>
            <w:tcBorders>
              <w:top w:val="nil"/>
              <w:left w:val="single" w:sz="4" w:space="0" w:color="auto"/>
              <w:bottom w:val="single" w:sz="4" w:space="0" w:color="auto"/>
              <w:right w:val="single" w:sz="4" w:space="0" w:color="auto"/>
            </w:tcBorders>
            <w:shd w:val="clear" w:color="auto" w:fill="auto"/>
            <w:vAlign w:val="center"/>
            <w:hideMark/>
          </w:tcPr>
          <w:p w14:paraId="0F7F025E"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lastRenderedPageBreak/>
              <w:t>Casa de Cultura</w:t>
            </w:r>
          </w:p>
        </w:tc>
        <w:tc>
          <w:tcPr>
            <w:tcW w:w="1392" w:type="dxa"/>
            <w:tcBorders>
              <w:top w:val="nil"/>
              <w:left w:val="nil"/>
              <w:bottom w:val="single" w:sz="4" w:space="0" w:color="auto"/>
              <w:right w:val="single" w:sz="4" w:space="0" w:color="auto"/>
            </w:tcBorders>
            <w:shd w:val="clear" w:color="auto" w:fill="auto"/>
            <w:vAlign w:val="center"/>
            <w:hideMark/>
          </w:tcPr>
          <w:p w14:paraId="168A7CA9"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w:t>
            </w:r>
          </w:p>
        </w:tc>
        <w:tc>
          <w:tcPr>
            <w:tcW w:w="1379" w:type="dxa"/>
            <w:tcBorders>
              <w:top w:val="nil"/>
              <w:left w:val="nil"/>
              <w:bottom w:val="single" w:sz="4" w:space="0" w:color="auto"/>
              <w:right w:val="single" w:sz="4" w:space="0" w:color="auto"/>
            </w:tcBorders>
            <w:shd w:val="clear" w:color="auto" w:fill="auto"/>
            <w:vAlign w:val="center"/>
            <w:hideMark/>
          </w:tcPr>
          <w:p w14:paraId="59DD0ED3"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Casa de Cultura de Mexicaltzingo</w:t>
            </w:r>
          </w:p>
        </w:tc>
        <w:tc>
          <w:tcPr>
            <w:tcW w:w="1216" w:type="dxa"/>
            <w:tcBorders>
              <w:top w:val="nil"/>
              <w:left w:val="nil"/>
              <w:bottom w:val="single" w:sz="4" w:space="0" w:color="auto"/>
              <w:right w:val="single" w:sz="4" w:space="0" w:color="auto"/>
            </w:tcBorders>
            <w:shd w:val="clear" w:color="auto" w:fill="auto"/>
            <w:vAlign w:val="center"/>
            <w:hideMark/>
          </w:tcPr>
          <w:p w14:paraId="108E8DAC"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Colonia la Estación</w:t>
            </w:r>
          </w:p>
        </w:tc>
        <w:tc>
          <w:tcPr>
            <w:tcW w:w="1081" w:type="dxa"/>
            <w:tcBorders>
              <w:top w:val="nil"/>
              <w:left w:val="nil"/>
              <w:bottom w:val="single" w:sz="4" w:space="0" w:color="auto"/>
              <w:right w:val="single" w:sz="4" w:space="0" w:color="auto"/>
            </w:tcBorders>
            <w:shd w:val="clear" w:color="auto" w:fill="auto"/>
            <w:vAlign w:val="center"/>
            <w:hideMark/>
          </w:tcPr>
          <w:p w14:paraId="47DDAADE"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Municipal</w:t>
            </w:r>
          </w:p>
        </w:tc>
        <w:tc>
          <w:tcPr>
            <w:tcW w:w="1121" w:type="dxa"/>
            <w:tcBorders>
              <w:top w:val="nil"/>
              <w:left w:val="nil"/>
              <w:bottom w:val="single" w:sz="4" w:space="0" w:color="auto"/>
              <w:right w:val="single" w:sz="4" w:space="0" w:color="auto"/>
            </w:tcBorders>
            <w:shd w:val="clear" w:color="auto" w:fill="auto"/>
            <w:vAlign w:val="center"/>
            <w:hideMark/>
          </w:tcPr>
          <w:p w14:paraId="1DF0E702"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13,807 habitantes</w:t>
            </w:r>
          </w:p>
        </w:tc>
        <w:tc>
          <w:tcPr>
            <w:tcW w:w="740" w:type="dxa"/>
            <w:tcBorders>
              <w:top w:val="nil"/>
              <w:left w:val="nil"/>
              <w:bottom w:val="single" w:sz="4" w:space="0" w:color="auto"/>
              <w:right w:val="single" w:sz="4" w:space="0" w:color="auto"/>
            </w:tcBorders>
            <w:shd w:val="clear" w:color="auto" w:fill="auto"/>
            <w:vAlign w:val="center"/>
            <w:hideMark/>
          </w:tcPr>
          <w:p w14:paraId="3DDB01D5"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c>
          <w:tcPr>
            <w:tcW w:w="1009" w:type="dxa"/>
            <w:tcBorders>
              <w:top w:val="nil"/>
              <w:left w:val="nil"/>
              <w:bottom w:val="single" w:sz="4" w:space="0" w:color="auto"/>
              <w:right w:val="single" w:sz="4" w:space="0" w:color="auto"/>
            </w:tcBorders>
            <w:shd w:val="clear" w:color="auto" w:fill="auto"/>
            <w:vAlign w:val="center"/>
            <w:hideMark/>
          </w:tcPr>
          <w:p w14:paraId="15E21482"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r>
      <w:tr w:rsidR="00855B8E" w:rsidRPr="00243450" w14:paraId="3EB04593" w14:textId="77777777" w:rsidTr="00243450">
        <w:trPr>
          <w:trHeight w:val="864"/>
        </w:trPr>
        <w:tc>
          <w:tcPr>
            <w:tcW w:w="1064" w:type="dxa"/>
            <w:vMerge w:val="restart"/>
            <w:tcBorders>
              <w:top w:val="nil"/>
              <w:left w:val="single" w:sz="4" w:space="0" w:color="auto"/>
              <w:bottom w:val="single" w:sz="4" w:space="0" w:color="auto"/>
              <w:right w:val="single" w:sz="4" w:space="0" w:color="auto"/>
            </w:tcBorders>
            <w:shd w:val="clear" w:color="auto" w:fill="auto"/>
            <w:vAlign w:val="center"/>
            <w:hideMark/>
          </w:tcPr>
          <w:p w14:paraId="431710DA"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Auditorio Municipal</w:t>
            </w:r>
          </w:p>
        </w:tc>
        <w:tc>
          <w:tcPr>
            <w:tcW w:w="1392" w:type="dxa"/>
            <w:tcBorders>
              <w:top w:val="nil"/>
              <w:left w:val="nil"/>
              <w:bottom w:val="single" w:sz="4" w:space="0" w:color="auto"/>
              <w:right w:val="single" w:sz="4" w:space="0" w:color="auto"/>
            </w:tcBorders>
            <w:shd w:val="clear" w:color="auto" w:fill="auto"/>
            <w:vAlign w:val="center"/>
            <w:hideMark/>
          </w:tcPr>
          <w:p w14:paraId="66EE5196"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w:t>
            </w:r>
          </w:p>
        </w:tc>
        <w:tc>
          <w:tcPr>
            <w:tcW w:w="1379" w:type="dxa"/>
            <w:tcBorders>
              <w:top w:val="nil"/>
              <w:left w:val="nil"/>
              <w:bottom w:val="single" w:sz="4" w:space="0" w:color="auto"/>
              <w:right w:val="single" w:sz="4" w:space="0" w:color="auto"/>
            </w:tcBorders>
            <w:shd w:val="clear" w:color="auto" w:fill="auto"/>
            <w:vAlign w:val="center"/>
            <w:hideMark/>
          </w:tcPr>
          <w:p w14:paraId="5FBCD1E4"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Auditorio Felipe Estrada</w:t>
            </w:r>
          </w:p>
        </w:tc>
        <w:tc>
          <w:tcPr>
            <w:tcW w:w="1216" w:type="dxa"/>
            <w:tcBorders>
              <w:top w:val="nil"/>
              <w:left w:val="nil"/>
              <w:bottom w:val="single" w:sz="4" w:space="0" w:color="auto"/>
              <w:right w:val="single" w:sz="4" w:space="0" w:color="auto"/>
            </w:tcBorders>
            <w:shd w:val="clear" w:color="auto" w:fill="auto"/>
            <w:vAlign w:val="center"/>
            <w:hideMark/>
          </w:tcPr>
          <w:p w14:paraId="69CCEEF8"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Colonia la Estación</w:t>
            </w:r>
          </w:p>
        </w:tc>
        <w:tc>
          <w:tcPr>
            <w:tcW w:w="1081" w:type="dxa"/>
            <w:tcBorders>
              <w:top w:val="nil"/>
              <w:left w:val="nil"/>
              <w:bottom w:val="single" w:sz="4" w:space="0" w:color="auto"/>
              <w:right w:val="single" w:sz="4" w:space="0" w:color="auto"/>
            </w:tcBorders>
            <w:shd w:val="clear" w:color="auto" w:fill="auto"/>
            <w:vAlign w:val="center"/>
            <w:hideMark/>
          </w:tcPr>
          <w:p w14:paraId="75F88372"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Municipal</w:t>
            </w:r>
          </w:p>
        </w:tc>
        <w:tc>
          <w:tcPr>
            <w:tcW w:w="1121" w:type="dxa"/>
            <w:tcBorders>
              <w:top w:val="nil"/>
              <w:left w:val="nil"/>
              <w:bottom w:val="single" w:sz="4" w:space="0" w:color="auto"/>
              <w:right w:val="single" w:sz="4" w:space="0" w:color="auto"/>
            </w:tcBorders>
            <w:shd w:val="clear" w:color="auto" w:fill="auto"/>
            <w:vAlign w:val="center"/>
            <w:hideMark/>
          </w:tcPr>
          <w:p w14:paraId="59D7A712"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13,807 habitantes</w:t>
            </w:r>
          </w:p>
        </w:tc>
        <w:tc>
          <w:tcPr>
            <w:tcW w:w="740" w:type="dxa"/>
            <w:tcBorders>
              <w:top w:val="nil"/>
              <w:left w:val="nil"/>
              <w:bottom w:val="single" w:sz="4" w:space="0" w:color="auto"/>
              <w:right w:val="single" w:sz="4" w:space="0" w:color="auto"/>
            </w:tcBorders>
            <w:shd w:val="clear" w:color="auto" w:fill="auto"/>
            <w:vAlign w:val="center"/>
            <w:hideMark/>
          </w:tcPr>
          <w:p w14:paraId="413144B7"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c>
          <w:tcPr>
            <w:tcW w:w="1009" w:type="dxa"/>
            <w:tcBorders>
              <w:top w:val="nil"/>
              <w:left w:val="nil"/>
              <w:bottom w:val="single" w:sz="4" w:space="0" w:color="auto"/>
              <w:right w:val="single" w:sz="4" w:space="0" w:color="auto"/>
            </w:tcBorders>
            <w:shd w:val="clear" w:color="auto" w:fill="auto"/>
            <w:vAlign w:val="center"/>
            <w:hideMark/>
          </w:tcPr>
          <w:p w14:paraId="1A25FEE5"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r>
      <w:tr w:rsidR="00855B8E" w:rsidRPr="00243450" w14:paraId="3F5FD937" w14:textId="77777777" w:rsidTr="00243450">
        <w:trPr>
          <w:trHeight w:val="864"/>
        </w:trPr>
        <w:tc>
          <w:tcPr>
            <w:tcW w:w="1064" w:type="dxa"/>
            <w:vMerge/>
            <w:tcBorders>
              <w:top w:val="nil"/>
              <w:left w:val="single" w:sz="4" w:space="0" w:color="auto"/>
              <w:bottom w:val="single" w:sz="4" w:space="0" w:color="auto"/>
              <w:right w:val="single" w:sz="4" w:space="0" w:color="auto"/>
            </w:tcBorders>
            <w:vAlign w:val="center"/>
            <w:hideMark/>
          </w:tcPr>
          <w:p w14:paraId="0B69DC97" w14:textId="77777777" w:rsidR="00243450" w:rsidRPr="00243450" w:rsidRDefault="00243450" w:rsidP="00855B8E">
            <w:pPr>
              <w:spacing w:after="0" w:line="276" w:lineRule="auto"/>
              <w:rPr>
                <w:rFonts w:ascii="Arial" w:eastAsia="Times New Roman" w:hAnsi="Arial" w:cs="Arial"/>
                <w:color w:val="000000"/>
                <w:lang w:eastAsia="es-MX"/>
              </w:rPr>
            </w:pPr>
          </w:p>
        </w:tc>
        <w:tc>
          <w:tcPr>
            <w:tcW w:w="1392" w:type="dxa"/>
            <w:tcBorders>
              <w:top w:val="nil"/>
              <w:left w:val="nil"/>
              <w:bottom w:val="single" w:sz="4" w:space="0" w:color="auto"/>
              <w:right w:val="single" w:sz="4" w:space="0" w:color="auto"/>
            </w:tcBorders>
            <w:shd w:val="clear" w:color="auto" w:fill="auto"/>
            <w:vAlign w:val="center"/>
            <w:hideMark/>
          </w:tcPr>
          <w:p w14:paraId="77404B91"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w:t>
            </w:r>
          </w:p>
        </w:tc>
        <w:tc>
          <w:tcPr>
            <w:tcW w:w="1379" w:type="dxa"/>
            <w:tcBorders>
              <w:top w:val="nil"/>
              <w:left w:val="nil"/>
              <w:bottom w:val="single" w:sz="4" w:space="0" w:color="auto"/>
              <w:right w:val="single" w:sz="4" w:space="0" w:color="auto"/>
            </w:tcBorders>
            <w:shd w:val="clear" w:color="auto" w:fill="auto"/>
            <w:vAlign w:val="center"/>
            <w:hideMark/>
          </w:tcPr>
          <w:p w14:paraId="789FFB26"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Auditorio Presidencia municipal</w:t>
            </w:r>
          </w:p>
        </w:tc>
        <w:tc>
          <w:tcPr>
            <w:tcW w:w="1216" w:type="dxa"/>
            <w:tcBorders>
              <w:top w:val="nil"/>
              <w:left w:val="nil"/>
              <w:bottom w:val="single" w:sz="4" w:space="0" w:color="auto"/>
              <w:right w:val="single" w:sz="4" w:space="0" w:color="auto"/>
            </w:tcBorders>
            <w:shd w:val="clear" w:color="auto" w:fill="auto"/>
            <w:vAlign w:val="center"/>
            <w:hideMark/>
          </w:tcPr>
          <w:p w14:paraId="2C72DC37"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Colonia Centro</w:t>
            </w:r>
          </w:p>
        </w:tc>
        <w:tc>
          <w:tcPr>
            <w:tcW w:w="1081" w:type="dxa"/>
            <w:tcBorders>
              <w:top w:val="nil"/>
              <w:left w:val="nil"/>
              <w:bottom w:val="single" w:sz="4" w:space="0" w:color="auto"/>
              <w:right w:val="single" w:sz="4" w:space="0" w:color="auto"/>
            </w:tcBorders>
            <w:shd w:val="clear" w:color="auto" w:fill="auto"/>
            <w:vAlign w:val="center"/>
            <w:hideMark/>
          </w:tcPr>
          <w:p w14:paraId="4D76E3C0"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Municipal</w:t>
            </w:r>
          </w:p>
        </w:tc>
        <w:tc>
          <w:tcPr>
            <w:tcW w:w="1121" w:type="dxa"/>
            <w:tcBorders>
              <w:top w:val="nil"/>
              <w:left w:val="nil"/>
              <w:bottom w:val="single" w:sz="4" w:space="0" w:color="auto"/>
              <w:right w:val="single" w:sz="4" w:space="0" w:color="auto"/>
            </w:tcBorders>
            <w:shd w:val="clear" w:color="auto" w:fill="auto"/>
            <w:vAlign w:val="center"/>
            <w:hideMark/>
          </w:tcPr>
          <w:p w14:paraId="650C184F"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13,807 habitantes</w:t>
            </w:r>
          </w:p>
        </w:tc>
        <w:tc>
          <w:tcPr>
            <w:tcW w:w="740" w:type="dxa"/>
            <w:tcBorders>
              <w:top w:val="nil"/>
              <w:left w:val="nil"/>
              <w:bottom w:val="single" w:sz="4" w:space="0" w:color="auto"/>
              <w:right w:val="single" w:sz="4" w:space="0" w:color="auto"/>
            </w:tcBorders>
            <w:shd w:val="clear" w:color="auto" w:fill="auto"/>
            <w:vAlign w:val="center"/>
            <w:hideMark/>
          </w:tcPr>
          <w:p w14:paraId="1C0D8D8E"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c>
          <w:tcPr>
            <w:tcW w:w="1009" w:type="dxa"/>
            <w:tcBorders>
              <w:top w:val="nil"/>
              <w:left w:val="nil"/>
              <w:bottom w:val="single" w:sz="4" w:space="0" w:color="auto"/>
              <w:right w:val="single" w:sz="4" w:space="0" w:color="auto"/>
            </w:tcBorders>
            <w:shd w:val="clear" w:color="auto" w:fill="auto"/>
            <w:vAlign w:val="center"/>
            <w:hideMark/>
          </w:tcPr>
          <w:p w14:paraId="4EFC47EB" w14:textId="77777777" w:rsidR="00243450" w:rsidRPr="00243450" w:rsidRDefault="00243450" w:rsidP="00855B8E">
            <w:pPr>
              <w:spacing w:after="0" w:line="276" w:lineRule="auto"/>
              <w:jc w:val="center"/>
              <w:rPr>
                <w:rFonts w:ascii="Arial" w:eastAsia="Times New Roman" w:hAnsi="Arial" w:cs="Arial"/>
                <w:color w:val="000000"/>
                <w:lang w:eastAsia="es-MX"/>
              </w:rPr>
            </w:pPr>
            <w:r w:rsidRPr="00243450">
              <w:rPr>
                <w:rFonts w:ascii="Arial" w:eastAsia="Times New Roman" w:hAnsi="Arial" w:cs="Arial"/>
                <w:color w:val="000000"/>
                <w:lang w:eastAsia="es-MX"/>
              </w:rPr>
              <w:t>0</w:t>
            </w:r>
          </w:p>
        </w:tc>
      </w:tr>
    </w:tbl>
    <w:p w14:paraId="0DCA477C" w14:textId="564D3D72" w:rsidR="006B22E9" w:rsidRPr="00855B8E" w:rsidRDefault="00243450" w:rsidP="00855B8E">
      <w:pPr>
        <w:spacing w:line="276" w:lineRule="auto"/>
        <w:rPr>
          <w:rFonts w:ascii="Arial" w:hAnsi="Arial" w:cs="Arial"/>
          <w:sz w:val="18"/>
          <w:szCs w:val="18"/>
        </w:rPr>
      </w:pPr>
      <w:r w:rsidRPr="00855B8E">
        <w:rPr>
          <w:rFonts w:ascii="Arial" w:hAnsi="Arial" w:cs="Arial"/>
          <w:b/>
          <w:bCs/>
          <w:sz w:val="18"/>
          <w:szCs w:val="18"/>
        </w:rPr>
        <w:t xml:space="preserve">Fuente: </w:t>
      </w:r>
      <w:r w:rsidRPr="00855B8E">
        <w:rPr>
          <w:rFonts w:ascii="Arial" w:hAnsi="Arial" w:cs="Arial"/>
          <w:sz w:val="18"/>
          <w:szCs w:val="18"/>
        </w:rPr>
        <w:t>Información del municipio de Mexicaltzingo</w:t>
      </w:r>
    </w:p>
    <w:p w14:paraId="6C3B2284" w14:textId="77777777" w:rsidR="00243450" w:rsidRPr="00855B8E" w:rsidRDefault="00243450" w:rsidP="00855B8E">
      <w:pPr>
        <w:spacing w:line="276" w:lineRule="auto"/>
        <w:rPr>
          <w:rFonts w:ascii="Arial" w:hAnsi="Arial" w:cs="Arial"/>
          <w:b/>
          <w:bCs/>
          <w:lang w:eastAsia="es-MX"/>
        </w:rPr>
      </w:pPr>
    </w:p>
    <w:p w14:paraId="2F50EB6E" w14:textId="077E27D2"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 xml:space="preserve">Equipamiento de Salud </w:t>
      </w:r>
    </w:p>
    <w:p w14:paraId="6F7D20AD" w14:textId="48F383A0" w:rsidR="002476D0" w:rsidRPr="00855B8E" w:rsidRDefault="00483407" w:rsidP="00855B8E">
      <w:pPr>
        <w:spacing w:line="276" w:lineRule="auto"/>
        <w:jc w:val="both"/>
        <w:rPr>
          <w:rFonts w:ascii="Arial" w:hAnsi="Arial" w:cs="Arial"/>
        </w:rPr>
      </w:pPr>
      <w:r w:rsidRPr="00855B8E">
        <w:rPr>
          <w:rFonts w:ascii="Arial" w:hAnsi="Arial" w:cs="Arial"/>
        </w:rPr>
        <w:t xml:space="preserve">En el tema de </w:t>
      </w:r>
      <w:r w:rsidR="002476D0" w:rsidRPr="00855B8E">
        <w:rPr>
          <w:rFonts w:ascii="Arial" w:hAnsi="Arial" w:cs="Arial"/>
        </w:rPr>
        <w:t>salud, en</w:t>
      </w:r>
      <w:r w:rsidR="004623CA" w:rsidRPr="00855B8E">
        <w:rPr>
          <w:rFonts w:ascii="Arial" w:hAnsi="Arial" w:cs="Arial"/>
        </w:rPr>
        <w:t xml:space="preserve"> el municipio de Mexicaltzingo </w:t>
      </w:r>
      <w:r w:rsidR="00D600C1" w:rsidRPr="00855B8E">
        <w:rPr>
          <w:rFonts w:ascii="Arial" w:hAnsi="Arial" w:cs="Arial"/>
        </w:rPr>
        <w:t xml:space="preserve">existen solamente dos unidades </w:t>
      </w:r>
      <w:r w:rsidR="002476D0" w:rsidRPr="00855B8E">
        <w:rPr>
          <w:rFonts w:ascii="Arial" w:hAnsi="Arial" w:cs="Arial"/>
        </w:rPr>
        <w:t>médicas</w:t>
      </w:r>
      <w:r w:rsidR="00D600C1" w:rsidRPr="00855B8E">
        <w:rPr>
          <w:rFonts w:ascii="Arial" w:hAnsi="Arial" w:cs="Arial"/>
        </w:rPr>
        <w:t xml:space="preserve">, una correspondiente al ISEM </w:t>
      </w:r>
      <w:r w:rsidR="002476D0" w:rsidRPr="00855B8E">
        <w:rPr>
          <w:rFonts w:ascii="Arial" w:hAnsi="Arial" w:cs="Arial"/>
        </w:rPr>
        <w:t>y otra del DIFEM, contando en suma con 5 consultorios en el municipio</w:t>
      </w:r>
      <w:r w:rsidR="00871C65" w:rsidRPr="00855B8E">
        <w:rPr>
          <w:rFonts w:ascii="Arial" w:hAnsi="Arial" w:cs="Arial"/>
        </w:rPr>
        <w:t>.</w:t>
      </w:r>
    </w:p>
    <w:p w14:paraId="410D778D" w14:textId="6B370269" w:rsidR="00871C65" w:rsidRPr="00855B8E" w:rsidRDefault="00871C65" w:rsidP="00855B8E">
      <w:pPr>
        <w:spacing w:line="276" w:lineRule="auto"/>
        <w:jc w:val="both"/>
        <w:rPr>
          <w:rFonts w:ascii="Arial" w:hAnsi="Arial" w:cs="Arial"/>
        </w:rPr>
      </w:pPr>
      <w:r w:rsidRPr="00855B8E">
        <w:rPr>
          <w:rFonts w:ascii="Arial" w:hAnsi="Arial" w:cs="Arial"/>
        </w:rPr>
        <w:t xml:space="preserve">Para acceder a servicios de salud más especializados se tienen que desplazar </w:t>
      </w:r>
      <w:r w:rsidR="00C14637" w:rsidRPr="00855B8E">
        <w:rPr>
          <w:rFonts w:ascii="Arial" w:hAnsi="Arial" w:cs="Arial"/>
        </w:rPr>
        <w:t>a los municipios vecinos, siendo</w:t>
      </w:r>
      <w:r w:rsidR="00493249" w:rsidRPr="00855B8E">
        <w:rPr>
          <w:rFonts w:ascii="Arial" w:hAnsi="Arial" w:cs="Arial"/>
        </w:rPr>
        <w:t xml:space="preserve"> Metepec</w:t>
      </w:r>
      <w:r w:rsidR="00C14637" w:rsidRPr="00855B8E">
        <w:rPr>
          <w:rFonts w:ascii="Arial" w:hAnsi="Arial" w:cs="Arial"/>
        </w:rPr>
        <w:t xml:space="preserve"> el más cercano y que cuenta con </w:t>
      </w:r>
      <w:r w:rsidR="00493249" w:rsidRPr="00855B8E">
        <w:rPr>
          <w:rFonts w:ascii="Arial" w:hAnsi="Arial" w:cs="Arial"/>
        </w:rPr>
        <w:t>todos los niveles de equipamiento de salud</w:t>
      </w:r>
      <w:r w:rsidR="00075774" w:rsidRPr="00855B8E">
        <w:rPr>
          <w:rFonts w:ascii="Arial" w:hAnsi="Arial" w:cs="Arial"/>
        </w:rPr>
        <w:t>.</w:t>
      </w:r>
    </w:p>
    <w:p w14:paraId="2555A5A6" w14:textId="77681FB3" w:rsidR="00075774" w:rsidRPr="00855B8E" w:rsidRDefault="00075774" w:rsidP="00855B8E">
      <w:pPr>
        <w:spacing w:after="120" w:line="276" w:lineRule="auto"/>
        <w:jc w:val="center"/>
        <w:rPr>
          <w:rFonts w:ascii="Arial" w:hAnsi="Arial" w:cs="Arial"/>
          <w:b/>
        </w:rPr>
      </w:pPr>
      <w:r w:rsidRPr="00855B8E">
        <w:rPr>
          <w:rFonts w:ascii="Arial" w:hAnsi="Arial" w:cs="Arial"/>
          <w:b/>
        </w:rPr>
        <w:t>Cuadro 18.</w:t>
      </w:r>
    </w:p>
    <w:p w14:paraId="61C0A1B3" w14:textId="615CE4B4" w:rsidR="00075774" w:rsidRPr="00855B8E" w:rsidRDefault="00075774" w:rsidP="00855B8E">
      <w:pPr>
        <w:spacing w:after="0" w:line="276" w:lineRule="auto"/>
        <w:jc w:val="center"/>
        <w:rPr>
          <w:rFonts w:ascii="Arial" w:hAnsi="Arial" w:cs="Arial"/>
        </w:rPr>
      </w:pPr>
      <w:r w:rsidRPr="00855B8E">
        <w:rPr>
          <w:rFonts w:ascii="Arial" w:hAnsi="Arial" w:cs="Arial"/>
          <w:b/>
          <w:bCs/>
        </w:rPr>
        <w:t>Equipamiento de Salud de Mexicaltzingo 2022.</w:t>
      </w:r>
    </w:p>
    <w:tbl>
      <w:tblPr>
        <w:tblW w:w="8784" w:type="dxa"/>
        <w:tblCellMar>
          <w:left w:w="70" w:type="dxa"/>
          <w:right w:w="70" w:type="dxa"/>
        </w:tblCellMar>
        <w:tblLook w:val="04A0" w:firstRow="1" w:lastRow="0" w:firstColumn="1" w:lastColumn="0" w:noHBand="0" w:noVBand="1"/>
      </w:tblPr>
      <w:tblGrid>
        <w:gridCol w:w="2169"/>
        <w:gridCol w:w="915"/>
        <w:gridCol w:w="1171"/>
        <w:gridCol w:w="1184"/>
        <w:gridCol w:w="902"/>
        <w:gridCol w:w="1144"/>
        <w:gridCol w:w="1302"/>
      </w:tblGrid>
      <w:tr w:rsidR="00075774" w:rsidRPr="00075774" w14:paraId="560937B1" w14:textId="77777777" w:rsidTr="00075774">
        <w:trPr>
          <w:trHeight w:val="288"/>
        </w:trPr>
        <w:tc>
          <w:tcPr>
            <w:tcW w:w="8784" w:type="dxa"/>
            <w:gridSpan w:val="7"/>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35FD6B46"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Infraestructura de Salud</w:t>
            </w:r>
          </w:p>
        </w:tc>
      </w:tr>
      <w:tr w:rsidR="00075774" w:rsidRPr="00075774" w14:paraId="4C613646" w14:textId="77777777" w:rsidTr="00075774">
        <w:trPr>
          <w:trHeight w:val="288"/>
        </w:trPr>
        <w:tc>
          <w:tcPr>
            <w:tcW w:w="2169" w:type="dxa"/>
            <w:tcBorders>
              <w:top w:val="nil"/>
              <w:left w:val="single" w:sz="4" w:space="0" w:color="auto"/>
              <w:bottom w:val="single" w:sz="4" w:space="0" w:color="auto"/>
              <w:right w:val="single" w:sz="4" w:space="0" w:color="auto"/>
            </w:tcBorders>
            <w:shd w:val="clear" w:color="auto" w:fill="70AD47" w:themeFill="accent6"/>
            <w:noWrap/>
            <w:vAlign w:val="center"/>
            <w:hideMark/>
          </w:tcPr>
          <w:p w14:paraId="3AAA6448"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Variable</w:t>
            </w:r>
          </w:p>
        </w:tc>
        <w:tc>
          <w:tcPr>
            <w:tcW w:w="915" w:type="dxa"/>
            <w:tcBorders>
              <w:top w:val="nil"/>
              <w:left w:val="nil"/>
              <w:bottom w:val="single" w:sz="4" w:space="0" w:color="auto"/>
              <w:right w:val="single" w:sz="4" w:space="0" w:color="auto"/>
            </w:tcBorders>
            <w:shd w:val="clear" w:color="auto" w:fill="70AD47" w:themeFill="accent6"/>
            <w:noWrap/>
            <w:vAlign w:val="center"/>
            <w:hideMark/>
          </w:tcPr>
          <w:p w14:paraId="35D5F5F9"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ISEM</w:t>
            </w:r>
          </w:p>
        </w:tc>
        <w:tc>
          <w:tcPr>
            <w:tcW w:w="1171" w:type="dxa"/>
            <w:tcBorders>
              <w:top w:val="nil"/>
              <w:left w:val="nil"/>
              <w:bottom w:val="single" w:sz="4" w:space="0" w:color="auto"/>
              <w:right w:val="single" w:sz="4" w:space="0" w:color="auto"/>
            </w:tcBorders>
            <w:shd w:val="clear" w:color="auto" w:fill="70AD47" w:themeFill="accent6"/>
            <w:noWrap/>
            <w:vAlign w:val="center"/>
            <w:hideMark/>
          </w:tcPr>
          <w:p w14:paraId="6C4A26CC"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DIFEM</w:t>
            </w:r>
          </w:p>
        </w:tc>
        <w:tc>
          <w:tcPr>
            <w:tcW w:w="1184" w:type="dxa"/>
            <w:tcBorders>
              <w:top w:val="nil"/>
              <w:left w:val="nil"/>
              <w:bottom w:val="single" w:sz="4" w:space="0" w:color="auto"/>
              <w:right w:val="single" w:sz="4" w:space="0" w:color="auto"/>
            </w:tcBorders>
            <w:shd w:val="clear" w:color="auto" w:fill="70AD47" w:themeFill="accent6"/>
            <w:noWrap/>
            <w:vAlign w:val="center"/>
            <w:hideMark/>
          </w:tcPr>
          <w:p w14:paraId="73BF5C0A"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IMIEM</w:t>
            </w:r>
          </w:p>
        </w:tc>
        <w:tc>
          <w:tcPr>
            <w:tcW w:w="902" w:type="dxa"/>
            <w:tcBorders>
              <w:top w:val="nil"/>
              <w:left w:val="nil"/>
              <w:bottom w:val="single" w:sz="4" w:space="0" w:color="auto"/>
              <w:right w:val="single" w:sz="4" w:space="0" w:color="auto"/>
            </w:tcBorders>
            <w:shd w:val="clear" w:color="auto" w:fill="70AD47" w:themeFill="accent6"/>
            <w:noWrap/>
            <w:vAlign w:val="center"/>
            <w:hideMark/>
          </w:tcPr>
          <w:p w14:paraId="0F3AD642"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IMSS</w:t>
            </w:r>
          </w:p>
        </w:tc>
        <w:tc>
          <w:tcPr>
            <w:tcW w:w="1144" w:type="dxa"/>
            <w:tcBorders>
              <w:top w:val="nil"/>
              <w:left w:val="nil"/>
              <w:bottom w:val="single" w:sz="4" w:space="0" w:color="auto"/>
              <w:right w:val="single" w:sz="4" w:space="0" w:color="auto"/>
            </w:tcBorders>
            <w:shd w:val="clear" w:color="auto" w:fill="70AD47" w:themeFill="accent6"/>
            <w:noWrap/>
            <w:vAlign w:val="center"/>
            <w:hideMark/>
          </w:tcPr>
          <w:p w14:paraId="5F3A67BC"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ISSSTE</w:t>
            </w:r>
          </w:p>
        </w:tc>
        <w:tc>
          <w:tcPr>
            <w:tcW w:w="1299" w:type="dxa"/>
            <w:tcBorders>
              <w:top w:val="nil"/>
              <w:left w:val="nil"/>
              <w:bottom w:val="single" w:sz="4" w:space="0" w:color="auto"/>
              <w:right w:val="single" w:sz="4" w:space="0" w:color="auto"/>
            </w:tcBorders>
            <w:shd w:val="clear" w:color="auto" w:fill="70AD47" w:themeFill="accent6"/>
            <w:noWrap/>
            <w:vAlign w:val="center"/>
            <w:hideMark/>
          </w:tcPr>
          <w:p w14:paraId="5EAA7541" w14:textId="77777777" w:rsidR="00075774" w:rsidRPr="00075774" w:rsidRDefault="00075774" w:rsidP="00855B8E">
            <w:pPr>
              <w:spacing w:after="0" w:line="276" w:lineRule="auto"/>
              <w:jc w:val="center"/>
              <w:rPr>
                <w:rFonts w:ascii="Arial" w:eastAsia="Times New Roman" w:hAnsi="Arial" w:cs="Arial"/>
                <w:color w:val="FFFFFF" w:themeColor="background1"/>
                <w:lang w:eastAsia="es-MX"/>
              </w:rPr>
            </w:pPr>
            <w:r w:rsidRPr="00075774">
              <w:rPr>
                <w:rFonts w:ascii="Arial" w:eastAsia="Times New Roman" w:hAnsi="Arial" w:cs="Arial"/>
                <w:color w:val="FFFFFF" w:themeColor="background1"/>
                <w:lang w:eastAsia="es-MX"/>
              </w:rPr>
              <w:t>ISSSEMYM</w:t>
            </w:r>
          </w:p>
        </w:tc>
      </w:tr>
      <w:tr w:rsidR="00075774" w:rsidRPr="00075774" w14:paraId="613241F1" w14:textId="77777777" w:rsidTr="00075774">
        <w:trPr>
          <w:trHeight w:val="576"/>
        </w:trPr>
        <w:tc>
          <w:tcPr>
            <w:tcW w:w="2169" w:type="dxa"/>
            <w:tcBorders>
              <w:top w:val="nil"/>
              <w:left w:val="single" w:sz="4" w:space="0" w:color="auto"/>
              <w:bottom w:val="single" w:sz="4" w:space="0" w:color="auto"/>
              <w:right w:val="single" w:sz="4" w:space="0" w:color="auto"/>
            </w:tcBorders>
            <w:shd w:val="clear" w:color="auto" w:fill="auto"/>
            <w:vAlign w:val="center"/>
            <w:hideMark/>
          </w:tcPr>
          <w:p w14:paraId="486BF857"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Unidades Médicas</w:t>
            </w:r>
          </w:p>
        </w:tc>
        <w:tc>
          <w:tcPr>
            <w:tcW w:w="915" w:type="dxa"/>
            <w:tcBorders>
              <w:top w:val="nil"/>
              <w:left w:val="nil"/>
              <w:bottom w:val="single" w:sz="4" w:space="0" w:color="auto"/>
              <w:right w:val="single" w:sz="4" w:space="0" w:color="auto"/>
            </w:tcBorders>
            <w:shd w:val="clear" w:color="auto" w:fill="auto"/>
            <w:noWrap/>
            <w:vAlign w:val="center"/>
            <w:hideMark/>
          </w:tcPr>
          <w:p w14:paraId="7123046F"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1</w:t>
            </w:r>
          </w:p>
        </w:tc>
        <w:tc>
          <w:tcPr>
            <w:tcW w:w="1171" w:type="dxa"/>
            <w:tcBorders>
              <w:top w:val="nil"/>
              <w:left w:val="nil"/>
              <w:bottom w:val="single" w:sz="4" w:space="0" w:color="auto"/>
              <w:right w:val="single" w:sz="4" w:space="0" w:color="auto"/>
            </w:tcBorders>
            <w:shd w:val="clear" w:color="auto" w:fill="auto"/>
            <w:noWrap/>
            <w:vAlign w:val="center"/>
            <w:hideMark/>
          </w:tcPr>
          <w:p w14:paraId="676E0691"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1</w:t>
            </w:r>
          </w:p>
        </w:tc>
        <w:tc>
          <w:tcPr>
            <w:tcW w:w="1184" w:type="dxa"/>
            <w:tcBorders>
              <w:top w:val="nil"/>
              <w:left w:val="nil"/>
              <w:bottom w:val="single" w:sz="4" w:space="0" w:color="auto"/>
              <w:right w:val="single" w:sz="4" w:space="0" w:color="auto"/>
            </w:tcBorders>
            <w:shd w:val="clear" w:color="auto" w:fill="auto"/>
            <w:noWrap/>
            <w:vAlign w:val="center"/>
            <w:hideMark/>
          </w:tcPr>
          <w:p w14:paraId="02FEC66A"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0</w:t>
            </w:r>
          </w:p>
        </w:tc>
        <w:tc>
          <w:tcPr>
            <w:tcW w:w="902" w:type="dxa"/>
            <w:tcBorders>
              <w:top w:val="nil"/>
              <w:left w:val="nil"/>
              <w:bottom w:val="single" w:sz="4" w:space="0" w:color="auto"/>
              <w:right w:val="single" w:sz="4" w:space="0" w:color="auto"/>
            </w:tcBorders>
            <w:shd w:val="clear" w:color="auto" w:fill="auto"/>
            <w:noWrap/>
            <w:vAlign w:val="center"/>
            <w:hideMark/>
          </w:tcPr>
          <w:p w14:paraId="030E8CE7"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0</w:t>
            </w:r>
          </w:p>
        </w:tc>
        <w:tc>
          <w:tcPr>
            <w:tcW w:w="1144" w:type="dxa"/>
            <w:tcBorders>
              <w:top w:val="nil"/>
              <w:left w:val="nil"/>
              <w:bottom w:val="single" w:sz="4" w:space="0" w:color="auto"/>
              <w:right w:val="single" w:sz="4" w:space="0" w:color="auto"/>
            </w:tcBorders>
            <w:shd w:val="clear" w:color="auto" w:fill="auto"/>
            <w:noWrap/>
            <w:vAlign w:val="center"/>
            <w:hideMark/>
          </w:tcPr>
          <w:p w14:paraId="60403CD4"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0</w:t>
            </w:r>
          </w:p>
        </w:tc>
        <w:tc>
          <w:tcPr>
            <w:tcW w:w="1299" w:type="dxa"/>
            <w:tcBorders>
              <w:top w:val="nil"/>
              <w:left w:val="nil"/>
              <w:bottom w:val="single" w:sz="4" w:space="0" w:color="auto"/>
              <w:right w:val="single" w:sz="4" w:space="0" w:color="auto"/>
            </w:tcBorders>
            <w:shd w:val="clear" w:color="auto" w:fill="auto"/>
            <w:noWrap/>
            <w:vAlign w:val="center"/>
            <w:hideMark/>
          </w:tcPr>
          <w:p w14:paraId="1B6A89B9" w14:textId="77777777" w:rsidR="00075774" w:rsidRPr="00075774" w:rsidRDefault="00075774" w:rsidP="00855B8E">
            <w:pPr>
              <w:spacing w:after="0" w:line="276" w:lineRule="auto"/>
              <w:jc w:val="center"/>
              <w:rPr>
                <w:rFonts w:ascii="Arial" w:eastAsia="Times New Roman" w:hAnsi="Arial" w:cs="Arial"/>
                <w:color w:val="000000"/>
                <w:lang w:eastAsia="es-MX"/>
              </w:rPr>
            </w:pPr>
            <w:r w:rsidRPr="00075774">
              <w:rPr>
                <w:rFonts w:ascii="Arial" w:eastAsia="Times New Roman" w:hAnsi="Arial" w:cs="Arial"/>
                <w:color w:val="000000"/>
                <w:lang w:eastAsia="es-MX"/>
              </w:rPr>
              <w:t>0</w:t>
            </w:r>
          </w:p>
        </w:tc>
      </w:tr>
    </w:tbl>
    <w:p w14:paraId="057864B8" w14:textId="562ABDDB" w:rsidR="00075774" w:rsidRDefault="00075774" w:rsidP="00855B8E">
      <w:pPr>
        <w:spacing w:line="276" w:lineRule="auto"/>
        <w:rPr>
          <w:rFonts w:ascii="Arial" w:hAnsi="Arial" w:cs="Arial"/>
          <w:sz w:val="18"/>
          <w:szCs w:val="18"/>
        </w:rPr>
      </w:pPr>
      <w:r w:rsidRPr="00855B8E">
        <w:rPr>
          <w:rFonts w:ascii="Arial" w:hAnsi="Arial" w:cs="Arial"/>
          <w:b/>
          <w:bCs/>
          <w:sz w:val="18"/>
          <w:szCs w:val="18"/>
        </w:rPr>
        <w:t xml:space="preserve">Fuente: </w:t>
      </w:r>
      <w:r w:rsidRPr="00855B8E">
        <w:rPr>
          <w:rFonts w:ascii="Arial" w:hAnsi="Arial" w:cs="Arial"/>
          <w:sz w:val="18"/>
          <w:szCs w:val="18"/>
        </w:rPr>
        <w:t>Información del municipio de Mexicaltzingo</w:t>
      </w:r>
    </w:p>
    <w:p w14:paraId="40C2517A" w14:textId="77777777" w:rsidR="00855B8E" w:rsidRPr="00855B8E" w:rsidRDefault="00855B8E" w:rsidP="00855B8E">
      <w:pPr>
        <w:spacing w:line="276" w:lineRule="auto"/>
        <w:rPr>
          <w:rFonts w:ascii="Arial" w:hAnsi="Arial" w:cs="Arial"/>
          <w:sz w:val="18"/>
          <w:szCs w:val="18"/>
        </w:rPr>
      </w:pPr>
    </w:p>
    <w:p w14:paraId="6E5F919D" w14:textId="760D5B62"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Recreativo</w:t>
      </w:r>
    </w:p>
    <w:p w14:paraId="7977C4CC" w14:textId="2788A1E4" w:rsidR="002376FF" w:rsidRPr="00855B8E" w:rsidRDefault="002376FF" w:rsidP="00855B8E">
      <w:pPr>
        <w:spacing w:line="276" w:lineRule="auto"/>
        <w:jc w:val="both"/>
        <w:rPr>
          <w:rFonts w:ascii="Arial" w:hAnsi="Arial" w:cs="Arial"/>
          <w:lang w:eastAsia="es-MX"/>
        </w:rPr>
      </w:pPr>
      <w:r w:rsidRPr="00855B8E">
        <w:rPr>
          <w:rFonts w:ascii="Arial" w:hAnsi="Arial" w:cs="Arial"/>
          <w:lang w:eastAsia="es-MX"/>
        </w:rPr>
        <w:t xml:space="preserve">El equipamiento recreativo que se ubica en el municipio </w:t>
      </w:r>
      <w:r w:rsidR="00BB3A35" w:rsidRPr="00855B8E">
        <w:rPr>
          <w:rFonts w:ascii="Arial" w:hAnsi="Arial" w:cs="Arial"/>
          <w:lang w:eastAsia="es-MX"/>
        </w:rPr>
        <w:t>consta de la Plaza Cívica, ubicada en la Colonia Centro de Mexicaltzingo</w:t>
      </w:r>
      <w:r w:rsidR="00FB6902" w:rsidRPr="00855B8E">
        <w:rPr>
          <w:rFonts w:ascii="Arial" w:hAnsi="Arial" w:cs="Arial"/>
          <w:lang w:eastAsia="es-MX"/>
        </w:rPr>
        <w:t xml:space="preserve">, un </w:t>
      </w:r>
      <w:r w:rsidR="002013E2" w:rsidRPr="00855B8E">
        <w:rPr>
          <w:rFonts w:ascii="Arial" w:hAnsi="Arial" w:cs="Arial"/>
          <w:lang w:eastAsia="es-MX"/>
        </w:rPr>
        <w:t xml:space="preserve">jardín vecinal </w:t>
      </w:r>
      <w:r w:rsidR="00A455DA" w:rsidRPr="00855B8E">
        <w:rPr>
          <w:rFonts w:ascii="Arial" w:hAnsi="Arial" w:cs="Arial"/>
          <w:lang w:eastAsia="es-MX"/>
        </w:rPr>
        <w:t xml:space="preserve">y juegos infantiles </w:t>
      </w:r>
      <w:r w:rsidR="002013E2" w:rsidRPr="00855B8E">
        <w:rPr>
          <w:rFonts w:ascii="Arial" w:hAnsi="Arial" w:cs="Arial"/>
          <w:lang w:eastAsia="es-MX"/>
        </w:rPr>
        <w:t xml:space="preserve">ubicado en la Colonia Azcapotzalco </w:t>
      </w:r>
      <w:r w:rsidR="00A455DA" w:rsidRPr="00855B8E">
        <w:rPr>
          <w:rFonts w:ascii="Arial" w:hAnsi="Arial" w:cs="Arial"/>
          <w:lang w:eastAsia="es-MX"/>
        </w:rPr>
        <w:t>(Plaza Estado de México).</w:t>
      </w:r>
    </w:p>
    <w:p w14:paraId="65C06A55" w14:textId="39EF921E" w:rsidR="007676B1" w:rsidRPr="00855B8E" w:rsidRDefault="007676B1" w:rsidP="00855B8E">
      <w:pPr>
        <w:spacing w:after="120" w:line="276" w:lineRule="auto"/>
        <w:jc w:val="center"/>
        <w:rPr>
          <w:rFonts w:ascii="Arial" w:hAnsi="Arial" w:cs="Arial"/>
          <w:b/>
        </w:rPr>
      </w:pPr>
      <w:r w:rsidRPr="00855B8E">
        <w:rPr>
          <w:rFonts w:ascii="Arial" w:hAnsi="Arial" w:cs="Arial"/>
          <w:b/>
        </w:rPr>
        <w:t>Cuadro 19.</w:t>
      </w:r>
    </w:p>
    <w:p w14:paraId="21BC2C0D" w14:textId="33D5AEA3" w:rsidR="007676B1" w:rsidRPr="00855B8E" w:rsidRDefault="007676B1" w:rsidP="00855B8E">
      <w:pPr>
        <w:spacing w:after="0" w:line="276" w:lineRule="auto"/>
        <w:jc w:val="center"/>
        <w:rPr>
          <w:rFonts w:ascii="Arial" w:hAnsi="Arial" w:cs="Arial"/>
        </w:rPr>
      </w:pPr>
      <w:r w:rsidRPr="00855B8E">
        <w:rPr>
          <w:rFonts w:ascii="Arial" w:hAnsi="Arial" w:cs="Arial"/>
          <w:b/>
          <w:bCs/>
        </w:rPr>
        <w:t xml:space="preserve">Equipamiento </w:t>
      </w:r>
      <w:r w:rsidR="003E322A" w:rsidRPr="00855B8E">
        <w:rPr>
          <w:rFonts w:ascii="Arial" w:hAnsi="Arial" w:cs="Arial"/>
          <w:b/>
          <w:bCs/>
        </w:rPr>
        <w:t>Recreativo</w:t>
      </w:r>
      <w:r w:rsidRPr="00855B8E">
        <w:rPr>
          <w:rFonts w:ascii="Arial" w:hAnsi="Arial" w:cs="Arial"/>
          <w:b/>
          <w:bCs/>
        </w:rPr>
        <w:t xml:space="preserve"> de Mexicaltzingo 2022.</w:t>
      </w:r>
    </w:p>
    <w:tbl>
      <w:tblPr>
        <w:tblW w:w="8020" w:type="dxa"/>
        <w:jc w:val="center"/>
        <w:tblCellMar>
          <w:left w:w="70" w:type="dxa"/>
          <w:right w:w="70" w:type="dxa"/>
        </w:tblCellMar>
        <w:tblLook w:val="04A0" w:firstRow="1" w:lastRow="0" w:firstColumn="1" w:lastColumn="0" w:noHBand="0" w:noVBand="1"/>
      </w:tblPr>
      <w:tblGrid>
        <w:gridCol w:w="1420"/>
        <w:gridCol w:w="1320"/>
        <w:gridCol w:w="1449"/>
        <w:gridCol w:w="1320"/>
        <w:gridCol w:w="1191"/>
        <w:gridCol w:w="1320"/>
      </w:tblGrid>
      <w:tr w:rsidR="007676B1" w:rsidRPr="007676B1" w14:paraId="764F2A35" w14:textId="77777777" w:rsidTr="007676B1">
        <w:trPr>
          <w:trHeight w:val="288"/>
          <w:jc w:val="center"/>
        </w:trPr>
        <w:tc>
          <w:tcPr>
            <w:tcW w:w="8020" w:type="dxa"/>
            <w:gridSpan w:val="6"/>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35FAEC7C" w14:textId="77777777"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7676B1">
              <w:rPr>
                <w:rFonts w:ascii="Arial" w:eastAsia="Times New Roman" w:hAnsi="Arial" w:cs="Arial"/>
                <w:color w:val="FFFFFF" w:themeColor="background1"/>
                <w:lang w:eastAsia="es-MX"/>
              </w:rPr>
              <w:t>Infraestructura Recreativa</w:t>
            </w:r>
          </w:p>
        </w:tc>
      </w:tr>
      <w:tr w:rsidR="007676B1" w:rsidRPr="007676B1" w14:paraId="6E03ED9F" w14:textId="77777777" w:rsidTr="007676B1">
        <w:trPr>
          <w:trHeight w:val="576"/>
          <w:jc w:val="center"/>
        </w:trPr>
        <w:tc>
          <w:tcPr>
            <w:tcW w:w="1420" w:type="dxa"/>
            <w:tcBorders>
              <w:top w:val="nil"/>
              <w:left w:val="single" w:sz="4" w:space="0" w:color="auto"/>
              <w:bottom w:val="single" w:sz="4" w:space="0" w:color="auto"/>
              <w:right w:val="single" w:sz="4" w:space="0" w:color="auto"/>
            </w:tcBorders>
            <w:shd w:val="clear" w:color="auto" w:fill="70AD47" w:themeFill="accent6"/>
            <w:vAlign w:val="center"/>
            <w:hideMark/>
          </w:tcPr>
          <w:p w14:paraId="5613394D" w14:textId="77777777"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7676B1">
              <w:rPr>
                <w:rFonts w:ascii="Arial" w:eastAsia="Times New Roman" w:hAnsi="Arial" w:cs="Arial"/>
                <w:color w:val="FFFFFF" w:themeColor="background1"/>
                <w:lang w:eastAsia="es-MX"/>
              </w:rPr>
              <w:t>Tipología</w:t>
            </w:r>
          </w:p>
        </w:tc>
        <w:tc>
          <w:tcPr>
            <w:tcW w:w="1320" w:type="dxa"/>
            <w:tcBorders>
              <w:top w:val="nil"/>
              <w:left w:val="nil"/>
              <w:bottom w:val="single" w:sz="4" w:space="0" w:color="auto"/>
              <w:right w:val="single" w:sz="4" w:space="0" w:color="auto"/>
            </w:tcBorders>
            <w:shd w:val="clear" w:color="auto" w:fill="70AD47" w:themeFill="accent6"/>
            <w:vAlign w:val="center"/>
            <w:hideMark/>
          </w:tcPr>
          <w:p w14:paraId="3A8A172A" w14:textId="77777777"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7676B1">
              <w:rPr>
                <w:rFonts w:ascii="Arial" w:eastAsia="Times New Roman" w:hAnsi="Arial" w:cs="Arial"/>
                <w:color w:val="FFFFFF" w:themeColor="background1"/>
                <w:lang w:eastAsia="es-MX"/>
              </w:rPr>
              <w:t>Nombre</w:t>
            </w:r>
          </w:p>
        </w:tc>
        <w:tc>
          <w:tcPr>
            <w:tcW w:w="1320" w:type="dxa"/>
            <w:tcBorders>
              <w:top w:val="nil"/>
              <w:left w:val="nil"/>
              <w:bottom w:val="single" w:sz="4" w:space="0" w:color="auto"/>
              <w:right w:val="single" w:sz="4" w:space="0" w:color="auto"/>
            </w:tcBorders>
            <w:shd w:val="clear" w:color="auto" w:fill="70AD47" w:themeFill="accent6"/>
            <w:vAlign w:val="center"/>
            <w:hideMark/>
          </w:tcPr>
          <w:p w14:paraId="5EA77814" w14:textId="77777777"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7676B1">
              <w:rPr>
                <w:rFonts w:ascii="Arial" w:eastAsia="Times New Roman" w:hAnsi="Arial" w:cs="Arial"/>
                <w:color w:val="FFFFFF" w:themeColor="background1"/>
                <w:lang w:eastAsia="es-MX"/>
              </w:rPr>
              <w:t>Localización</w:t>
            </w:r>
          </w:p>
        </w:tc>
        <w:tc>
          <w:tcPr>
            <w:tcW w:w="1320" w:type="dxa"/>
            <w:tcBorders>
              <w:top w:val="nil"/>
              <w:left w:val="nil"/>
              <w:bottom w:val="single" w:sz="4" w:space="0" w:color="auto"/>
              <w:right w:val="single" w:sz="4" w:space="0" w:color="auto"/>
            </w:tcBorders>
            <w:shd w:val="clear" w:color="auto" w:fill="70AD47" w:themeFill="accent6"/>
            <w:vAlign w:val="center"/>
            <w:hideMark/>
          </w:tcPr>
          <w:p w14:paraId="59B67E97" w14:textId="77777777"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7676B1">
              <w:rPr>
                <w:rFonts w:ascii="Arial" w:eastAsia="Times New Roman" w:hAnsi="Arial" w:cs="Arial"/>
                <w:color w:val="FFFFFF" w:themeColor="background1"/>
                <w:lang w:eastAsia="es-MX"/>
              </w:rPr>
              <w:t>Cobertura de Atención</w:t>
            </w:r>
          </w:p>
        </w:tc>
        <w:tc>
          <w:tcPr>
            <w:tcW w:w="1320" w:type="dxa"/>
            <w:tcBorders>
              <w:top w:val="nil"/>
              <w:left w:val="nil"/>
              <w:bottom w:val="single" w:sz="4" w:space="0" w:color="auto"/>
              <w:right w:val="single" w:sz="4" w:space="0" w:color="auto"/>
            </w:tcBorders>
            <w:shd w:val="clear" w:color="auto" w:fill="70AD47" w:themeFill="accent6"/>
            <w:vAlign w:val="center"/>
            <w:hideMark/>
          </w:tcPr>
          <w:p w14:paraId="49235334" w14:textId="7BD1F13E"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Déficit</w:t>
            </w:r>
          </w:p>
        </w:tc>
        <w:tc>
          <w:tcPr>
            <w:tcW w:w="1320" w:type="dxa"/>
            <w:tcBorders>
              <w:top w:val="nil"/>
              <w:left w:val="nil"/>
              <w:bottom w:val="single" w:sz="4" w:space="0" w:color="auto"/>
              <w:right w:val="single" w:sz="4" w:space="0" w:color="auto"/>
            </w:tcBorders>
            <w:shd w:val="clear" w:color="auto" w:fill="70AD47" w:themeFill="accent6"/>
            <w:vAlign w:val="center"/>
            <w:hideMark/>
          </w:tcPr>
          <w:p w14:paraId="6B3BBE64" w14:textId="01F368C1" w:rsidR="007676B1" w:rsidRPr="007676B1" w:rsidRDefault="007676B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Superávit</w:t>
            </w:r>
          </w:p>
        </w:tc>
      </w:tr>
      <w:tr w:rsidR="007676B1" w:rsidRPr="007676B1" w14:paraId="11A391D1" w14:textId="77777777" w:rsidTr="007676B1">
        <w:trPr>
          <w:trHeight w:val="576"/>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27BFF129" w14:textId="13409258"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 xml:space="preserve">Plaza </w:t>
            </w:r>
            <w:r w:rsidRPr="00855B8E">
              <w:rPr>
                <w:rFonts w:ascii="Arial" w:eastAsia="Times New Roman" w:hAnsi="Arial" w:cs="Arial"/>
                <w:color w:val="000000"/>
                <w:lang w:eastAsia="es-MX"/>
              </w:rPr>
              <w:t>Cívica</w:t>
            </w:r>
          </w:p>
        </w:tc>
        <w:tc>
          <w:tcPr>
            <w:tcW w:w="1320" w:type="dxa"/>
            <w:tcBorders>
              <w:top w:val="nil"/>
              <w:left w:val="nil"/>
              <w:bottom w:val="single" w:sz="4" w:space="0" w:color="auto"/>
              <w:right w:val="single" w:sz="4" w:space="0" w:color="auto"/>
            </w:tcBorders>
            <w:shd w:val="clear" w:color="auto" w:fill="auto"/>
            <w:vAlign w:val="center"/>
            <w:hideMark/>
          </w:tcPr>
          <w:p w14:paraId="09938A3D"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Plaza Miguel Hidalgo</w:t>
            </w:r>
          </w:p>
        </w:tc>
        <w:tc>
          <w:tcPr>
            <w:tcW w:w="1320" w:type="dxa"/>
            <w:tcBorders>
              <w:top w:val="nil"/>
              <w:left w:val="nil"/>
              <w:bottom w:val="single" w:sz="4" w:space="0" w:color="auto"/>
              <w:right w:val="single" w:sz="4" w:space="0" w:color="auto"/>
            </w:tcBorders>
            <w:shd w:val="clear" w:color="auto" w:fill="auto"/>
            <w:vAlign w:val="center"/>
            <w:hideMark/>
          </w:tcPr>
          <w:p w14:paraId="7C2AFF8D"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Colonia Centro</w:t>
            </w:r>
          </w:p>
        </w:tc>
        <w:tc>
          <w:tcPr>
            <w:tcW w:w="1320" w:type="dxa"/>
            <w:tcBorders>
              <w:top w:val="nil"/>
              <w:left w:val="nil"/>
              <w:bottom w:val="single" w:sz="4" w:space="0" w:color="auto"/>
              <w:right w:val="single" w:sz="4" w:space="0" w:color="auto"/>
            </w:tcBorders>
            <w:shd w:val="clear" w:color="auto" w:fill="auto"/>
            <w:vAlign w:val="center"/>
            <w:hideMark/>
          </w:tcPr>
          <w:p w14:paraId="189AC9AC"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Municipal</w:t>
            </w:r>
          </w:p>
        </w:tc>
        <w:tc>
          <w:tcPr>
            <w:tcW w:w="1320" w:type="dxa"/>
            <w:tcBorders>
              <w:top w:val="nil"/>
              <w:left w:val="nil"/>
              <w:bottom w:val="single" w:sz="4" w:space="0" w:color="auto"/>
              <w:right w:val="single" w:sz="4" w:space="0" w:color="auto"/>
            </w:tcBorders>
            <w:shd w:val="clear" w:color="auto" w:fill="auto"/>
            <w:vAlign w:val="center"/>
            <w:hideMark/>
          </w:tcPr>
          <w:p w14:paraId="0537924C"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0</w:t>
            </w:r>
          </w:p>
        </w:tc>
        <w:tc>
          <w:tcPr>
            <w:tcW w:w="1320" w:type="dxa"/>
            <w:tcBorders>
              <w:top w:val="nil"/>
              <w:left w:val="nil"/>
              <w:bottom w:val="single" w:sz="4" w:space="0" w:color="auto"/>
              <w:right w:val="single" w:sz="4" w:space="0" w:color="auto"/>
            </w:tcBorders>
            <w:shd w:val="clear" w:color="auto" w:fill="auto"/>
            <w:vAlign w:val="center"/>
            <w:hideMark/>
          </w:tcPr>
          <w:p w14:paraId="3FF413AC"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0</w:t>
            </w:r>
          </w:p>
        </w:tc>
      </w:tr>
      <w:tr w:rsidR="007676B1" w:rsidRPr="007676B1" w14:paraId="442F7586" w14:textId="77777777" w:rsidTr="007676B1">
        <w:trPr>
          <w:trHeight w:val="576"/>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4B1DBAB8" w14:textId="0E66E9E4" w:rsidR="007676B1" w:rsidRPr="007676B1" w:rsidRDefault="007676B1" w:rsidP="00855B8E">
            <w:pPr>
              <w:spacing w:after="0" w:line="276" w:lineRule="auto"/>
              <w:jc w:val="center"/>
              <w:rPr>
                <w:rFonts w:ascii="Arial" w:eastAsia="Times New Roman" w:hAnsi="Arial" w:cs="Arial"/>
                <w:color w:val="000000"/>
                <w:lang w:eastAsia="es-MX"/>
              </w:rPr>
            </w:pPr>
            <w:r w:rsidRPr="00855B8E">
              <w:rPr>
                <w:rFonts w:ascii="Arial" w:eastAsia="Times New Roman" w:hAnsi="Arial" w:cs="Arial"/>
                <w:color w:val="000000"/>
                <w:lang w:eastAsia="es-MX"/>
              </w:rPr>
              <w:lastRenderedPageBreak/>
              <w:t>Jardín</w:t>
            </w:r>
            <w:r w:rsidRPr="007676B1">
              <w:rPr>
                <w:rFonts w:ascii="Arial" w:eastAsia="Times New Roman" w:hAnsi="Arial" w:cs="Arial"/>
                <w:color w:val="000000"/>
                <w:lang w:eastAsia="es-MX"/>
              </w:rPr>
              <w:t xml:space="preserve"> Vecinal</w:t>
            </w:r>
          </w:p>
        </w:tc>
        <w:tc>
          <w:tcPr>
            <w:tcW w:w="1320" w:type="dxa"/>
            <w:tcBorders>
              <w:top w:val="nil"/>
              <w:left w:val="nil"/>
              <w:bottom w:val="single" w:sz="4" w:space="0" w:color="auto"/>
              <w:right w:val="single" w:sz="4" w:space="0" w:color="auto"/>
            </w:tcBorders>
            <w:shd w:val="clear" w:color="auto" w:fill="auto"/>
            <w:vAlign w:val="center"/>
            <w:hideMark/>
          </w:tcPr>
          <w:p w14:paraId="4E90FCBC"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Plaza Estado de México</w:t>
            </w:r>
          </w:p>
        </w:tc>
        <w:tc>
          <w:tcPr>
            <w:tcW w:w="1320" w:type="dxa"/>
            <w:tcBorders>
              <w:top w:val="nil"/>
              <w:left w:val="nil"/>
              <w:bottom w:val="single" w:sz="4" w:space="0" w:color="auto"/>
              <w:right w:val="single" w:sz="4" w:space="0" w:color="auto"/>
            </w:tcBorders>
            <w:shd w:val="clear" w:color="auto" w:fill="auto"/>
            <w:vAlign w:val="center"/>
            <w:hideMark/>
          </w:tcPr>
          <w:p w14:paraId="2B3C949C"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Colonia Azcapotzalco</w:t>
            </w:r>
          </w:p>
        </w:tc>
        <w:tc>
          <w:tcPr>
            <w:tcW w:w="1320" w:type="dxa"/>
            <w:tcBorders>
              <w:top w:val="nil"/>
              <w:left w:val="nil"/>
              <w:bottom w:val="single" w:sz="4" w:space="0" w:color="auto"/>
              <w:right w:val="single" w:sz="4" w:space="0" w:color="auto"/>
            </w:tcBorders>
            <w:shd w:val="clear" w:color="auto" w:fill="auto"/>
            <w:vAlign w:val="center"/>
            <w:hideMark/>
          </w:tcPr>
          <w:p w14:paraId="4E1DF61E"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Municipal</w:t>
            </w:r>
          </w:p>
        </w:tc>
        <w:tc>
          <w:tcPr>
            <w:tcW w:w="1320" w:type="dxa"/>
            <w:tcBorders>
              <w:top w:val="nil"/>
              <w:left w:val="nil"/>
              <w:bottom w:val="single" w:sz="4" w:space="0" w:color="auto"/>
              <w:right w:val="single" w:sz="4" w:space="0" w:color="auto"/>
            </w:tcBorders>
            <w:shd w:val="clear" w:color="auto" w:fill="auto"/>
            <w:vAlign w:val="center"/>
            <w:hideMark/>
          </w:tcPr>
          <w:p w14:paraId="6E77C7BE"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1</w:t>
            </w:r>
          </w:p>
        </w:tc>
        <w:tc>
          <w:tcPr>
            <w:tcW w:w="1320" w:type="dxa"/>
            <w:tcBorders>
              <w:top w:val="nil"/>
              <w:left w:val="nil"/>
              <w:bottom w:val="single" w:sz="4" w:space="0" w:color="auto"/>
              <w:right w:val="single" w:sz="4" w:space="0" w:color="auto"/>
            </w:tcBorders>
            <w:shd w:val="clear" w:color="auto" w:fill="auto"/>
            <w:vAlign w:val="center"/>
            <w:hideMark/>
          </w:tcPr>
          <w:p w14:paraId="0436C4FB"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0</w:t>
            </w:r>
          </w:p>
        </w:tc>
      </w:tr>
      <w:tr w:rsidR="007676B1" w:rsidRPr="007676B1" w14:paraId="2A184ED3" w14:textId="77777777" w:rsidTr="007676B1">
        <w:trPr>
          <w:trHeight w:val="576"/>
          <w:jc w:val="center"/>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6BBC7330"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Juegos Infantiles</w:t>
            </w:r>
          </w:p>
        </w:tc>
        <w:tc>
          <w:tcPr>
            <w:tcW w:w="1320" w:type="dxa"/>
            <w:tcBorders>
              <w:top w:val="nil"/>
              <w:left w:val="nil"/>
              <w:bottom w:val="single" w:sz="4" w:space="0" w:color="auto"/>
              <w:right w:val="single" w:sz="4" w:space="0" w:color="auto"/>
            </w:tcBorders>
            <w:shd w:val="clear" w:color="auto" w:fill="auto"/>
            <w:vAlign w:val="center"/>
            <w:hideMark/>
          </w:tcPr>
          <w:p w14:paraId="379BECA7"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Plaza Estado de México</w:t>
            </w:r>
          </w:p>
        </w:tc>
        <w:tc>
          <w:tcPr>
            <w:tcW w:w="1320" w:type="dxa"/>
            <w:tcBorders>
              <w:top w:val="nil"/>
              <w:left w:val="nil"/>
              <w:bottom w:val="single" w:sz="4" w:space="0" w:color="auto"/>
              <w:right w:val="single" w:sz="4" w:space="0" w:color="auto"/>
            </w:tcBorders>
            <w:shd w:val="clear" w:color="auto" w:fill="auto"/>
            <w:vAlign w:val="center"/>
            <w:hideMark/>
          </w:tcPr>
          <w:p w14:paraId="73D29204"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Colonia Azcapotzalco</w:t>
            </w:r>
          </w:p>
        </w:tc>
        <w:tc>
          <w:tcPr>
            <w:tcW w:w="1320" w:type="dxa"/>
            <w:tcBorders>
              <w:top w:val="nil"/>
              <w:left w:val="nil"/>
              <w:bottom w:val="single" w:sz="4" w:space="0" w:color="auto"/>
              <w:right w:val="single" w:sz="4" w:space="0" w:color="auto"/>
            </w:tcBorders>
            <w:shd w:val="clear" w:color="auto" w:fill="auto"/>
            <w:vAlign w:val="center"/>
            <w:hideMark/>
          </w:tcPr>
          <w:p w14:paraId="70388B00"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Municipal</w:t>
            </w:r>
          </w:p>
        </w:tc>
        <w:tc>
          <w:tcPr>
            <w:tcW w:w="1320" w:type="dxa"/>
            <w:tcBorders>
              <w:top w:val="nil"/>
              <w:left w:val="nil"/>
              <w:bottom w:val="single" w:sz="4" w:space="0" w:color="auto"/>
              <w:right w:val="single" w:sz="4" w:space="0" w:color="auto"/>
            </w:tcBorders>
            <w:shd w:val="clear" w:color="auto" w:fill="auto"/>
            <w:vAlign w:val="center"/>
            <w:hideMark/>
          </w:tcPr>
          <w:p w14:paraId="44398067"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1</w:t>
            </w:r>
          </w:p>
        </w:tc>
        <w:tc>
          <w:tcPr>
            <w:tcW w:w="1320" w:type="dxa"/>
            <w:tcBorders>
              <w:top w:val="nil"/>
              <w:left w:val="nil"/>
              <w:bottom w:val="single" w:sz="4" w:space="0" w:color="auto"/>
              <w:right w:val="single" w:sz="4" w:space="0" w:color="auto"/>
            </w:tcBorders>
            <w:shd w:val="clear" w:color="auto" w:fill="auto"/>
            <w:vAlign w:val="center"/>
            <w:hideMark/>
          </w:tcPr>
          <w:p w14:paraId="6CFFBD91" w14:textId="77777777" w:rsidR="007676B1" w:rsidRPr="007676B1" w:rsidRDefault="007676B1" w:rsidP="00855B8E">
            <w:pPr>
              <w:spacing w:after="0" w:line="276" w:lineRule="auto"/>
              <w:jc w:val="center"/>
              <w:rPr>
                <w:rFonts w:ascii="Arial" w:eastAsia="Times New Roman" w:hAnsi="Arial" w:cs="Arial"/>
                <w:color w:val="000000"/>
                <w:lang w:eastAsia="es-MX"/>
              </w:rPr>
            </w:pPr>
            <w:r w:rsidRPr="007676B1">
              <w:rPr>
                <w:rFonts w:ascii="Arial" w:eastAsia="Times New Roman" w:hAnsi="Arial" w:cs="Arial"/>
                <w:color w:val="000000"/>
                <w:lang w:eastAsia="es-MX"/>
              </w:rPr>
              <w:t>0</w:t>
            </w:r>
          </w:p>
        </w:tc>
      </w:tr>
    </w:tbl>
    <w:p w14:paraId="37868700" w14:textId="183B821F" w:rsidR="007676B1" w:rsidRPr="00855B8E" w:rsidRDefault="007676B1" w:rsidP="00855B8E">
      <w:pPr>
        <w:spacing w:line="276" w:lineRule="auto"/>
        <w:ind w:left="426"/>
        <w:rPr>
          <w:rFonts w:ascii="Arial" w:hAnsi="Arial" w:cs="Arial"/>
          <w:sz w:val="18"/>
          <w:szCs w:val="18"/>
        </w:rPr>
      </w:pPr>
      <w:r w:rsidRPr="00855B8E">
        <w:rPr>
          <w:rFonts w:ascii="Arial" w:hAnsi="Arial" w:cs="Arial"/>
          <w:b/>
          <w:bCs/>
          <w:sz w:val="18"/>
          <w:szCs w:val="18"/>
        </w:rPr>
        <w:t xml:space="preserve">Fuente: </w:t>
      </w:r>
      <w:r w:rsidRPr="00855B8E">
        <w:rPr>
          <w:rFonts w:ascii="Arial" w:hAnsi="Arial" w:cs="Arial"/>
          <w:sz w:val="18"/>
          <w:szCs w:val="18"/>
        </w:rPr>
        <w:t>Información del municipio de Mexicaltzingo</w:t>
      </w:r>
    </w:p>
    <w:p w14:paraId="7FD33E05" w14:textId="0FCEBC51"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Deportivo.</w:t>
      </w:r>
    </w:p>
    <w:p w14:paraId="091B3B55" w14:textId="45CBB441" w:rsidR="006725AD" w:rsidRPr="00855B8E" w:rsidRDefault="006725AD" w:rsidP="00855B8E">
      <w:pPr>
        <w:spacing w:line="276" w:lineRule="auto"/>
        <w:rPr>
          <w:rFonts w:ascii="Arial" w:hAnsi="Arial" w:cs="Arial"/>
          <w:lang w:eastAsia="es-MX"/>
        </w:rPr>
      </w:pPr>
      <w:r w:rsidRPr="00855B8E">
        <w:rPr>
          <w:rFonts w:ascii="Arial" w:hAnsi="Arial" w:cs="Arial"/>
          <w:lang w:eastAsia="es-MX"/>
        </w:rPr>
        <w:t>Respecto al equipamiento deportivo, se cuenta con una unidad deportiva</w:t>
      </w:r>
      <w:r w:rsidR="00E95BFC" w:rsidRPr="00855B8E">
        <w:rPr>
          <w:rFonts w:ascii="Arial" w:hAnsi="Arial" w:cs="Arial"/>
          <w:lang w:eastAsia="es-MX"/>
        </w:rPr>
        <w:t>, ubicada en la colonia Azcapotzalco, al interior cuenta con canchas de futbol, futbol rápido y basquetbol, además de 1 trota pista.</w:t>
      </w:r>
    </w:p>
    <w:p w14:paraId="3E8D70CF" w14:textId="1A06AA35" w:rsidR="00A247C6" w:rsidRPr="00855B8E" w:rsidRDefault="00A247C6" w:rsidP="00855B8E">
      <w:pPr>
        <w:spacing w:after="120" w:line="276" w:lineRule="auto"/>
        <w:jc w:val="center"/>
        <w:rPr>
          <w:rFonts w:ascii="Arial" w:hAnsi="Arial" w:cs="Arial"/>
          <w:b/>
        </w:rPr>
      </w:pPr>
      <w:r w:rsidRPr="00855B8E">
        <w:rPr>
          <w:rFonts w:ascii="Arial" w:hAnsi="Arial" w:cs="Arial"/>
          <w:b/>
        </w:rPr>
        <w:t>Cuadro 20.</w:t>
      </w:r>
    </w:p>
    <w:p w14:paraId="532D8479" w14:textId="6AD3D880" w:rsidR="00A247C6" w:rsidRPr="00855B8E" w:rsidRDefault="00A247C6" w:rsidP="00855B8E">
      <w:pPr>
        <w:spacing w:after="0" w:line="276" w:lineRule="auto"/>
        <w:jc w:val="center"/>
        <w:rPr>
          <w:rFonts w:ascii="Arial" w:hAnsi="Arial" w:cs="Arial"/>
        </w:rPr>
      </w:pPr>
      <w:r w:rsidRPr="00855B8E">
        <w:rPr>
          <w:rFonts w:ascii="Arial" w:hAnsi="Arial" w:cs="Arial"/>
          <w:b/>
          <w:bCs/>
        </w:rPr>
        <w:t>Equipamiento de Deportivo de Mexicaltzingo 2022.</w:t>
      </w:r>
    </w:p>
    <w:tbl>
      <w:tblPr>
        <w:tblW w:w="8021" w:type="dxa"/>
        <w:jc w:val="center"/>
        <w:tblCellMar>
          <w:left w:w="70" w:type="dxa"/>
          <w:right w:w="70" w:type="dxa"/>
        </w:tblCellMar>
        <w:tblLook w:val="04A0" w:firstRow="1" w:lastRow="0" w:firstColumn="1" w:lastColumn="0" w:noHBand="0" w:noVBand="1"/>
      </w:tblPr>
      <w:tblGrid>
        <w:gridCol w:w="1376"/>
        <w:gridCol w:w="1294"/>
        <w:gridCol w:w="1449"/>
        <w:gridCol w:w="2063"/>
        <w:gridCol w:w="830"/>
        <w:gridCol w:w="1138"/>
      </w:tblGrid>
      <w:tr w:rsidR="00A247C6" w:rsidRPr="00A247C6" w14:paraId="317A66C5" w14:textId="77777777" w:rsidTr="00A247C6">
        <w:trPr>
          <w:trHeight w:val="288"/>
          <w:jc w:val="center"/>
        </w:trPr>
        <w:tc>
          <w:tcPr>
            <w:tcW w:w="8021" w:type="dxa"/>
            <w:gridSpan w:val="6"/>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54072745" w14:textId="77777777"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A247C6">
              <w:rPr>
                <w:rFonts w:ascii="Arial" w:eastAsia="Times New Roman" w:hAnsi="Arial" w:cs="Arial"/>
                <w:color w:val="FFFFFF" w:themeColor="background1"/>
                <w:lang w:eastAsia="es-MX"/>
              </w:rPr>
              <w:t>Infraestructura para el deporte</w:t>
            </w:r>
          </w:p>
        </w:tc>
      </w:tr>
      <w:tr w:rsidR="00A247C6" w:rsidRPr="00A247C6" w14:paraId="4B374149" w14:textId="77777777" w:rsidTr="00A247C6">
        <w:trPr>
          <w:trHeight w:val="288"/>
          <w:jc w:val="center"/>
        </w:trPr>
        <w:tc>
          <w:tcPr>
            <w:tcW w:w="1376" w:type="dxa"/>
            <w:tcBorders>
              <w:top w:val="nil"/>
              <w:left w:val="single" w:sz="4" w:space="0" w:color="auto"/>
              <w:bottom w:val="single" w:sz="4" w:space="0" w:color="auto"/>
              <w:right w:val="single" w:sz="4" w:space="0" w:color="auto"/>
            </w:tcBorders>
            <w:shd w:val="clear" w:color="auto" w:fill="70AD47" w:themeFill="accent6"/>
            <w:noWrap/>
            <w:vAlign w:val="center"/>
            <w:hideMark/>
          </w:tcPr>
          <w:p w14:paraId="3FC57234" w14:textId="77777777"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A247C6">
              <w:rPr>
                <w:rFonts w:ascii="Arial" w:eastAsia="Times New Roman" w:hAnsi="Arial" w:cs="Arial"/>
                <w:color w:val="FFFFFF" w:themeColor="background1"/>
                <w:lang w:eastAsia="es-MX"/>
              </w:rPr>
              <w:t>Tipología</w:t>
            </w:r>
          </w:p>
        </w:tc>
        <w:tc>
          <w:tcPr>
            <w:tcW w:w="1294" w:type="dxa"/>
            <w:tcBorders>
              <w:top w:val="nil"/>
              <w:left w:val="nil"/>
              <w:bottom w:val="single" w:sz="4" w:space="0" w:color="auto"/>
              <w:right w:val="single" w:sz="4" w:space="0" w:color="auto"/>
            </w:tcBorders>
            <w:shd w:val="clear" w:color="auto" w:fill="70AD47" w:themeFill="accent6"/>
            <w:noWrap/>
            <w:vAlign w:val="center"/>
            <w:hideMark/>
          </w:tcPr>
          <w:p w14:paraId="14BAF82E" w14:textId="77777777"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A247C6">
              <w:rPr>
                <w:rFonts w:ascii="Arial" w:eastAsia="Times New Roman" w:hAnsi="Arial" w:cs="Arial"/>
                <w:color w:val="FFFFFF" w:themeColor="background1"/>
                <w:lang w:eastAsia="es-MX"/>
              </w:rPr>
              <w:t>Nombre</w:t>
            </w:r>
          </w:p>
        </w:tc>
        <w:tc>
          <w:tcPr>
            <w:tcW w:w="1320" w:type="dxa"/>
            <w:tcBorders>
              <w:top w:val="nil"/>
              <w:left w:val="nil"/>
              <w:bottom w:val="single" w:sz="4" w:space="0" w:color="auto"/>
              <w:right w:val="single" w:sz="4" w:space="0" w:color="auto"/>
            </w:tcBorders>
            <w:shd w:val="clear" w:color="auto" w:fill="70AD47" w:themeFill="accent6"/>
            <w:noWrap/>
            <w:vAlign w:val="center"/>
            <w:hideMark/>
          </w:tcPr>
          <w:p w14:paraId="63CFB488" w14:textId="77777777"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A247C6">
              <w:rPr>
                <w:rFonts w:ascii="Arial" w:eastAsia="Times New Roman" w:hAnsi="Arial" w:cs="Arial"/>
                <w:color w:val="FFFFFF" w:themeColor="background1"/>
                <w:lang w:eastAsia="es-MX"/>
              </w:rPr>
              <w:t>Localización</w:t>
            </w:r>
          </w:p>
        </w:tc>
        <w:tc>
          <w:tcPr>
            <w:tcW w:w="2063" w:type="dxa"/>
            <w:tcBorders>
              <w:top w:val="nil"/>
              <w:left w:val="nil"/>
              <w:bottom w:val="single" w:sz="4" w:space="0" w:color="auto"/>
              <w:right w:val="single" w:sz="4" w:space="0" w:color="auto"/>
            </w:tcBorders>
            <w:shd w:val="clear" w:color="auto" w:fill="70AD47" w:themeFill="accent6"/>
            <w:noWrap/>
            <w:vAlign w:val="center"/>
            <w:hideMark/>
          </w:tcPr>
          <w:p w14:paraId="324DAB9C" w14:textId="77777777"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A247C6">
              <w:rPr>
                <w:rFonts w:ascii="Arial" w:eastAsia="Times New Roman" w:hAnsi="Arial" w:cs="Arial"/>
                <w:color w:val="FFFFFF" w:themeColor="background1"/>
                <w:lang w:eastAsia="es-MX"/>
              </w:rPr>
              <w:t>Cobertura de Atención</w:t>
            </w:r>
          </w:p>
        </w:tc>
        <w:tc>
          <w:tcPr>
            <w:tcW w:w="830" w:type="dxa"/>
            <w:tcBorders>
              <w:top w:val="nil"/>
              <w:left w:val="nil"/>
              <w:bottom w:val="single" w:sz="4" w:space="0" w:color="auto"/>
              <w:right w:val="single" w:sz="4" w:space="0" w:color="auto"/>
            </w:tcBorders>
            <w:shd w:val="clear" w:color="auto" w:fill="70AD47" w:themeFill="accent6"/>
            <w:noWrap/>
            <w:vAlign w:val="center"/>
            <w:hideMark/>
          </w:tcPr>
          <w:p w14:paraId="68BD5038" w14:textId="3A2D1E15"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Déficit</w:t>
            </w:r>
          </w:p>
        </w:tc>
        <w:tc>
          <w:tcPr>
            <w:tcW w:w="1138" w:type="dxa"/>
            <w:tcBorders>
              <w:top w:val="nil"/>
              <w:left w:val="nil"/>
              <w:bottom w:val="single" w:sz="4" w:space="0" w:color="auto"/>
              <w:right w:val="single" w:sz="4" w:space="0" w:color="auto"/>
            </w:tcBorders>
            <w:shd w:val="clear" w:color="auto" w:fill="70AD47" w:themeFill="accent6"/>
            <w:noWrap/>
            <w:vAlign w:val="center"/>
            <w:hideMark/>
          </w:tcPr>
          <w:p w14:paraId="41BB584C" w14:textId="20AA6AE6" w:rsidR="00A247C6" w:rsidRPr="00A247C6" w:rsidRDefault="00A247C6"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Superávit</w:t>
            </w:r>
          </w:p>
        </w:tc>
      </w:tr>
      <w:tr w:rsidR="00A247C6" w:rsidRPr="00A247C6" w14:paraId="75693094" w14:textId="77777777" w:rsidTr="00A247C6">
        <w:trPr>
          <w:trHeight w:val="576"/>
          <w:jc w:val="center"/>
        </w:trPr>
        <w:tc>
          <w:tcPr>
            <w:tcW w:w="1376" w:type="dxa"/>
            <w:tcBorders>
              <w:top w:val="nil"/>
              <w:left w:val="single" w:sz="4" w:space="0" w:color="auto"/>
              <w:bottom w:val="single" w:sz="4" w:space="0" w:color="auto"/>
              <w:right w:val="single" w:sz="4" w:space="0" w:color="auto"/>
            </w:tcBorders>
            <w:shd w:val="clear" w:color="auto" w:fill="auto"/>
            <w:vAlign w:val="center"/>
            <w:hideMark/>
          </w:tcPr>
          <w:p w14:paraId="21D07A05"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Unidad deportiva</w:t>
            </w:r>
          </w:p>
        </w:tc>
        <w:tc>
          <w:tcPr>
            <w:tcW w:w="1294" w:type="dxa"/>
            <w:tcBorders>
              <w:top w:val="nil"/>
              <w:left w:val="nil"/>
              <w:bottom w:val="single" w:sz="4" w:space="0" w:color="auto"/>
              <w:right w:val="single" w:sz="4" w:space="0" w:color="auto"/>
            </w:tcBorders>
            <w:shd w:val="clear" w:color="auto" w:fill="auto"/>
            <w:vAlign w:val="center"/>
            <w:hideMark/>
          </w:tcPr>
          <w:p w14:paraId="55E5C5E4"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Unidad Deportiva</w:t>
            </w:r>
          </w:p>
        </w:tc>
        <w:tc>
          <w:tcPr>
            <w:tcW w:w="1320" w:type="dxa"/>
            <w:tcBorders>
              <w:top w:val="nil"/>
              <w:left w:val="nil"/>
              <w:bottom w:val="single" w:sz="4" w:space="0" w:color="auto"/>
              <w:right w:val="single" w:sz="4" w:space="0" w:color="auto"/>
            </w:tcBorders>
            <w:shd w:val="clear" w:color="auto" w:fill="auto"/>
            <w:vAlign w:val="center"/>
            <w:hideMark/>
          </w:tcPr>
          <w:p w14:paraId="6AE59EE2"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Colonia Azcapotzalco</w:t>
            </w:r>
          </w:p>
        </w:tc>
        <w:tc>
          <w:tcPr>
            <w:tcW w:w="2063" w:type="dxa"/>
            <w:tcBorders>
              <w:top w:val="nil"/>
              <w:left w:val="nil"/>
              <w:bottom w:val="single" w:sz="4" w:space="0" w:color="auto"/>
              <w:right w:val="single" w:sz="4" w:space="0" w:color="auto"/>
            </w:tcBorders>
            <w:shd w:val="clear" w:color="auto" w:fill="auto"/>
            <w:vAlign w:val="center"/>
            <w:hideMark/>
          </w:tcPr>
          <w:p w14:paraId="060D22E4"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Municipal</w:t>
            </w:r>
          </w:p>
        </w:tc>
        <w:tc>
          <w:tcPr>
            <w:tcW w:w="830" w:type="dxa"/>
            <w:tcBorders>
              <w:top w:val="nil"/>
              <w:left w:val="nil"/>
              <w:bottom w:val="single" w:sz="4" w:space="0" w:color="auto"/>
              <w:right w:val="single" w:sz="4" w:space="0" w:color="auto"/>
            </w:tcBorders>
            <w:shd w:val="clear" w:color="auto" w:fill="auto"/>
            <w:vAlign w:val="center"/>
            <w:hideMark/>
          </w:tcPr>
          <w:p w14:paraId="41002FC3"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0</w:t>
            </w:r>
          </w:p>
        </w:tc>
        <w:tc>
          <w:tcPr>
            <w:tcW w:w="1138" w:type="dxa"/>
            <w:tcBorders>
              <w:top w:val="nil"/>
              <w:left w:val="nil"/>
              <w:bottom w:val="single" w:sz="4" w:space="0" w:color="auto"/>
              <w:right w:val="single" w:sz="4" w:space="0" w:color="auto"/>
            </w:tcBorders>
            <w:shd w:val="clear" w:color="auto" w:fill="auto"/>
            <w:vAlign w:val="center"/>
            <w:hideMark/>
          </w:tcPr>
          <w:p w14:paraId="3F3528C0" w14:textId="77777777" w:rsidR="00A247C6" w:rsidRPr="00A247C6" w:rsidRDefault="00A247C6" w:rsidP="00855B8E">
            <w:pPr>
              <w:spacing w:after="0" w:line="276" w:lineRule="auto"/>
              <w:jc w:val="center"/>
              <w:rPr>
                <w:rFonts w:ascii="Arial" w:eastAsia="Times New Roman" w:hAnsi="Arial" w:cs="Arial"/>
                <w:color w:val="000000"/>
                <w:lang w:eastAsia="es-MX"/>
              </w:rPr>
            </w:pPr>
            <w:r w:rsidRPr="00A247C6">
              <w:rPr>
                <w:rFonts w:ascii="Arial" w:eastAsia="Times New Roman" w:hAnsi="Arial" w:cs="Arial"/>
                <w:color w:val="000000"/>
                <w:lang w:eastAsia="es-MX"/>
              </w:rPr>
              <w:t>0</w:t>
            </w:r>
          </w:p>
        </w:tc>
      </w:tr>
    </w:tbl>
    <w:p w14:paraId="1E7396F7" w14:textId="77777777" w:rsidR="00A247C6" w:rsidRPr="00855B8E" w:rsidRDefault="00A247C6" w:rsidP="00855B8E">
      <w:pPr>
        <w:spacing w:line="276" w:lineRule="auto"/>
        <w:ind w:left="426"/>
        <w:rPr>
          <w:rFonts w:ascii="Arial" w:hAnsi="Arial" w:cs="Arial"/>
          <w:sz w:val="18"/>
          <w:szCs w:val="18"/>
        </w:rPr>
      </w:pPr>
      <w:r w:rsidRPr="00855B8E">
        <w:rPr>
          <w:rFonts w:ascii="Arial" w:hAnsi="Arial" w:cs="Arial"/>
          <w:b/>
          <w:bCs/>
          <w:sz w:val="18"/>
          <w:szCs w:val="18"/>
        </w:rPr>
        <w:t xml:space="preserve">Fuente: </w:t>
      </w:r>
      <w:r w:rsidRPr="00855B8E">
        <w:rPr>
          <w:rFonts w:ascii="Arial" w:hAnsi="Arial" w:cs="Arial"/>
          <w:sz w:val="18"/>
          <w:szCs w:val="18"/>
        </w:rPr>
        <w:t>Información del municipio de Mexicaltzingo</w:t>
      </w:r>
    </w:p>
    <w:p w14:paraId="518C5ACC" w14:textId="77777777" w:rsidR="00BE7B71" w:rsidRPr="00855B8E" w:rsidRDefault="00BE7B71" w:rsidP="00855B8E">
      <w:pPr>
        <w:spacing w:line="276" w:lineRule="auto"/>
        <w:rPr>
          <w:rFonts w:ascii="Arial" w:hAnsi="Arial" w:cs="Arial"/>
          <w:b/>
          <w:bCs/>
          <w:lang w:eastAsia="es-MX"/>
        </w:rPr>
      </w:pPr>
    </w:p>
    <w:p w14:paraId="1A296B8E" w14:textId="77777777"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de Comercio y Abasto.</w:t>
      </w:r>
    </w:p>
    <w:p w14:paraId="0F35422F" w14:textId="77777777" w:rsidR="00C47183" w:rsidRPr="00855B8E" w:rsidRDefault="00793CB7" w:rsidP="00855B8E">
      <w:pPr>
        <w:spacing w:line="276" w:lineRule="auto"/>
        <w:jc w:val="both"/>
        <w:rPr>
          <w:rFonts w:ascii="Arial" w:hAnsi="Arial" w:cs="Arial"/>
        </w:rPr>
      </w:pPr>
      <w:r w:rsidRPr="00855B8E">
        <w:rPr>
          <w:rFonts w:ascii="Arial" w:hAnsi="Arial" w:cs="Arial"/>
        </w:rPr>
        <w:t xml:space="preserve">Los equipamientos de </w:t>
      </w:r>
      <w:r w:rsidR="001C140E" w:rsidRPr="00855B8E">
        <w:rPr>
          <w:rFonts w:ascii="Arial" w:hAnsi="Arial" w:cs="Arial"/>
        </w:rPr>
        <w:t xml:space="preserve">comercio y abasto que se tienen identificados en el municipio de Mexicaltzingo, constan de 2 mercados, 1 tianguis </w:t>
      </w:r>
      <w:r w:rsidR="009E08E5" w:rsidRPr="00855B8E">
        <w:rPr>
          <w:rFonts w:ascii="Arial" w:hAnsi="Arial" w:cs="Arial"/>
        </w:rPr>
        <w:t xml:space="preserve">en los que </w:t>
      </w:r>
      <w:r w:rsidR="001C2594" w:rsidRPr="00855B8E">
        <w:rPr>
          <w:rFonts w:ascii="Arial" w:hAnsi="Arial" w:cs="Arial"/>
        </w:rPr>
        <w:t>se venden insumos alimenticios básicos como son frutas, verduras, legumbres</w:t>
      </w:r>
      <w:r w:rsidR="00CF7B56" w:rsidRPr="00855B8E">
        <w:rPr>
          <w:rFonts w:ascii="Arial" w:hAnsi="Arial" w:cs="Arial"/>
        </w:rPr>
        <w:t xml:space="preserve">, productos cárnicos y sus derivados, los cuales son reconocidos a nivel regional y que </w:t>
      </w:r>
      <w:r w:rsidR="00C47183" w:rsidRPr="00855B8E">
        <w:rPr>
          <w:rFonts w:ascii="Arial" w:hAnsi="Arial" w:cs="Arial"/>
        </w:rPr>
        <w:t>la población de otros municipios asiste a éstos.</w:t>
      </w:r>
    </w:p>
    <w:p w14:paraId="51301538" w14:textId="753207C1" w:rsidR="005F2A20" w:rsidRPr="00855B8E" w:rsidRDefault="00C47183" w:rsidP="00855B8E">
      <w:pPr>
        <w:spacing w:line="276" w:lineRule="auto"/>
        <w:jc w:val="both"/>
        <w:rPr>
          <w:rFonts w:ascii="Arial" w:hAnsi="Arial" w:cs="Arial"/>
        </w:rPr>
      </w:pPr>
      <w:r w:rsidRPr="00855B8E">
        <w:rPr>
          <w:rFonts w:ascii="Arial" w:hAnsi="Arial" w:cs="Arial"/>
        </w:rPr>
        <w:t xml:space="preserve">Adicional se cuenta con un rastro </w:t>
      </w:r>
      <w:r w:rsidR="005F2A20" w:rsidRPr="00855B8E">
        <w:rPr>
          <w:rFonts w:ascii="Arial" w:hAnsi="Arial" w:cs="Arial"/>
        </w:rPr>
        <w:t xml:space="preserve">ubicado en la colonia San José, </w:t>
      </w:r>
      <w:r w:rsidR="00674B06" w:rsidRPr="00855B8E">
        <w:rPr>
          <w:rFonts w:ascii="Arial" w:hAnsi="Arial" w:cs="Arial"/>
        </w:rPr>
        <w:t xml:space="preserve">en una superficie de 2,700 metros </w:t>
      </w:r>
      <w:r w:rsidR="00380438" w:rsidRPr="00855B8E">
        <w:rPr>
          <w:rFonts w:ascii="Arial" w:hAnsi="Arial" w:cs="Arial"/>
        </w:rPr>
        <w:t xml:space="preserve">cuadrados, en el que se procesan en promedio 110,300 </w:t>
      </w:r>
      <w:r w:rsidR="00582578" w:rsidRPr="00855B8E">
        <w:rPr>
          <w:rFonts w:ascii="Arial" w:hAnsi="Arial" w:cs="Arial"/>
        </w:rPr>
        <w:t>kilogramos</w:t>
      </w:r>
      <w:r w:rsidR="00380438" w:rsidRPr="00855B8E">
        <w:rPr>
          <w:rFonts w:ascii="Arial" w:hAnsi="Arial" w:cs="Arial"/>
        </w:rPr>
        <w:t xml:space="preserve"> de </w:t>
      </w:r>
      <w:r w:rsidR="00582578" w:rsidRPr="00855B8E">
        <w:rPr>
          <w:rFonts w:ascii="Arial" w:hAnsi="Arial" w:cs="Arial"/>
        </w:rPr>
        <w:t>carne. A pesar de ser una actividad principal del municipio, las instalaciones de este equipamiento requieren una mejora.</w:t>
      </w:r>
    </w:p>
    <w:p w14:paraId="7CA574F5" w14:textId="77777777" w:rsidR="00582578" w:rsidRPr="00855B8E" w:rsidRDefault="00582578" w:rsidP="00855B8E">
      <w:pPr>
        <w:spacing w:line="276" w:lineRule="auto"/>
        <w:rPr>
          <w:rFonts w:ascii="Arial" w:hAnsi="Arial" w:cs="Arial"/>
          <w:b/>
          <w:bCs/>
          <w:lang w:eastAsia="es-MX"/>
        </w:rPr>
      </w:pPr>
    </w:p>
    <w:p w14:paraId="43605BBB" w14:textId="1496EA41"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de Comunicaciones y Transportes.</w:t>
      </w:r>
    </w:p>
    <w:p w14:paraId="3C97BB83" w14:textId="397CC953" w:rsidR="009E14D4" w:rsidRDefault="00A13EDA" w:rsidP="00855B8E">
      <w:pPr>
        <w:spacing w:line="276" w:lineRule="auto"/>
        <w:jc w:val="both"/>
        <w:rPr>
          <w:rFonts w:ascii="Arial" w:hAnsi="Arial" w:cs="Arial"/>
        </w:rPr>
      </w:pPr>
      <w:r w:rsidRPr="00855B8E">
        <w:rPr>
          <w:rFonts w:ascii="Arial" w:hAnsi="Arial" w:cs="Arial"/>
        </w:rPr>
        <w:t xml:space="preserve">Para la movilidad local y regional, el municipio de Mexicaltzingo cuenta </w:t>
      </w:r>
      <w:r w:rsidR="00940E56" w:rsidRPr="00855B8E">
        <w:rPr>
          <w:rFonts w:ascii="Arial" w:hAnsi="Arial" w:cs="Arial"/>
        </w:rPr>
        <w:t>Taxis Colectivos que brindan un servicio local y regional, así como</w:t>
      </w:r>
      <w:r w:rsidR="00BD58FD" w:rsidRPr="00855B8E">
        <w:rPr>
          <w:rFonts w:ascii="Arial" w:hAnsi="Arial" w:cs="Arial"/>
        </w:rPr>
        <w:t xml:space="preserve"> autobuses urbanos, ambos brindan servicios hacia los municipios de Toluca, Metepec, Santiago Tianguistenco</w:t>
      </w:r>
      <w:r w:rsidR="0013140D" w:rsidRPr="00855B8E">
        <w:rPr>
          <w:rFonts w:ascii="Arial" w:hAnsi="Arial" w:cs="Arial"/>
        </w:rPr>
        <w:t>, Chapultepec y Tenango del Valle.</w:t>
      </w:r>
    </w:p>
    <w:p w14:paraId="0344439B" w14:textId="6CE24B9A" w:rsidR="00855B8E" w:rsidRDefault="00855B8E" w:rsidP="00855B8E">
      <w:pPr>
        <w:spacing w:line="276" w:lineRule="auto"/>
        <w:rPr>
          <w:rFonts w:ascii="Arial" w:hAnsi="Arial" w:cs="Arial"/>
        </w:rPr>
      </w:pPr>
    </w:p>
    <w:p w14:paraId="407B38ED" w14:textId="77777777" w:rsidR="00855B8E" w:rsidRPr="00855B8E" w:rsidRDefault="00855B8E" w:rsidP="00855B8E">
      <w:pPr>
        <w:spacing w:line="276" w:lineRule="auto"/>
        <w:rPr>
          <w:rFonts w:ascii="Arial" w:hAnsi="Arial" w:cs="Arial"/>
        </w:rPr>
      </w:pPr>
    </w:p>
    <w:p w14:paraId="72744721" w14:textId="67D523DA" w:rsidR="001F6749" w:rsidRPr="00855B8E" w:rsidRDefault="001F6749" w:rsidP="00855B8E">
      <w:pPr>
        <w:spacing w:after="120" w:line="276" w:lineRule="auto"/>
        <w:jc w:val="center"/>
        <w:rPr>
          <w:rFonts w:ascii="Arial" w:hAnsi="Arial" w:cs="Arial"/>
          <w:b/>
        </w:rPr>
      </w:pPr>
      <w:r w:rsidRPr="00855B8E">
        <w:rPr>
          <w:rFonts w:ascii="Arial" w:hAnsi="Arial" w:cs="Arial"/>
          <w:b/>
        </w:rPr>
        <w:t>Cuadro 21.</w:t>
      </w:r>
    </w:p>
    <w:p w14:paraId="71D9B000" w14:textId="446CF014" w:rsidR="001F6749" w:rsidRPr="00855B8E" w:rsidRDefault="001F6749" w:rsidP="00855B8E">
      <w:pPr>
        <w:spacing w:after="0" w:line="276" w:lineRule="auto"/>
        <w:jc w:val="center"/>
        <w:rPr>
          <w:rFonts w:ascii="Arial" w:hAnsi="Arial" w:cs="Arial"/>
        </w:rPr>
      </w:pPr>
      <w:r w:rsidRPr="00855B8E">
        <w:rPr>
          <w:rFonts w:ascii="Arial" w:hAnsi="Arial" w:cs="Arial"/>
          <w:b/>
          <w:bCs/>
        </w:rPr>
        <w:t>Tipo de Transporte Público de Mexicaltzingo 2022.</w:t>
      </w:r>
    </w:p>
    <w:tbl>
      <w:tblPr>
        <w:tblW w:w="8480" w:type="dxa"/>
        <w:tblCellMar>
          <w:left w:w="70" w:type="dxa"/>
          <w:right w:w="70" w:type="dxa"/>
        </w:tblCellMar>
        <w:tblLook w:val="04A0" w:firstRow="1" w:lastRow="0" w:firstColumn="1" w:lastColumn="0" w:noHBand="0" w:noVBand="1"/>
      </w:tblPr>
      <w:tblGrid>
        <w:gridCol w:w="2080"/>
        <w:gridCol w:w="1480"/>
        <w:gridCol w:w="1200"/>
        <w:gridCol w:w="2400"/>
        <w:gridCol w:w="1320"/>
      </w:tblGrid>
      <w:tr w:rsidR="001F6749" w:rsidRPr="001F6749" w14:paraId="797ED450" w14:textId="77777777" w:rsidTr="001F6749">
        <w:trPr>
          <w:trHeight w:val="288"/>
        </w:trPr>
        <w:tc>
          <w:tcPr>
            <w:tcW w:w="8480" w:type="dxa"/>
            <w:gridSpan w:val="5"/>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63ACDBF3"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Transporte Municipal</w:t>
            </w:r>
          </w:p>
        </w:tc>
      </w:tr>
      <w:tr w:rsidR="001F6749" w:rsidRPr="001F6749" w14:paraId="24303EB0" w14:textId="77777777" w:rsidTr="001F6749">
        <w:trPr>
          <w:trHeight w:val="288"/>
        </w:trPr>
        <w:tc>
          <w:tcPr>
            <w:tcW w:w="208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11A3F581" w14:textId="0D1D8B88"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 xml:space="preserve">Tipo de transporte: </w:t>
            </w:r>
            <w:r w:rsidR="00151345" w:rsidRPr="00855B8E">
              <w:rPr>
                <w:rFonts w:ascii="Arial" w:eastAsia="Times New Roman" w:hAnsi="Arial" w:cs="Arial"/>
                <w:color w:val="FFFFFF" w:themeColor="background1"/>
                <w:lang w:eastAsia="es-MX"/>
              </w:rPr>
              <w:t>foráneo</w:t>
            </w:r>
            <w:r w:rsidRPr="001F6749">
              <w:rPr>
                <w:rFonts w:ascii="Arial" w:eastAsia="Times New Roman" w:hAnsi="Arial" w:cs="Arial"/>
                <w:color w:val="FFFFFF" w:themeColor="background1"/>
                <w:lang w:eastAsia="es-MX"/>
              </w:rPr>
              <w:t>, suburbano y/o local</w:t>
            </w:r>
          </w:p>
        </w:tc>
        <w:tc>
          <w:tcPr>
            <w:tcW w:w="148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5A0E13D4"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Ruta que cubre</w:t>
            </w:r>
          </w:p>
        </w:tc>
        <w:tc>
          <w:tcPr>
            <w:tcW w:w="3600"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691B8E2B"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Tramo</w:t>
            </w:r>
          </w:p>
        </w:tc>
        <w:tc>
          <w:tcPr>
            <w:tcW w:w="1320" w:type="dxa"/>
            <w:vMerge w:val="restart"/>
            <w:tcBorders>
              <w:top w:val="nil"/>
              <w:left w:val="single" w:sz="4" w:space="0" w:color="auto"/>
              <w:bottom w:val="single" w:sz="4" w:space="0" w:color="auto"/>
              <w:right w:val="single" w:sz="4" w:space="0" w:color="auto"/>
            </w:tcBorders>
            <w:shd w:val="clear" w:color="auto" w:fill="70AD47" w:themeFill="accent6"/>
            <w:vAlign w:val="center"/>
            <w:hideMark/>
          </w:tcPr>
          <w:p w14:paraId="612A05E0"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Cobertura</w:t>
            </w:r>
          </w:p>
        </w:tc>
      </w:tr>
      <w:tr w:rsidR="001F6749" w:rsidRPr="001F6749" w14:paraId="5FB55EB6" w14:textId="77777777" w:rsidTr="001F6749">
        <w:trPr>
          <w:trHeight w:val="648"/>
        </w:trPr>
        <w:tc>
          <w:tcPr>
            <w:tcW w:w="2080" w:type="dxa"/>
            <w:vMerge/>
            <w:tcBorders>
              <w:top w:val="nil"/>
              <w:left w:val="single" w:sz="4" w:space="0" w:color="auto"/>
              <w:bottom w:val="single" w:sz="4" w:space="0" w:color="auto"/>
              <w:right w:val="single" w:sz="4" w:space="0" w:color="auto"/>
            </w:tcBorders>
            <w:vAlign w:val="center"/>
            <w:hideMark/>
          </w:tcPr>
          <w:p w14:paraId="69E1B762" w14:textId="77777777" w:rsidR="001F6749" w:rsidRPr="001F6749" w:rsidRDefault="001F6749" w:rsidP="00855B8E">
            <w:pPr>
              <w:spacing w:after="0" w:line="276" w:lineRule="auto"/>
              <w:rPr>
                <w:rFonts w:ascii="Arial" w:eastAsia="Times New Roman" w:hAnsi="Arial" w:cs="Arial"/>
                <w:color w:val="000000"/>
                <w:lang w:eastAsia="es-MX"/>
              </w:rPr>
            </w:pPr>
          </w:p>
        </w:tc>
        <w:tc>
          <w:tcPr>
            <w:tcW w:w="1480" w:type="dxa"/>
            <w:vMerge/>
            <w:tcBorders>
              <w:top w:val="nil"/>
              <w:left w:val="single" w:sz="4" w:space="0" w:color="auto"/>
              <w:bottom w:val="single" w:sz="4" w:space="0" w:color="auto"/>
              <w:right w:val="single" w:sz="4" w:space="0" w:color="auto"/>
            </w:tcBorders>
            <w:vAlign w:val="center"/>
            <w:hideMark/>
          </w:tcPr>
          <w:p w14:paraId="13451574" w14:textId="77777777" w:rsidR="001F6749" w:rsidRPr="001F6749" w:rsidRDefault="001F6749" w:rsidP="00855B8E">
            <w:pPr>
              <w:spacing w:after="0" w:line="276" w:lineRule="auto"/>
              <w:rPr>
                <w:rFonts w:ascii="Arial" w:eastAsia="Times New Roman" w:hAnsi="Arial" w:cs="Arial"/>
                <w:color w:val="FFFFFF" w:themeColor="background1"/>
                <w:lang w:eastAsia="es-MX"/>
              </w:rPr>
            </w:pPr>
          </w:p>
        </w:tc>
        <w:tc>
          <w:tcPr>
            <w:tcW w:w="1200" w:type="dxa"/>
            <w:tcBorders>
              <w:top w:val="nil"/>
              <w:left w:val="nil"/>
              <w:bottom w:val="single" w:sz="4" w:space="0" w:color="auto"/>
              <w:right w:val="single" w:sz="4" w:space="0" w:color="auto"/>
            </w:tcBorders>
            <w:shd w:val="clear" w:color="auto" w:fill="70AD47" w:themeFill="accent6"/>
            <w:vAlign w:val="center"/>
            <w:hideMark/>
          </w:tcPr>
          <w:p w14:paraId="5C54B75D"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Desde</w:t>
            </w:r>
          </w:p>
        </w:tc>
        <w:tc>
          <w:tcPr>
            <w:tcW w:w="2400" w:type="dxa"/>
            <w:tcBorders>
              <w:top w:val="nil"/>
              <w:left w:val="nil"/>
              <w:bottom w:val="single" w:sz="4" w:space="0" w:color="auto"/>
              <w:right w:val="single" w:sz="4" w:space="0" w:color="auto"/>
            </w:tcBorders>
            <w:shd w:val="clear" w:color="auto" w:fill="70AD47" w:themeFill="accent6"/>
            <w:vAlign w:val="center"/>
            <w:hideMark/>
          </w:tcPr>
          <w:p w14:paraId="390B5BC7" w14:textId="77777777" w:rsidR="001F6749" w:rsidRPr="001F6749" w:rsidRDefault="001F6749" w:rsidP="00855B8E">
            <w:pPr>
              <w:spacing w:after="0" w:line="276" w:lineRule="auto"/>
              <w:jc w:val="center"/>
              <w:rPr>
                <w:rFonts w:ascii="Arial" w:eastAsia="Times New Roman" w:hAnsi="Arial" w:cs="Arial"/>
                <w:color w:val="FFFFFF" w:themeColor="background1"/>
                <w:lang w:eastAsia="es-MX"/>
              </w:rPr>
            </w:pPr>
            <w:r w:rsidRPr="001F6749">
              <w:rPr>
                <w:rFonts w:ascii="Arial" w:eastAsia="Times New Roman" w:hAnsi="Arial" w:cs="Arial"/>
                <w:color w:val="FFFFFF" w:themeColor="background1"/>
                <w:lang w:eastAsia="es-MX"/>
              </w:rPr>
              <w:t>Hasta</w:t>
            </w:r>
          </w:p>
        </w:tc>
        <w:tc>
          <w:tcPr>
            <w:tcW w:w="1320" w:type="dxa"/>
            <w:vMerge/>
            <w:tcBorders>
              <w:top w:val="nil"/>
              <w:left w:val="single" w:sz="4" w:space="0" w:color="auto"/>
              <w:bottom w:val="single" w:sz="4" w:space="0" w:color="auto"/>
              <w:right w:val="single" w:sz="4" w:space="0" w:color="auto"/>
            </w:tcBorders>
            <w:vAlign w:val="center"/>
            <w:hideMark/>
          </w:tcPr>
          <w:p w14:paraId="03CCB7D7" w14:textId="77777777" w:rsidR="001F6749" w:rsidRPr="001F6749" w:rsidRDefault="001F6749" w:rsidP="00855B8E">
            <w:pPr>
              <w:spacing w:after="0" w:line="276" w:lineRule="auto"/>
              <w:rPr>
                <w:rFonts w:ascii="Arial" w:eastAsia="Times New Roman" w:hAnsi="Arial" w:cs="Arial"/>
                <w:color w:val="000000"/>
                <w:lang w:eastAsia="es-MX"/>
              </w:rPr>
            </w:pPr>
          </w:p>
        </w:tc>
      </w:tr>
      <w:tr w:rsidR="001F6749" w:rsidRPr="001F6749" w14:paraId="73C94C93" w14:textId="77777777" w:rsidTr="001F6749">
        <w:trPr>
          <w:trHeight w:val="1152"/>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4BFF6161"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Taxis Colectivos</w:t>
            </w:r>
          </w:p>
        </w:tc>
        <w:tc>
          <w:tcPr>
            <w:tcW w:w="1480" w:type="dxa"/>
            <w:tcBorders>
              <w:top w:val="nil"/>
              <w:left w:val="nil"/>
              <w:bottom w:val="single" w:sz="4" w:space="0" w:color="auto"/>
              <w:right w:val="single" w:sz="4" w:space="0" w:color="auto"/>
            </w:tcBorders>
            <w:shd w:val="clear" w:color="auto" w:fill="auto"/>
            <w:vAlign w:val="center"/>
            <w:hideMark/>
          </w:tcPr>
          <w:p w14:paraId="1F47AA58"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Regional</w:t>
            </w:r>
          </w:p>
        </w:tc>
        <w:tc>
          <w:tcPr>
            <w:tcW w:w="1200" w:type="dxa"/>
            <w:tcBorders>
              <w:top w:val="nil"/>
              <w:left w:val="nil"/>
              <w:bottom w:val="single" w:sz="4" w:space="0" w:color="auto"/>
              <w:right w:val="single" w:sz="4" w:space="0" w:color="auto"/>
            </w:tcBorders>
            <w:shd w:val="clear" w:color="auto" w:fill="auto"/>
            <w:vAlign w:val="center"/>
            <w:hideMark/>
          </w:tcPr>
          <w:p w14:paraId="1B5EBF39"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Cabecera Municipal</w:t>
            </w:r>
          </w:p>
        </w:tc>
        <w:tc>
          <w:tcPr>
            <w:tcW w:w="2400" w:type="dxa"/>
            <w:tcBorders>
              <w:top w:val="nil"/>
              <w:left w:val="nil"/>
              <w:bottom w:val="single" w:sz="4" w:space="0" w:color="auto"/>
              <w:right w:val="single" w:sz="4" w:space="0" w:color="auto"/>
            </w:tcBorders>
            <w:shd w:val="clear" w:color="auto" w:fill="auto"/>
            <w:vAlign w:val="center"/>
            <w:hideMark/>
          </w:tcPr>
          <w:p w14:paraId="1CDAAB9A"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Toluca, Metepec, Santiago Tianguistenco, Chapultepec y Tenango del Valle</w:t>
            </w:r>
          </w:p>
        </w:tc>
        <w:tc>
          <w:tcPr>
            <w:tcW w:w="1320" w:type="dxa"/>
            <w:tcBorders>
              <w:top w:val="nil"/>
              <w:left w:val="nil"/>
              <w:bottom w:val="single" w:sz="4" w:space="0" w:color="auto"/>
              <w:right w:val="single" w:sz="4" w:space="0" w:color="auto"/>
            </w:tcBorders>
            <w:shd w:val="clear" w:color="auto" w:fill="auto"/>
            <w:vAlign w:val="center"/>
            <w:hideMark/>
          </w:tcPr>
          <w:p w14:paraId="0BF5E7C6"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Municipal y Regional</w:t>
            </w:r>
          </w:p>
        </w:tc>
      </w:tr>
      <w:tr w:rsidR="001F6749" w:rsidRPr="001F6749" w14:paraId="06F54820" w14:textId="77777777" w:rsidTr="001F6749">
        <w:trPr>
          <w:trHeight w:val="1152"/>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0C8BA5B5"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Autobuses Urbanos</w:t>
            </w:r>
          </w:p>
        </w:tc>
        <w:tc>
          <w:tcPr>
            <w:tcW w:w="1480" w:type="dxa"/>
            <w:tcBorders>
              <w:top w:val="nil"/>
              <w:left w:val="nil"/>
              <w:bottom w:val="single" w:sz="4" w:space="0" w:color="auto"/>
              <w:right w:val="single" w:sz="4" w:space="0" w:color="auto"/>
            </w:tcBorders>
            <w:shd w:val="clear" w:color="auto" w:fill="auto"/>
            <w:vAlign w:val="center"/>
            <w:hideMark/>
          </w:tcPr>
          <w:p w14:paraId="6460BF6F"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Regional</w:t>
            </w:r>
          </w:p>
        </w:tc>
        <w:tc>
          <w:tcPr>
            <w:tcW w:w="1200" w:type="dxa"/>
            <w:tcBorders>
              <w:top w:val="nil"/>
              <w:left w:val="nil"/>
              <w:bottom w:val="single" w:sz="4" w:space="0" w:color="auto"/>
              <w:right w:val="single" w:sz="4" w:space="0" w:color="auto"/>
            </w:tcBorders>
            <w:shd w:val="clear" w:color="auto" w:fill="auto"/>
            <w:vAlign w:val="center"/>
            <w:hideMark/>
          </w:tcPr>
          <w:p w14:paraId="6E9CE561"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Cabecera Municipal</w:t>
            </w:r>
          </w:p>
        </w:tc>
        <w:tc>
          <w:tcPr>
            <w:tcW w:w="2400" w:type="dxa"/>
            <w:tcBorders>
              <w:top w:val="nil"/>
              <w:left w:val="nil"/>
              <w:bottom w:val="single" w:sz="4" w:space="0" w:color="auto"/>
              <w:right w:val="single" w:sz="4" w:space="0" w:color="auto"/>
            </w:tcBorders>
            <w:shd w:val="clear" w:color="auto" w:fill="auto"/>
            <w:vAlign w:val="center"/>
            <w:hideMark/>
          </w:tcPr>
          <w:p w14:paraId="1418B533"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Toluca, Metepec, Santiago Tianguistenco, Chapultepec y Tenango del Valle</w:t>
            </w:r>
          </w:p>
        </w:tc>
        <w:tc>
          <w:tcPr>
            <w:tcW w:w="1320" w:type="dxa"/>
            <w:tcBorders>
              <w:top w:val="nil"/>
              <w:left w:val="nil"/>
              <w:bottom w:val="single" w:sz="4" w:space="0" w:color="auto"/>
              <w:right w:val="single" w:sz="4" w:space="0" w:color="auto"/>
            </w:tcBorders>
            <w:shd w:val="clear" w:color="auto" w:fill="auto"/>
            <w:vAlign w:val="center"/>
            <w:hideMark/>
          </w:tcPr>
          <w:p w14:paraId="12EC1BDA" w14:textId="77777777" w:rsidR="001F6749" w:rsidRPr="001F6749" w:rsidRDefault="001F6749" w:rsidP="00855B8E">
            <w:pPr>
              <w:spacing w:after="0" w:line="276" w:lineRule="auto"/>
              <w:rPr>
                <w:rFonts w:ascii="Arial" w:eastAsia="Times New Roman" w:hAnsi="Arial" w:cs="Arial"/>
                <w:color w:val="000000"/>
                <w:lang w:eastAsia="es-MX"/>
              </w:rPr>
            </w:pPr>
            <w:r w:rsidRPr="001F6749">
              <w:rPr>
                <w:rFonts w:ascii="Arial" w:eastAsia="Times New Roman" w:hAnsi="Arial" w:cs="Arial"/>
                <w:color w:val="000000"/>
                <w:lang w:eastAsia="es-MX"/>
              </w:rPr>
              <w:t>Municipal y Regional</w:t>
            </w:r>
          </w:p>
        </w:tc>
      </w:tr>
    </w:tbl>
    <w:p w14:paraId="0222B294" w14:textId="77777777" w:rsidR="001F6749" w:rsidRPr="00855B8E" w:rsidRDefault="001F6749" w:rsidP="00855B8E">
      <w:pPr>
        <w:spacing w:line="276" w:lineRule="auto"/>
        <w:rPr>
          <w:rFonts w:ascii="Arial" w:hAnsi="Arial" w:cs="Arial"/>
          <w:sz w:val="18"/>
          <w:szCs w:val="18"/>
        </w:rPr>
      </w:pPr>
      <w:r w:rsidRPr="00855B8E">
        <w:rPr>
          <w:rFonts w:ascii="Arial" w:hAnsi="Arial" w:cs="Arial"/>
          <w:b/>
          <w:bCs/>
          <w:sz w:val="18"/>
          <w:szCs w:val="18"/>
        </w:rPr>
        <w:t xml:space="preserve">Fuente: </w:t>
      </w:r>
      <w:r w:rsidRPr="00855B8E">
        <w:rPr>
          <w:rFonts w:ascii="Arial" w:hAnsi="Arial" w:cs="Arial"/>
          <w:sz w:val="18"/>
          <w:szCs w:val="18"/>
        </w:rPr>
        <w:t>Información del municipio de Mexicaltzingo</w:t>
      </w:r>
    </w:p>
    <w:p w14:paraId="62157565" w14:textId="7E4E35FA" w:rsidR="009E14D4" w:rsidRPr="00855B8E" w:rsidRDefault="009E14D4" w:rsidP="00855B8E">
      <w:pPr>
        <w:spacing w:line="276" w:lineRule="auto"/>
        <w:rPr>
          <w:rFonts w:ascii="Arial" w:hAnsi="Arial" w:cs="Arial"/>
        </w:rPr>
      </w:pPr>
    </w:p>
    <w:p w14:paraId="6C458B2A" w14:textId="77777777" w:rsidR="009E14D4" w:rsidRPr="00855B8E" w:rsidRDefault="009E14D4" w:rsidP="00855B8E">
      <w:pPr>
        <w:spacing w:line="276" w:lineRule="auto"/>
        <w:rPr>
          <w:rFonts w:ascii="Arial" w:hAnsi="Arial" w:cs="Arial"/>
          <w:b/>
          <w:bCs/>
          <w:lang w:eastAsia="es-MX"/>
        </w:rPr>
      </w:pPr>
      <w:r w:rsidRPr="00855B8E">
        <w:rPr>
          <w:rFonts w:ascii="Arial" w:hAnsi="Arial" w:cs="Arial"/>
          <w:b/>
          <w:bCs/>
          <w:lang w:eastAsia="es-MX"/>
        </w:rPr>
        <w:t>Equipamiento para la Administración Pública.</w:t>
      </w:r>
    </w:p>
    <w:p w14:paraId="2F1E2066" w14:textId="783ED346" w:rsidR="0013140D" w:rsidRPr="00855B8E" w:rsidRDefault="0013140D" w:rsidP="00855B8E">
      <w:pPr>
        <w:spacing w:line="276" w:lineRule="auto"/>
        <w:jc w:val="both"/>
        <w:rPr>
          <w:rFonts w:ascii="Arial" w:hAnsi="Arial" w:cs="Arial"/>
        </w:rPr>
      </w:pPr>
      <w:r w:rsidRPr="00855B8E">
        <w:rPr>
          <w:rFonts w:ascii="Arial" w:hAnsi="Arial" w:cs="Arial"/>
        </w:rPr>
        <w:t xml:space="preserve">Para la administración pública, el municipio de Mexicaltzingo cuenta con su </w:t>
      </w:r>
      <w:r w:rsidR="00E01688" w:rsidRPr="00855B8E">
        <w:rPr>
          <w:rFonts w:ascii="Arial" w:hAnsi="Arial" w:cs="Arial"/>
        </w:rPr>
        <w:t xml:space="preserve">Palacio Municipal </w:t>
      </w:r>
      <w:r w:rsidR="00D161DB" w:rsidRPr="00855B8E">
        <w:rPr>
          <w:rFonts w:ascii="Arial" w:hAnsi="Arial" w:cs="Arial"/>
        </w:rPr>
        <w:t>ubicado en el</w:t>
      </w:r>
      <w:r w:rsidR="0088719C" w:rsidRPr="00855B8E">
        <w:rPr>
          <w:rFonts w:ascii="Arial" w:hAnsi="Arial" w:cs="Arial"/>
        </w:rPr>
        <w:t xml:space="preserve"> centro del municipio</w:t>
      </w:r>
      <w:r w:rsidR="004762C1" w:rsidRPr="00855B8E">
        <w:rPr>
          <w:rFonts w:ascii="Arial" w:hAnsi="Arial" w:cs="Arial"/>
        </w:rPr>
        <w:t>, en el que se concentran las oficinas en las que se atiende a la población y administra el gobierno municipal.</w:t>
      </w:r>
    </w:p>
    <w:p w14:paraId="3ADABDF9" w14:textId="2A757EF8" w:rsidR="0013140D" w:rsidRPr="00855B8E" w:rsidRDefault="004762C1" w:rsidP="00855B8E">
      <w:pPr>
        <w:spacing w:line="276" w:lineRule="auto"/>
        <w:jc w:val="both"/>
        <w:rPr>
          <w:rFonts w:ascii="Arial" w:hAnsi="Arial" w:cs="Arial"/>
        </w:rPr>
      </w:pPr>
      <w:r w:rsidRPr="00855B8E">
        <w:rPr>
          <w:rFonts w:ascii="Arial" w:hAnsi="Arial" w:cs="Arial"/>
        </w:rPr>
        <w:t xml:space="preserve">También se cuenta </w:t>
      </w:r>
      <w:r w:rsidR="00635EE8" w:rsidRPr="00855B8E">
        <w:rPr>
          <w:rFonts w:ascii="Arial" w:hAnsi="Arial" w:cs="Arial"/>
        </w:rPr>
        <w:t>con un panteón municipal</w:t>
      </w:r>
      <w:r w:rsidR="00987017" w:rsidRPr="00855B8E">
        <w:rPr>
          <w:rFonts w:ascii="Arial" w:hAnsi="Arial" w:cs="Arial"/>
        </w:rPr>
        <w:t xml:space="preserve"> ubicado en la zona poniente de la cabecera municipal, el cual cuenta con un terreno de 2.3 hectáreas</w:t>
      </w:r>
      <w:r w:rsidR="00BD29F1" w:rsidRPr="00855B8E">
        <w:rPr>
          <w:rFonts w:ascii="Arial" w:hAnsi="Arial" w:cs="Arial"/>
        </w:rPr>
        <w:t>, el cual presenta problemáticas derivadas de la saturación.</w:t>
      </w:r>
      <w:r w:rsidR="00987017" w:rsidRPr="00855B8E">
        <w:rPr>
          <w:rFonts w:ascii="Arial" w:hAnsi="Arial" w:cs="Arial"/>
        </w:rPr>
        <w:t xml:space="preserve"> </w:t>
      </w:r>
    </w:p>
    <w:p w14:paraId="2329A153" w14:textId="4CE48647" w:rsidR="001B28B2" w:rsidRPr="00855B8E" w:rsidRDefault="001B28B2" w:rsidP="00855B8E">
      <w:pPr>
        <w:spacing w:line="276" w:lineRule="auto"/>
        <w:rPr>
          <w:rFonts w:ascii="Arial" w:hAnsi="Arial" w:cs="Arial"/>
        </w:rPr>
      </w:pPr>
    </w:p>
    <w:p w14:paraId="5846C8E8" w14:textId="3659F45C" w:rsidR="00B1474B" w:rsidRPr="00855B8E" w:rsidRDefault="00B1474B" w:rsidP="00855B8E">
      <w:pPr>
        <w:spacing w:line="276" w:lineRule="auto"/>
        <w:rPr>
          <w:rFonts w:ascii="Arial" w:hAnsi="Arial" w:cs="Arial"/>
          <w:b/>
          <w:bCs/>
          <w:lang w:eastAsia="es-MX"/>
        </w:rPr>
      </w:pPr>
      <w:r w:rsidRPr="00855B8E">
        <w:rPr>
          <w:rFonts w:ascii="Arial" w:hAnsi="Arial" w:cs="Arial"/>
          <w:b/>
          <w:bCs/>
          <w:lang w:eastAsia="es-MX"/>
        </w:rPr>
        <w:t>Imagen Urbana</w:t>
      </w:r>
    </w:p>
    <w:p w14:paraId="34003EA5" w14:textId="55D5E4D2" w:rsidR="00ED383E" w:rsidRPr="00855B8E" w:rsidRDefault="00916DBB" w:rsidP="00855B8E">
      <w:pPr>
        <w:spacing w:line="276" w:lineRule="auto"/>
        <w:rPr>
          <w:rFonts w:ascii="Arial" w:hAnsi="Arial" w:cs="Arial"/>
        </w:rPr>
      </w:pPr>
      <w:r w:rsidRPr="00855B8E">
        <w:rPr>
          <w:rFonts w:ascii="Arial" w:hAnsi="Arial" w:cs="Arial"/>
        </w:rPr>
        <w:t xml:space="preserve">La imagen </w:t>
      </w:r>
      <w:r w:rsidR="00961294" w:rsidRPr="00855B8E">
        <w:rPr>
          <w:rFonts w:ascii="Arial" w:hAnsi="Arial" w:cs="Arial"/>
        </w:rPr>
        <w:t>urbana del</w:t>
      </w:r>
      <w:r w:rsidR="009A0EE7" w:rsidRPr="00855B8E">
        <w:rPr>
          <w:rFonts w:ascii="Arial" w:hAnsi="Arial" w:cs="Arial"/>
        </w:rPr>
        <w:t xml:space="preserve"> municipio de Mexicaltzingo está basada en el patrimonio histórico cultural</w:t>
      </w:r>
      <w:r w:rsidR="00154D50" w:rsidRPr="00855B8E">
        <w:rPr>
          <w:rFonts w:ascii="Arial" w:hAnsi="Arial" w:cs="Arial"/>
        </w:rPr>
        <w:t>, los cuales se ubican en el principal cuadro de la cabecera municipal éstos son:</w:t>
      </w:r>
    </w:p>
    <w:p w14:paraId="7A8E8CCA" w14:textId="77777777" w:rsidR="001A36E1" w:rsidRPr="00855B8E" w:rsidRDefault="00C46202" w:rsidP="00855B8E">
      <w:pPr>
        <w:spacing w:after="240" w:line="276" w:lineRule="auto"/>
        <w:jc w:val="both"/>
        <w:rPr>
          <w:rFonts w:ascii="Arial" w:hAnsi="Arial" w:cs="Arial"/>
        </w:rPr>
      </w:pPr>
      <w:r w:rsidRPr="00855B8E">
        <w:rPr>
          <w:rFonts w:ascii="Arial" w:hAnsi="Arial" w:cs="Arial"/>
        </w:rPr>
        <w:t xml:space="preserve">• Parroquia de San Mateo Apóstol construido en el siglo XVI. </w:t>
      </w:r>
    </w:p>
    <w:p w14:paraId="510B0D1E" w14:textId="77777777" w:rsidR="001A36E1" w:rsidRPr="00855B8E" w:rsidRDefault="00C46202" w:rsidP="00855B8E">
      <w:pPr>
        <w:spacing w:after="240" w:line="276" w:lineRule="auto"/>
        <w:jc w:val="both"/>
        <w:rPr>
          <w:rFonts w:ascii="Arial" w:hAnsi="Arial" w:cs="Arial"/>
        </w:rPr>
      </w:pPr>
      <w:r w:rsidRPr="00855B8E">
        <w:rPr>
          <w:rFonts w:ascii="Arial" w:hAnsi="Arial" w:cs="Arial"/>
        </w:rPr>
        <w:t>• Mirador del Cerro de Chapultepec.</w:t>
      </w:r>
    </w:p>
    <w:p w14:paraId="17AC6F7F" w14:textId="497A3CC5" w:rsidR="00ED383E" w:rsidRPr="00855B8E" w:rsidRDefault="00C46202" w:rsidP="00855B8E">
      <w:pPr>
        <w:spacing w:after="240" w:line="276" w:lineRule="auto"/>
        <w:jc w:val="both"/>
        <w:rPr>
          <w:rFonts w:ascii="Arial" w:hAnsi="Arial" w:cs="Arial"/>
        </w:rPr>
      </w:pPr>
      <w:r w:rsidRPr="00855B8E">
        <w:rPr>
          <w:rFonts w:ascii="Arial" w:hAnsi="Arial" w:cs="Arial"/>
        </w:rPr>
        <w:t>• Unidad Deportiva Mexicaltzingo</w:t>
      </w:r>
    </w:p>
    <w:p w14:paraId="4FCEC195" w14:textId="19744055" w:rsidR="00395009" w:rsidRPr="00855B8E" w:rsidRDefault="007D4ABD" w:rsidP="00855B8E">
      <w:pPr>
        <w:spacing w:after="240" w:line="276" w:lineRule="auto"/>
        <w:jc w:val="both"/>
        <w:rPr>
          <w:rFonts w:ascii="Arial" w:hAnsi="Arial" w:cs="Arial"/>
        </w:rPr>
      </w:pPr>
      <w:r w:rsidRPr="00855B8E">
        <w:rPr>
          <w:rFonts w:ascii="Arial" w:hAnsi="Arial" w:cs="Arial"/>
        </w:rPr>
        <w:t>Lo</w:t>
      </w:r>
      <w:r w:rsidR="00395009" w:rsidRPr="00855B8E">
        <w:rPr>
          <w:rFonts w:ascii="Arial" w:hAnsi="Arial" w:cs="Arial"/>
        </w:rPr>
        <w:t xml:space="preserve">s lugares en los que se </w:t>
      </w:r>
      <w:r w:rsidR="00AB557D" w:rsidRPr="00855B8E">
        <w:rPr>
          <w:rFonts w:ascii="Arial" w:hAnsi="Arial" w:cs="Arial"/>
        </w:rPr>
        <w:t xml:space="preserve">reúne la </w:t>
      </w:r>
      <w:r w:rsidR="00E82A68" w:rsidRPr="00855B8E">
        <w:rPr>
          <w:rFonts w:ascii="Arial" w:hAnsi="Arial" w:cs="Arial"/>
        </w:rPr>
        <w:t xml:space="preserve">gente en los que puede ingresar y que se realiza de forma intensiva </w:t>
      </w:r>
      <w:r w:rsidR="007A4B4D" w:rsidRPr="00855B8E">
        <w:rPr>
          <w:rFonts w:ascii="Arial" w:hAnsi="Arial" w:cs="Arial"/>
        </w:rPr>
        <w:t xml:space="preserve">se identifican como Nodos, en el municipio de Mexicaltzingo </w:t>
      </w:r>
      <w:r w:rsidR="00E34526" w:rsidRPr="00855B8E">
        <w:rPr>
          <w:rFonts w:ascii="Arial" w:hAnsi="Arial" w:cs="Arial"/>
        </w:rPr>
        <w:t>la plaza principal del municipio</w:t>
      </w:r>
      <w:r w:rsidR="00D33B3D" w:rsidRPr="00855B8E">
        <w:rPr>
          <w:rFonts w:ascii="Arial" w:hAnsi="Arial" w:cs="Arial"/>
        </w:rPr>
        <w:t>.</w:t>
      </w:r>
    </w:p>
    <w:p w14:paraId="07F98EEC" w14:textId="39B9995B" w:rsidR="008226C4" w:rsidRPr="00855B8E" w:rsidRDefault="00D33B3D" w:rsidP="00855B8E">
      <w:pPr>
        <w:spacing w:after="240" w:line="276" w:lineRule="auto"/>
        <w:jc w:val="both"/>
        <w:rPr>
          <w:rFonts w:ascii="Arial" w:hAnsi="Arial" w:cs="Arial"/>
        </w:rPr>
      </w:pPr>
      <w:r w:rsidRPr="00855B8E">
        <w:rPr>
          <w:rFonts w:ascii="Arial" w:hAnsi="Arial" w:cs="Arial"/>
        </w:rPr>
        <w:lastRenderedPageBreak/>
        <w:t>En cuanto a los h</w:t>
      </w:r>
      <w:r w:rsidR="008226C4" w:rsidRPr="00855B8E">
        <w:rPr>
          <w:rFonts w:ascii="Arial" w:hAnsi="Arial" w:cs="Arial"/>
        </w:rPr>
        <w:t>itos</w:t>
      </w:r>
      <w:r w:rsidRPr="00855B8E">
        <w:rPr>
          <w:rFonts w:ascii="Arial" w:hAnsi="Arial" w:cs="Arial"/>
        </w:rPr>
        <w:t xml:space="preserve"> entendidos como </w:t>
      </w:r>
      <w:r w:rsidR="008226C4" w:rsidRPr="00855B8E">
        <w:rPr>
          <w:rFonts w:ascii="Arial" w:hAnsi="Arial" w:cs="Arial"/>
        </w:rPr>
        <w:t xml:space="preserve">puntos de referencia exteriores, en los cuales el ciudadano no ingresa, se refiere a objetos físicos definidos con claridad. </w:t>
      </w:r>
      <w:r w:rsidR="00D44B4B" w:rsidRPr="00855B8E">
        <w:rPr>
          <w:rFonts w:ascii="Arial" w:hAnsi="Arial" w:cs="Arial"/>
        </w:rPr>
        <w:t xml:space="preserve">Como es el </w:t>
      </w:r>
      <w:r w:rsidR="00CD2EF2" w:rsidRPr="00855B8E">
        <w:rPr>
          <w:rFonts w:ascii="Arial" w:hAnsi="Arial" w:cs="Arial"/>
        </w:rPr>
        <w:t>P</w:t>
      </w:r>
      <w:r w:rsidR="00D44B4B" w:rsidRPr="00855B8E">
        <w:rPr>
          <w:rFonts w:ascii="Arial" w:hAnsi="Arial" w:cs="Arial"/>
        </w:rPr>
        <w:t>alacio</w:t>
      </w:r>
      <w:r w:rsidR="00CD2EF2" w:rsidRPr="00855B8E">
        <w:rPr>
          <w:rFonts w:ascii="Arial" w:hAnsi="Arial" w:cs="Arial"/>
        </w:rPr>
        <w:t xml:space="preserve"> Municipal, la Parroquia de San Mateo apóstol.</w:t>
      </w:r>
      <w:r w:rsidR="00D44B4B" w:rsidRPr="00855B8E">
        <w:rPr>
          <w:rFonts w:ascii="Arial" w:hAnsi="Arial" w:cs="Arial"/>
        </w:rPr>
        <w:t xml:space="preserve"> </w:t>
      </w:r>
    </w:p>
    <w:p w14:paraId="2B077825" w14:textId="1045ABEA" w:rsidR="005B3C7B" w:rsidRPr="00855B8E" w:rsidRDefault="00CD2EF2" w:rsidP="00855B8E">
      <w:pPr>
        <w:spacing w:line="276" w:lineRule="auto"/>
        <w:rPr>
          <w:rFonts w:ascii="Arial" w:hAnsi="Arial" w:cs="Arial"/>
        </w:rPr>
      </w:pPr>
      <w:r w:rsidRPr="00855B8E">
        <w:rPr>
          <w:rFonts w:ascii="Arial" w:hAnsi="Arial" w:cs="Arial"/>
        </w:rPr>
        <w:t xml:space="preserve">En cuanto </w:t>
      </w:r>
      <w:r w:rsidR="00CE0ADE" w:rsidRPr="00855B8E">
        <w:rPr>
          <w:rFonts w:ascii="Arial" w:hAnsi="Arial" w:cs="Arial"/>
        </w:rPr>
        <w:t xml:space="preserve">a los bordes entendidos como los elementos lineales </w:t>
      </w:r>
      <w:r w:rsidR="009C2E9A" w:rsidRPr="00855B8E">
        <w:rPr>
          <w:rFonts w:ascii="Arial" w:hAnsi="Arial" w:cs="Arial"/>
        </w:rPr>
        <w:t>que representan una ruptura línea de la continuidad, en el municipio de Mexicaltzingo el más importante es la Carretera Federal Toluca – Tenango.</w:t>
      </w:r>
    </w:p>
    <w:p w14:paraId="00A99FCA" w14:textId="77777777" w:rsidR="005B3C7B" w:rsidRPr="00855B8E" w:rsidRDefault="005B3C7B" w:rsidP="00855B8E">
      <w:pPr>
        <w:spacing w:line="276" w:lineRule="auto"/>
        <w:rPr>
          <w:rFonts w:ascii="Arial" w:hAnsi="Arial" w:cs="Arial"/>
          <w:b/>
          <w:bCs/>
          <w:lang w:eastAsia="es-MX"/>
        </w:rPr>
      </w:pPr>
    </w:p>
    <w:p w14:paraId="4D2E1E2F" w14:textId="4F0DE8D9" w:rsidR="00D7443D" w:rsidRPr="00855B8E" w:rsidRDefault="00D7443D" w:rsidP="00855B8E">
      <w:pPr>
        <w:pStyle w:val="Ttulo2"/>
        <w:numPr>
          <w:ilvl w:val="0"/>
          <w:numId w:val="3"/>
        </w:numPr>
        <w:spacing w:line="276" w:lineRule="auto"/>
        <w:rPr>
          <w:rFonts w:ascii="Arial" w:hAnsi="Arial" w:cs="Arial"/>
          <w:sz w:val="22"/>
          <w:szCs w:val="22"/>
        </w:rPr>
      </w:pPr>
      <w:bookmarkStart w:id="37" w:name="_Toc122123895"/>
      <w:r w:rsidRPr="00855B8E">
        <w:rPr>
          <w:rFonts w:ascii="Arial" w:hAnsi="Arial" w:cs="Arial"/>
          <w:sz w:val="22"/>
          <w:szCs w:val="22"/>
        </w:rPr>
        <w:t>Aspectos sectoriales.</w:t>
      </w:r>
      <w:bookmarkEnd w:id="37"/>
    </w:p>
    <w:p w14:paraId="6902B99F" w14:textId="289800B9" w:rsidR="00863713" w:rsidRPr="00855B8E" w:rsidRDefault="00863713" w:rsidP="00855B8E">
      <w:pPr>
        <w:pStyle w:val="Prrafodelista"/>
        <w:spacing w:line="276" w:lineRule="auto"/>
        <w:rPr>
          <w:rFonts w:ascii="Arial" w:hAnsi="Arial" w:cs="Arial"/>
        </w:rPr>
      </w:pPr>
    </w:p>
    <w:p w14:paraId="14D971D6" w14:textId="77777777" w:rsidR="00863713" w:rsidRPr="00855B8E" w:rsidRDefault="00863713" w:rsidP="00855B8E">
      <w:pPr>
        <w:spacing w:line="276" w:lineRule="auto"/>
        <w:rPr>
          <w:rFonts w:ascii="Arial" w:hAnsi="Arial" w:cs="Arial"/>
          <w:lang w:eastAsia="es-MX"/>
        </w:rPr>
      </w:pPr>
      <w:r w:rsidRPr="00855B8E">
        <w:rPr>
          <w:rFonts w:ascii="Arial" w:hAnsi="Arial" w:cs="Arial"/>
          <w:lang w:eastAsia="es-MX"/>
        </w:rPr>
        <w:t>F.1. Infraestructura Hidráulica, eléctrica y sanitaria</w:t>
      </w:r>
    </w:p>
    <w:p w14:paraId="74F0EA1E" w14:textId="3F3B5099" w:rsidR="00863713" w:rsidRPr="00855B8E" w:rsidRDefault="00863713" w:rsidP="00855B8E">
      <w:pPr>
        <w:spacing w:line="276" w:lineRule="auto"/>
        <w:rPr>
          <w:rFonts w:ascii="Arial" w:hAnsi="Arial" w:cs="Arial"/>
        </w:rPr>
      </w:pPr>
      <w:r w:rsidRPr="00855B8E">
        <w:rPr>
          <w:rFonts w:ascii="Arial" w:hAnsi="Arial" w:cs="Arial"/>
        </w:rPr>
        <w:t>Infraestructura Hidráulica</w:t>
      </w:r>
    </w:p>
    <w:p w14:paraId="2BBDE84E" w14:textId="62D8CDAD" w:rsidR="008E7133" w:rsidRPr="00855B8E" w:rsidRDefault="008E7133" w:rsidP="00855B8E">
      <w:pPr>
        <w:spacing w:line="276" w:lineRule="auto"/>
        <w:jc w:val="both"/>
        <w:rPr>
          <w:rFonts w:ascii="Arial" w:hAnsi="Arial" w:cs="Arial"/>
        </w:rPr>
      </w:pPr>
      <w:r w:rsidRPr="00855B8E">
        <w:rPr>
          <w:rFonts w:ascii="Arial" w:hAnsi="Arial" w:cs="Arial"/>
        </w:rPr>
        <w:t>Para dotar de agua potable para el municipio de Mexicaltzingo</w:t>
      </w:r>
      <w:r w:rsidR="002C748D" w:rsidRPr="00855B8E">
        <w:rPr>
          <w:rFonts w:ascii="Arial" w:hAnsi="Arial" w:cs="Arial"/>
        </w:rPr>
        <w:t xml:space="preserve">, se cuenta con dos </w:t>
      </w:r>
      <w:r w:rsidR="00165F01" w:rsidRPr="00855B8E">
        <w:rPr>
          <w:rFonts w:ascii="Arial" w:hAnsi="Arial" w:cs="Arial"/>
        </w:rPr>
        <w:t>pozos y un tanque elevado con el que se atiende al 97.9% de las viviendas del municipio</w:t>
      </w:r>
      <w:r w:rsidR="00954F65" w:rsidRPr="00855B8E">
        <w:rPr>
          <w:rFonts w:ascii="Arial" w:hAnsi="Arial" w:cs="Arial"/>
        </w:rPr>
        <w:t>. Sin embargo</w:t>
      </w:r>
      <w:r w:rsidR="00680B6B" w:rsidRPr="00855B8E">
        <w:rPr>
          <w:rFonts w:ascii="Arial" w:hAnsi="Arial" w:cs="Arial"/>
        </w:rPr>
        <w:t xml:space="preserve">, a pesar de que se cuenta con la infraestructura para la dotación en </w:t>
      </w:r>
      <w:r w:rsidR="00347238" w:rsidRPr="00855B8E">
        <w:rPr>
          <w:rFonts w:ascii="Arial" w:hAnsi="Arial" w:cs="Arial"/>
        </w:rPr>
        <w:t>todo el municipio, existen al</w:t>
      </w:r>
      <w:r w:rsidR="00AE37C1" w:rsidRPr="00855B8E">
        <w:rPr>
          <w:rFonts w:ascii="Arial" w:hAnsi="Arial" w:cs="Arial"/>
        </w:rPr>
        <w:t xml:space="preserve">gunas colonias donde se tiene que complementar el servicio a </w:t>
      </w:r>
    </w:p>
    <w:p w14:paraId="6FF8B274" w14:textId="77777777" w:rsidR="009E4B31" w:rsidRPr="00855B8E" w:rsidRDefault="009E4B31" w:rsidP="00855B8E">
      <w:pPr>
        <w:spacing w:line="276" w:lineRule="auto"/>
        <w:jc w:val="both"/>
        <w:rPr>
          <w:rFonts w:ascii="Arial" w:hAnsi="Arial" w:cs="Arial"/>
        </w:rPr>
      </w:pPr>
      <w:r w:rsidRPr="00855B8E">
        <w:rPr>
          <w:rFonts w:ascii="Arial" w:hAnsi="Arial" w:cs="Arial"/>
        </w:rPr>
        <w:t>Drenaje</w:t>
      </w:r>
    </w:p>
    <w:p w14:paraId="23B6F81D" w14:textId="730E94D1" w:rsidR="004B7DD1" w:rsidRPr="00855B8E" w:rsidRDefault="006F0150" w:rsidP="00855B8E">
      <w:pPr>
        <w:spacing w:line="276" w:lineRule="auto"/>
        <w:jc w:val="both"/>
        <w:rPr>
          <w:rFonts w:ascii="Arial" w:hAnsi="Arial" w:cs="Arial"/>
        </w:rPr>
      </w:pPr>
      <w:r w:rsidRPr="00855B8E">
        <w:rPr>
          <w:rFonts w:ascii="Arial" w:hAnsi="Arial" w:cs="Arial"/>
        </w:rPr>
        <w:t>En cuanto al servicios de Drenaj</w:t>
      </w:r>
      <w:r w:rsidR="00363FDE" w:rsidRPr="00855B8E">
        <w:rPr>
          <w:rFonts w:ascii="Arial" w:hAnsi="Arial" w:cs="Arial"/>
        </w:rPr>
        <w:t xml:space="preserve">e, éste en el municipio de Mexicaltzingo presenta una cobertura alta, de un 98.69% </w:t>
      </w:r>
      <w:r w:rsidR="00B91F38" w:rsidRPr="00855B8E">
        <w:rPr>
          <w:rFonts w:ascii="Arial" w:hAnsi="Arial" w:cs="Arial"/>
        </w:rPr>
        <w:t xml:space="preserve">de las viviendas, las cuales cuentan con conexión a la red de Drenaje, </w:t>
      </w:r>
      <w:r w:rsidR="005C3B65" w:rsidRPr="00855B8E">
        <w:rPr>
          <w:rFonts w:ascii="Arial" w:hAnsi="Arial" w:cs="Arial"/>
        </w:rPr>
        <w:t xml:space="preserve">por lo que se deberá de prestar atención al mantenimiento y </w:t>
      </w:r>
      <w:r w:rsidR="00B65B7F" w:rsidRPr="00855B8E">
        <w:rPr>
          <w:rFonts w:ascii="Arial" w:hAnsi="Arial" w:cs="Arial"/>
        </w:rPr>
        <w:t xml:space="preserve">mejoramiento de los emisores, colectores y en general a toda la red. </w:t>
      </w:r>
      <w:r w:rsidRPr="00855B8E">
        <w:rPr>
          <w:rFonts w:ascii="Arial" w:hAnsi="Arial" w:cs="Arial"/>
        </w:rPr>
        <w:t xml:space="preserve"> </w:t>
      </w:r>
      <w:r w:rsidR="00B65B7F" w:rsidRPr="00855B8E">
        <w:rPr>
          <w:rFonts w:ascii="Arial" w:hAnsi="Arial" w:cs="Arial"/>
        </w:rPr>
        <w:t xml:space="preserve">Es de destacar que el municipio no cuenta con un sistema de </w:t>
      </w:r>
      <w:r w:rsidR="000807F0" w:rsidRPr="00855B8E">
        <w:rPr>
          <w:rFonts w:ascii="Arial" w:hAnsi="Arial" w:cs="Arial"/>
        </w:rPr>
        <w:t>drenaje pluvial</w:t>
      </w:r>
      <w:r w:rsidR="000E2737" w:rsidRPr="00855B8E">
        <w:rPr>
          <w:rFonts w:ascii="Arial" w:hAnsi="Arial" w:cs="Arial"/>
        </w:rPr>
        <w:t>, t</w:t>
      </w:r>
      <w:r w:rsidR="000807F0" w:rsidRPr="00855B8E">
        <w:rPr>
          <w:rFonts w:ascii="Arial" w:hAnsi="Arial" w:cs="Arial"/>
        </w:rPr>
        <w:t xml:space="preserve">ampoco existe en el municipio la infraestructura para el manejo de las </w:t>
      </w:r>
      <w:r w:rsidR="000E2737" w:rsidRPr="00855B8E">
        <w:rPr>
          <w:rFonts w:ascii="Arial" w:hAnsi="Arial" w:cs="Arial"/>
        </w:rPr>
        <w:t xml:space="preserve">aguas residuales </w:t>
      </w:r>
    </w:p>
    <w:p w14:paraId="44B5564F" w14:textId="3B6A03EF" w:rsidR="00D30736" w:rsidRPr="00855B8E" w:rsidRDefault="00D30736" w:rsidP="00855B8E">
      <w:pPr>
        <w:spacing w:line="276" w:lineRule="auto"/>
        <w:rPr>
          <w:rFonts w:ascii="Arial" w:hAnsi="Arial" w:cs="Arial"/>
          <w:b/>
          <w:bCs/>
        </w:rPr>
      </w:pPr>
      <w:r w:rsidRPr="00855B8E">
        <w:rPr>
          <w:rFonts w:ascii="Arial" w:hAnsi="Arial" w:cs="Arial"/>
          <w:b/>
          <w:bCs/>
        </w:rPr>
        <w:t>Infraestructura Eléctrica</w:t>
      </w:r>
    </w:p>
    <w:p w14:paraId="6D25A8B6" w14:textId="6D1C5FEB" w:rsidR="000E2737" w:rsidRPr="00855B8E" w:rsidRDefault="000E2737" w:rsidP="00855B8E">
      <w:pPr>
        <w:spacing w:line="276" w:lineRule="auto"/>
        <w:rPr>
          <w:rFonts w:ascii="Arial" w:hAnsi="Arial" w:cs="Arial"/>
        </w:rPr>
      </w:pPr>
      <w:r w:rsidRPr="00855B8E">
        <w:rPr>
          <w:rFonts w:ascii="Arial" w:hAnsi="Arial" w:cs="Arial"/>
        </w:rPr>
        <w:t xml:space="preserve">En cuanto al servicio de energía eléctrica, se cuenta con la mayor cobertura de </w:t>
      </w:r>
      <w:r w:rsidR="006B48DB" w:rsidRPr="00855B8E">
        <w:rPr>
          <w:rFonts w:ascii="Arial" w:hAnsi="Arial" w:cs="Arial"/>
        </w:rPr>
        <w:t>este</w:t>
      </w:r>
      <w:r w:rsidRPr="00855B8E">
        <w:rPr>
          <w:rFonts w:ascii="Arial" w:hAnsi="Arial" w:cs="Arial"/>
        </w:rPr>
        <w:t xml:space="preserve"> servicio y en general no presenta problemáticas en su funcionamiento.</w:t>
      </w:r>
    </w:p>
    <w:p w14:paraId="1F54CC84" w14:textId="77777777" w:rsidR="006B48DB" w:rsidRPr="00855B8E" w:rsidRDefault="006B48DB" w:rsidP="00855B8E">
      <w:pPr>
        <w:spacing w:line="276" w:lineRule="auto"/>
        <w:rPr>
          <w:rFonts w:ascii="Arial" w:hAnsi="Arial" w:cs="Arial"/>
          <w:b/>
          <w:bCs/>
        </w:rPr>
      </w:pPr>
    </w:p>
    <w:p w14:paraId="46B25FD6" w14:textId="28F3BB36" w:rsidR="000E2737" w:rsidRPr="00855B8E" w:rsidRDefault="000E2737" w:rsidP="00855B8E">
      <w:pPr>
        <w:spacing w:line="276" w:lineRule="auto"/>
        <w:rPr>
          <w:rFonts w:ascii="Arial" w:hAnsi="Arial" w:cs="Arial"/>
          <w:b/>
          <w:bCs/>
        </w:rPr>
      </w:pPr>
      <w:r w:rsidRPr="00855B8E">
        <w:rPr>
          <w:rFonts w:ascii="Arial" w:hAnsi="Arial" w:cs="Arial"/>
          <w:b/>
          <w:bCs/>
        </w:rPr>
        <w:t>Limpia y Recolección</w:t>
      </w:r>
    </w:p>
    <w:p w14:paraId="468E795B" w14:textId="2392DEF2" w:rsidR="00B15CA6" w:rsidRPr="00855B8E" w:rsidRDefault="006B48DB" w:rsidP="00855B8E">
      <w:pPr>
        <w:spacing w:line="276" w:lineRule="auto"/>
        <w:jc w:val="both"/>
        <w:rPr>
          <w:rFonts w:ascii="Arial" w:hAnsi="Arial" w:cs="Arial"/>
        </w:rPr>
      </w:pPr>
      <w:r w:rsidRPr="00855B8E">
        <w:rPr>
          <w:rFonts w:ascii="Arial" w:hAnsi="Arial" w:cs="Arial"/>
        </w:rPr>
        <w:t xml:space="preserve">El municipio de Mexicaltzingo genera del orden de 9,000 toneladas de residuos </w:t>
      </w:r>
      <w:r w:rsidR="00191574" w:rsidRPr="00855B8E">
        <w:rPr>
          <w:rFonts w:ascii="Arial" w:hAnsi="Arial" w:cs="Arial"/>
        </w:rPr>
        <w:t>sólidos</w:t>
      </w:r>
      <w:r w:rsidRPr="00855B8E">
        <w:rPr>
          <w:rFonts w:ascii="Arial" w:hAnsi="Arial" w:cs="Arial"/>
        </w:rPr>
        <w:t xml:space="preserve"> al año, </w:t>
      </w:r>
      <w:r w:rsidR="00191574" w:rsidRPr="00855B8E">
        <w:rPr>
          <w:rFonts w:ascii="Arial" w:hAnsi="Arial" w:cs="Arial"/>
        </w:rPr>
        <w:t xml:space="preserve">los cuales son recolectados a través de 5 unidades con las que cuenta el gobierno </w:t>
      </w:r>
      <w:r w:rsidR="00D05E08" w:rsidRPr="00855B8E">
        <w:rPr>
          <w:rFonts w:ascii="Arial" w:hAnsi="Arial" w:cs="Arial"/>
        </w:rPr>
        <w:t>municipal,</w:t>
      </w:r>
      <w:r w:rsidR="00B15CA6" w:rsidRPr="00855B8E">
        <w:rPr>
          <w:rFonts w:ascii="Arial" w:hAnsi="Arial" w:cs="Arial"/>
        </w:rPr>
        <w:t xml:space="preserve"> con las que se realiza la </w:t>
      </w:r>
      <w:r w:rsidR="00AA5C75" w:rsidRPr="00855B8E">
        <w:rPr>
          <w:rFonts w:ascii="Arial" w:hAnsi="Arial" w:cs="Arial"/>
        </w:rPr>
        <w:t>Limpia, recolección, traslado, tratamiento y disposición final de residuos sólidos</w:t>
      </w:r>
      <w:r w:rsidR="00D05E08" w:rsidRPr="00855B8E">
        <w:rPr>
          <w:rFonts w:ascii="Arial" w:hAnsi="Arial" w:cs="Arial"/>
        </w:rPr>
        <w:t>.</w:t>
      </w:r>
    </w:p>
    <w:p w14:paraId="547F9D64" w14:textId="7FE5E16A" w:rsidR="00D05E08" w:rsidRPr="00855B8E" w:rsidRDefault="00D05E08" w:rsidP="00855B8E">
      <w:pPr>
        <w:spacing w:line="276" w:lineRule="auto"/>
        <w:jc w:val="both"/>
        <w:rPr>
          <w:rFonts w:ascii="Arial" w:hAnsi="Arial" w:cs="Arial"/>
        </w:rPr>
      </w:pPr>
      <w:r w:rsidRPr="00855B8E">
        <w:rPr>
          <w:rFonts w:ascii="Arial" w:hAnsi="Arial" w:cs="Arial"/>
        </w:rPr>
        <w:t xml:space="preserve">ES de destacar que el municipio no cuenta con un sitio propio para realizar </w:t>
      </w:r>
      <w:r w:rsidR="005B5ED0" w:rsidRPr="00855B8E">
        <w:rPr>
          <w:rFonts w:ascii="Arial" w:hAnsi="Arial" w:cs="Arial"/>
        </w:rPr>
        <w:t xml:space="preserve">la disposición final de los residuos solidos </w:t>
      </w:r>
    </w:p>
    <w:p w14:paraId="3FE3C528" w14:textId="3EFF2393" w:rsidR="00B15CA6" w:rsidRPr="00855B8E" w:rsidRDefault="00B52F99" w:rsidP="00855B8E">
      <w:pPr>
        <w:spacing w:line="276" w:lineRule="auto"/>
        <w:jc w:val="both"/>
        <w:rPr>
          <w:rFonts w:ascii="Arial" w:hAnsi="Arial" w:cs="Arial"/>
        </w:rPr>
      </w:pPr>
      <w:r w:rsidRPr="00855B8E">
        <w:rPr>
          <w:rFonts w:ascii="Arial" w:hAnsi="Arial" w:cs="Arial"/>
        </w:rPr>
        <w:t>Cabe señalar que la disposición final de los residuos se presenta de manera inadecuada al trasladarlos a un tiradero municipal a cielo abierto, lugar donde no se realiza ningún tipo de tratamiento ni cumple con las normatividades ambientales estatales.</w:t>
      </w:r>
    </w:p>
    <w:p w14:paraId="305C9307" w14:textId="4751B6B8" w:rsidR="00412900" w:rsidRPr="00855B8E" w:rsidRDefault="00412900" w:rsidP="00855B8E">
      <w:pPr>
        <w:spacing w:line="276" w:lineRule="auto"/>
        <w:rPr>
          <w:rFonts w:ascii="Arial" w:hAnsi="Arial" w:cs="Arial"/>
          <w:b/>
          <w:bCs/>
          <w:lang w:eastAsia="es-MX"/>
        </w:rPr>
      </w:pPr>
      <w:r w:rsidRPr="00855B8E">
        <w:rPr>
          <w:rFonts w:ascii="Arial" w:hAnsi="Arial" w:cs="Arial"/>
          <w:b/>
          <w:bCs/>
          <w:lang w:eastAsia="es-MX"/>
        </w:rPr>
        <w:lastRenderedPageBreak/>
        <w:t>F.2. Infraestructura Carretera</w:t>
      </w:r>
    </w:p>
    <w:p w14:paraId="2BB72F2D" w14:textId="7540CBC0" w:rsidR="00FF186A" w:rsidRPr="00855B8E" w:rsidRDefault="00376DFC" w:rsidP="00855B8E">
      <w:pPr>
        <w:spacing w:line="276" w:lineRule="auto"/>
        <w:rPr>
          <w:rFonts w:ascii="Arial" w:hAnsi="Arial" w:cs="Arial"/>
          <w:b/>
          <w:bCs/>
        </w:rPr>
      </w:pPr>
      <w:r w:rsidRPr="00855B8E">
        <w:rPr>
          <w:rFonts w:ascii="Arial" w:hAnsi="Arial" w:cs="Arial"/>
          <w:b/>
          <w:bCs/>
        </w:rPr>
        <w:t>Red vial regional</w:t>
      </w:r>
    </w:p>
    <w:p w14:paraId="66188E07" w14:textId="77777777" w:rsidR="00584053" w:rsidRPr="00855B8E" w:rsidRDefault="00B32DE0" w:rsidP="00855B8E">
      <w:pPr>
        <w:spacing w:line="276" w:lineRule="auto"/>
        <w:jc w:val="both"/>
        <w:rPr>
          <w:rFonts w:ascii="Arial" w:hAnsi="Arial" w:cs="Arial"/>
        </w:rPr>
      </w:pPr>
      <w:r w:rsidRPr="00855B8E">
        <w:rPr>
          <w:rFonts w:ascii="Arial" w:hAnsi="Arial" w:cs="Arial"/>
        </w:rPr>
        <w:t>El municipio de Mexicaltzingo se integra regionalmente a través de una red vial</w:t>
      </w:r>
      <w:r w:rsidR="003D4AC2" w:rsidRPr="00855B8E">
        <w:rPr>
          <w:rFonts w:ascii="Arial" w:hAnsi="Arial" w:cs="Arial"/>
        </w:rPr>
        <w:t xml:space="preserve"> donde la más importante es la Carretera Federal Toluca – Tenango, </w:t>
      </w:r>
      <w:r w:rsidR="00F25E39" w:rsidRPr="00855B8E">
        <w:rPr>
          <w:rFonts w:ascii="Arial" w:hAnsi="Arial" w:cs="Arial"/>
        </w:rPr>
        <w:t>la cual cruza el municipio de norte a sur y conecta al municipio con Metepec y Toluca en la parte norte y en la parte su</w:t>
      </w:r>
      <w:r w:rsidR="00552F6F" w:rsidRPr="00855B8E">
        <w:rPr>
          <w:rFonts w:ascii="Arial" w:hAnsi="Arial" w:cs="Arial"/>
        </w:rPr>
        <w:t>r</w:t>
      </w:r>
      <w:r w:rsidR="00F25E39" w:rsidRPr="00855B8E">
        <w:rPr>
          <w:rFonts w:ascii="Arial" w:hAnsi="Arial" w:cs="Arial"/>
        </w:rPr>
        <w:t xml:space="preserve"> con Calimaya </w:t>
      </w:r>
      <w:r w:rsidR="00552F6F" w:rsidRPr="00855B8E">
        <w:rPr>
          <w:rFonts w:ascii="Arial" w:hAnsi="Arial" w:cs="Arial"/>
        </w:rPr>
        <w:t>y Tenango</w:t>
      </w:r>
      <w:r w:rsidR="00AB68AF" w:rsidRPr="00855B8E">
        <w:rPr>
          <w:rFonts w:ascii="Arial" w:hAnsi="Arial" w:cs="Arial"/>
        </w:rPr>
        <w:t>.</w:t>
      </w:r>
    </w:p>
    <w:p w14:paraId="06B8C9D4" w14:textId="585A211F" w:rsidR="00FF186A" w:rsidRPr="00855B8E" w:rsidRDefault="00584053" w:rsidP="00855B8E">
      <w:pPr>
        <w:spacing w:line="276" w:lineRule="auto"/>
        <w:jc w:val="both"/>
        <w:rPr>
          <w:rFonts w:ascii="Arial" w:hAnsi="Arial" w:cs="Arial"/>
        </w:rPr>
      </w:pPr>
      <w:r w:rsidRPr="00855B8E">
        <w:rPr>
          <w:rFonts w:ascii="Arial" w:hAnsi="Arial" w:cs="Arial"/>
        </w:rPr>
        <w:t xml:space="preserve">Para la comunicación con </w:t>
      </w:r>
      <w:r w:rsidR="00C31BFC" w:rsidRPr="00855B8E">
        <w:rPr>
          <w:rFonts w:ascii="Arial" w:hAnsi="Arial" w:cs="Arial"/>
        </w:rPr>
        <w:t>los municipios</w:t>
      </w:r>
      <w:r w:rsidRPr="00855B8E">
        <w:rPr>
          <w:rFonts w:ascii="Arial" w:hAnsi="Arial" w:cs="Arial"/>
        </w:rPr>
        <w:t xml:space="preserve"> del oriente, el municipio de Mexicaltzingo </w:t>
      </w:r>
      <w:r w:rsidR="00CC601A" w:rsidRPr="00855B8E">
        <w:rPr>
          <w:rFonts w:ascii="Arial" w:hAnsi="Arial" w:cs="Arial"/>
        </w:rPr>
        <w:t>cuenta con las</w:t>
      </w:r>
      <w:r w:rsidR="00C31BFC" w:rsidRPr="00855B8E">
        <w:rPr>
          <w:rFonts w:ascii="Arial" w:hAnsi="Arial" w:cs="Arial"/>
        </w:rPr>
        <w:t xml:space="preserve"> calles Oyameles y Libertad, las cuales co</w:t>
      </w:r>
      <w:r w:rsidR="0034565F" w:rsidRPr="00855B8E">
        <w:rPr>
          <w:rFonts w:ascii="Arial" w:hAnsi="Arial" w:cs="Arial"/>
        </w:rPr>
        <w:t>munican con el municipio de Chapultepe</w:t>
      </w:r>
      <w:r w:rsidR="00CC601A" w:rsidRPr="00855B8E">
        <w:rPr>
          <w:rFonts w:ascii="Arial" w:hAnsi="Arial" w:cs="Arial"/>
        </w:rPr>
        <w:t>c y Santiago Tianguistenco.</w:t>
      </w:r>
    </w:p>
    <w:p w14:paraId="70591E77" w14:textId="77777777" w:rsidR="00CC601A" w:rsidRPr="00855B8E" w:rsidRDefault="00CC601A" w:rsidP="00855B8E">
      <w:pPr>
        <w:spacing w:line="276" w:lineRule="auto"/>
        <w:jc w:val="both"/>
        <w:rPr>
          <w:rFonts w:ascii="Arial" w:hAnsi="Arial" w:cs="Arial"/>
        </w:rPr>
      </w:pPr>
    </w:p>
    <w:p w14:paraId="7B87FBE7" w14:textId="43031008" w:rsidR="00163AB5" w:rsidRPr="00855B8E" w:rsidRDefault="00253481" w:rsidP="00855B8E">
      <w:pPr>
        <w:spacing w:line="276" w:lineRule="auto"/>
        <w:rPr>
          <w:rFonts w:ascii="Arial" w:hAnsi="Arial" w:cs="Arial"/>
          <w:b/>
          <w:bCs/>
        </w:rPr>
      </w:pPr>
      <w:r w:rsidRPr="00855B8E">
        <w:rPr>
          <w:rFonts w:ascii="Arial" w:hAnsi="Arial" w:cs="Arial"/>
          <w:b/>
          <w:bCs/>
        </w:rPr>
        <w:t xml:space="preserve">Red vial </w:t>
      </w:r>
      <w:r w:rsidR="00163AB5" w:rsidRPr="00855B8E">
        <w:rPr>
          <w:rFonts w:ascii="Arial" w:hAnsi="Arial" w:cs="Arial"/>
          <w:b/>
          <w:bCs/>
        </w:rPr>
        <w:t>primarias</w:t>
      </w:r>
    </w:p>
    <w:p w14:paraId="678AD8B2" w14:textId="2B629104" w:rsidR="00CC601A" w:rsidRPr="00855B8E" w:rsidRDefault="005A375D" w:rsidP="00855B8E">
      <w:pPr>
        <w:spacing w:line="276" w:lineRule="auto"/>
        <w:jc w:val="both"/>
        <w:rPr>
          <w:rFonts w:ascii="Arial" w:hAnsi="Arial" w:cs="Arial"/>
        </w:rPr>
      </w:pPr>
      <w:r w:rsidRPr="00855B8E">
        <w:rPr>
          <w:rFonts w:ascii="Arial" w:hAnsi="Arial" w:cs="Arial"/>
        </w:rPr>
        <w:t xml:space="preserve">En cuanto a la comunicación vial al interior del municipio se cuenta con una red ortogonal en la cabecera municipal, la cual facilita la </w:t>
      </w:r>
      <w:r w:rsidR="00C822DC" w:rsidRPr="00855B8E">
        <w:rPr>
          <w:rFonts w:ascii="Arial" w:hAnsi="Arial" w:cs="Arial"/>
        </w:rPr>
        <w:t xml:space="preserve">movilidad en toda la cabecera municipal, siendo las principales vías de comunicación, las que corresponden a </w:t>
      </w:r>
      <w:r w:rsidR="00E62017" w:rsidRPr="00855B8E">
        <w:rPr>
          <w:rFonts w:ascii="Arial" w:hAnsi="Arial" w:cs="Arial"/>
        </w:rPr>
        <w:t xml:space="preserve">las calles Insurgentes, </w:t>
      </w:r>
      <w:r w:rsidR="00C34535" w:rsidRPr="00855B8E">
        <w:rPr>
          <w:rFonts w:ascii="Arial" w:hAnsi="Arial" w:cs="Arial"/>
        </w:rPr>
        <w:t xml:space="preserve">Independencia, Hidalgo, Morelos y </w:t>
      </w:r>
      <w:r w:rsidR="00A73E58" w:rsidRPr="00855B8E">
        <w:rPr>
          <w:rFonts w:ascii="Arial" w:hAnsi="Arial" w:cs="Arial"/>
        </w:rPr>
        <w:t>Avenida Narciso Mendoza -Oyameles, que comunican a la población de oriente a poniente.</w:t>
      </w:r>
    </w:p>
    <w:p w14:paraId="7F61FE92" w14:textId="6A3C276B" w:rsidR="00A73E58" w:rsidRPr="00855B8E" w:rsidRDefault="00E91A81" w:rsidP="00855B8E">
      <w:pPr>
        <w:spacing w:line="276" w:lineRule="auto"/>
        <w:jc w:val="both"/>
        <w:rPr>
          <w:rFonts w:ascii="Arial" w:hAnsi="Arial" w:cs="Arial"/>
        </w:rPr>
      </w:pPr>
      <w:r w:rsidRPr="00855B8E">
        <w:rPr>
          <w:rFonts w:ascii="Arial" w:hAnsi="Arial" w:cs="Arial"/>
        </w:rPr>
        <w:t>Las</w:t>
      </w:r>
      <w:r w:rsidR="00F1669D" w:rsidRPr="00855B8E">
        <w:rPr>
          <w:rFonts w:ascii="Arial" w:hAnsi="Arial" w:cs="Arial"/>
        </w:rPr>
        <w:t xml:space="preserve"> principales</w:t>
      </w:r>
      <w:r w:rsidRPr="00855B8E">
        <w:rPr>
          <w:rFonts w:ascii="Arial" w:hAnsi="Arial" w:cs="Arial"/>
        </w:rPr>
        <w:t xml:space="preserve"> vialidades que comunican de norte a sur</w:t>
      </w:r>
      <w:r w:rsidR="00F1669D" w:rsidRPr="00855B8E">
        <w:rPr>
          <w:rFonts w:ascii="Arial" w:hAnsi="Arial" w:cs="Arial"/>
        </w:rPr>
        <w:t xml:space="preserve"> son las calles de Juárez, Hombres Ilustres</w:t>
      </w:r>
      <w:r w:rsidR="00C23B19" w:rsidRPr="00855B8E">
        <w:rPr>
          <w:rFonts w:ascii="Arial" w:hAnsi="Arial" w:cs="Arial"/>
        </w:rPr>
        <w:t>, Juan Aldama y Vicente Guerrero.</w:t>
      </w:r>
      <w:r w:rsidRPr="00855B8E">
        <w:rPr>
          <w:rFonts w:ascii="Arial" w:hAnsi="Arial" w:cs="Arial"/>
        </w:rPr>
        <w:t xml:space="preserve"> </w:t>
      </w:r>
    </w:p>
    <w:p w14:paraId="6388BB0E" w14:textId="22E8A36F" w:rsidR="00110809" w:rsidRPr="00855B8E" w:rsidRDefault="00110809" w:rsidP="00855B8E">
      <w:pPr>
        <w:spacing w:line="276" w:lineRule="auto"/>
        <w:rPr>
          <w:rFonts w:ascii="Arial" w:hAnsi="Arial" w:cs="Arial"/>
          <w:b/>
          <w:bCs/>
          <w:lang w:eastAsia="es-MX"/>
        </w:rPr>
      </w:pPr>
      <w:r w:rsidRPr="00855B8E">
        <w:rPr>
          <w:rFonts w:ascii="Arial" w:hAnsi="Arial" w:cs="Arial"/>
          <w:b/>
          <w:bCs/>
          <w:lang w:eastAsia="es-MX"/>
        </w:rPr>
        <w:t>F.5. Riesgos y vulnerabilidad</w:t>
      </w:r>
    </w:p>
    <w:p w14:paraId="285FEBC9" w14:textId="68B47E41" w:rsidR="0079546C" w:rsidRPr="00855B8E" w:rsidRDefault="0079546C" w:rsidP="00855B8E">
      <w:pPr>
        <w:spacing w:line="276" w:lineRule="auto"/>
        <w:jc w:val="both"/>
        <w:rPr>
          <w:rFonts w:ascii="Arial" w:hAnsi="Arial" w:cs="Arial"/>
        </w:rPr>
      </w:pPr>
      <w:r w:rsidRPr="00855B8E">
        <w:rPr>
          <w:rFonts w:ascii="Arial" w:hAnsi="Arial" w:cs="Arial"/>
        </w:rPr>
        <w:t>Para la gestión de los riesgos que se presentan en el municipio de Mexicaltzingo</w:t>
      </w:r>
      <w:r w:rsidR="00660579" w:rsidRPr="00855B8E">
        <w:rPr>
          <w:rFonts w:ascii="Arial" w:hAnsi="Arial" w:cs="Arial"/>
        </w:rPr>
        <w:t xml:space="preserve"> se cuenta con una Coordinación de Protección Civil y Bomberos </w:t>
      </w:r>
      <w:r w:rsidR="00013DAA" w:rsidRPr="00855B8E">
        <w:rPr>
          <w:rFonts w:ascii="Arial" w:hAnsi="Arial" w:cs="Arial"/>
        </w:rPr>
        <w:t xml:space="preserve">y su marco de actuación está normado en el Atlas de Riesgos </w:t>
      </w:r>
      <w:r w:rsidR="005029DB" w:rsidRPr="00855B8E">
        <w:rPr>
          <w:rFonts w:ascii="Arial" w:hAnsi="Arial" w:cs="Arial"/>
        </w:rPr>
        <w:t>en el que se identifican los siguientes:</w:t>
      </w:r>
    </w:p>
    <w:p w14:paraId="3A25C5C0" w14:textId="1F844E46" w:rsidR="0079546C" w:rsidRPr="00855B8E" w:rsidRDefault="00CB62C6" w:rsidP="00855B8E">
      <w:pPr>
        <w:spacing w:line="276" w:lineRule="auto"/>
        <w:jc w:val="both"/>
        <w:rPr>
          <w:rFonts w:ascii="Arial" w:hAnsi="Arial" w:cs="Arial"/>
        </w:rPr>
      </w:pPr>
      <w:r w:rsidRPr="00855B8E">
        <w:rPr>
          <w:rFonts w:ascii="Arial" w:hAnsi="Arial" w:cs="Arial"/>
        </w:rPr>
        <w:t>Debido</w:t>
      </w:r>
      <w:r w:rsidR="005029DB" w:rsidRPr="00855B8E">
        <w:rPr>
          <w:rFonts w:ascii="Arial" w:hAnsi="Arial" w:cs="Arial"/>
        </w:rPr>
        <w:t xml:space="preserve"> a la topografía que presenta el municipio de Mexicaltzingo, </w:t>
      </w:r>
      <w:r w:rsidRPr="00855B8E">
        <w:rPr>
          <w:rFonts w:ascii="Arial" w:hAnsi="Arial" w:cs="Arial"/>
        </w:rPr>
        <w:t xml:space="preserve">los riesgos derivados de condiciones geológicas y </w:t>
      </w:r>
      <w:r w:rsidR="00674D1F" w:rsidRPr="00855B8E">
        <w:rPr>
          <w:rFonts w:ascii="Arial" w:hAnsi="Arial" w:cs="Arial"/>
        </w:rPr>
        <w:t>geomorfológicas</w:t>
      </w:r>
      <w:r w:rsidRPr="00855B8E">
        <w:rPr>
          <w:rFonts w:ascii="Arial" w:hAnsi="Arial" w:cs="Arial"/>
        </w:rPr>
        <w:t xml:space="preserve"> son </w:t>
      </w:r>
      <w:r w:rsidR="00674D1F" w:rsidRPr="00855B8E">
        <w:rPr>
          <w:rFonts w:ascii="Arial" w:hAnsi="Arial" w:cs="Arial"/>
        </w:rPr>
        <w:t>prácticamente nulos</w:t>
      </w:r>
      <w:r w:rsidRPr="00855B8E">
        <w:rPr>
          <w:rFonts w:ascii="Arial" w:hAnsi="Arial" w:cs="Arial"/>
        </w:rPr>
        <w:t xml:space="preserve">. </w:t>
      </w:r>
      <w:r w:rsidR="00674D1F" w:rsidRPr="00855B8E">
        <w:rPr>
          <w:rFonts w:ascii="Arial" w:hAnsi="Arial" w:cs="Arial"/>
        </w:rPr>
        <w:t xml:space="preserve">Sin embrago los que se presentan por fenómenos Hidrometeorológicos, son más </w:t>
      </w:r>
      <w:r w:rsidR="00A74DA5" w:rsidRPr="00855B8E">
        <w:rPr>
          <w:rFonts w:ascii="Arial" w:hAnsi="Arial" w:cs="Arial"/>
        </w:rPr>
        <w:t>probables debido</w:t>
      </w:r>
      <w:r w:rsidR="00584197" w:rsidRPr="00855B8E">
        <w:rPr>
          <w:rFonts w:ascii="Arial" w:hAnsi="Arial" w:cs="Arial"/>
        </w:rPr>
        <w:t xml:space="preserve"> a que se pueden presentar inundaciones principalmente en la</w:t>
      </w:r>
      <w:r w:rsidR="006B080D" w:rsidRPr="00855B8E">
        <w:rPr>
          <w:rFonts w:ascii="Arial" w:hAnsi="Arial" w:cs="Arial"/>
        </w:rPr>
        <w:t xml:space="preserve">s zonas de El Calvario, </w:t>
      </w:r>
      <w:r w:rsidR="00A74DA5" w:rsidRPr="00855B8E">
        <w:rPr>
          <w:rFonts w:ascii="Arial" w:hAnsi="Arial" w:cs="Arial"/>
        </w:rPr>
        <w:t>La Estación, San José, San Isidro y también en la Vialidad Toluca -Tenango.</w:t>
      </w:r>
    </w:p>
    <w:p w14:paraId="7EAAA651" w14:textId="48D92339" w:rsidR="0031161C" w:rsidRDefault="00A74DA5" w:rsidP="00855B8E">
      <w:pPr>
        <w:spacing w:line="276" w:lineRule="auto"/>
        <w:rPr>
          <w:rFonts w:ascii="Arial" w:hAnsi="Arial" w:cs="Arial"/>
        </w:rPr>
      </w:pPr>
      <w:r w:rsidRPr="00855B8E">
        <w:rPr>
          <w:rFonts w:ascii="Arial" w:hAnsi="Arial" w:cs="Arial"/>
        </w:rPr>
        <w:t xml:space="preserve">En cuanto a los riesgos químicos se tienen detectadas 3 gasolineras </w:t>
      </w:r>
      <w:r w:rsidR="00B67FF8" w:rsidRPr="00855B8E">
        <w:rPr>
          <w:rFonts w:ascii="Arial" w:hAnsi="Arial" w:cs="Arial"/>
        </w:rPr>
        <w:t>y una distribuidora de Gas Licuado.</w:t>
      </w:r>
    </w:p>
    <w:p w14:paraId="4D291028" w14:textId="3B5DAF30" w:rsidR="00855B8E" w:rsidRDefault="00855B8E" w:rsidP="00855B8E">
      <w:pPr>
        <w:spacing w:line="276" w:lineRule="auto"/>
        <w:rPr>
          <w:rFonts w:ascii="Arial" w:hAnsi="Arial" w:cs="Arial"/>
        </w:rPr>
      </w:pPr>
    </w:p>
    <w:p w14:paraId="1416AA6B" w14:textId="45158BD6" w:rsidR="00855B8E" w:rsidRDefault="00855B8E" w:rsidP="00855B8E">
      <w:pPr>
        <w:spacing w:line="276" w:lineRule="auto"/>
        <w:rPr>
          <w:rFonts w:ascii="Arial" w:hAnsi="Arial" w:cs="Arial"/>
        </w:rPr>
      </w:pPr>
    </w:p>
    <w:p w14:paraId="66A26170" w14:textId="7D0E7FD8" w:rsidR="00855B8E" w:rsidRDefault="00855B8E" w:rsidP="00855B8E">
      <w:pPr>
        <w:spacing w:line="276" w:lineRule="auto"/>
        <w:rPr>
          <w:rFonts w:ascii="Arial" w:hAnsi="Arial" w:cs="Arial"/>
        </w:rPr>
      </w:pPr>
    </w:p>
    <w:p w14:paraId="304B8232" w14:textId="295C2929" w:rsidR="00855B8E" w:rsidRDefault="00855B8E" w:rsidP="00855B8E">
      <w:pPr>
        <w:spacing w:line="276" w:lineRule="auto"/>
        <w:rPr>
          <w:rFonts w:ascii="Arial" w:hAnsi="Arial" w:cs="Arial"/>
        </w:rPr>
      </w:pPr>
    </w:p>
    <w:p w14:paraId="4FA3E41C" w14:textId="77777777" w:rsidR="00855B8E" w:rsidRPr="00855B8E" w:rsidRDefault="00855B8E" w:rsidP="00855B8E">
      <w:pPr>
        <w:spacing w:line="276" w:lineRule="auto"/>
        <w:rPr>
          <w:rFonts w:ascii="Arial" w:hAnsi="Arial" w:cs="Arial"/>
        </w:rPr>
      </w:pPr>
    </w:p>
    <w:p w14:paraId="7D48CC55" w14:textId="192F9A6B" w:rsidR="00D7443D" w:rsidRPr="00855B8E" w:rsidRDefault="00D7443D" w:rsidP="00855B8E">
      <w:pPr>
        <w:pStyle w:val="Ttulo1"/>
        <w:numPr>
          <w:ilvl w:val="0"/>
          <w:numId w:val="27"/>
        </w:numPr>
        <w:spacing w:line="276" w:lineRule="auto"/>
        <w:rPr>
          <w:rFonts w:ascii="Arial" w:hAnsi="Arial" w:cs="Arial"/>
          <w:sz w:val="22"/>
          <w:szCs w:val="22"/>
        </w:rPr>
      </w:pPr>
      <w:bookmarkStart w:id="38" w:name="_Toc122123896"/>
      <w:r w:rsidRPr="00855B8E">
        <w:rPr>
          <w:rFonts w:ascii="Arial" w:hAnsi="Arial" w:cs="Arial"/>
          <w:sz w:val="22"/>
          <w:szCs w:val="22"/>
        </w:rPr>
        <w:lastRenderedPageBreak/>
        <w:t>Síntesis del diagnóstico (análisis territorial FODA);</w:t>
      </w:r>
      <w:bookmarkEnd w:id="38"/>
    </w:p>
    <w:p w14:paraId="1A786E63" w14:textId="5A4355CA" w:rsidR="008B5D3F" w:rsidRPr="00855B8E" w:rsidRDefault="008B5D3F" w:rsidP="00855B8E">
      <w:pPr>
        <w:spacing w:line="276" w:lineRule="auto"/>
        <w:rPr>
          <w:rFonts w:ascii="Arial" w:hAnsi="Arial" w:cs="Arial"/>
        </w:rPr>
      </w:pPr>
    </w:p>
    <w:p w14:paraId="63322CA1" w14:textId="77777777" w:rsidR="00AF63BB" w:rsidRPr="00855B8E" w:rsidRDefault="00AF63BB"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ASPECTOS FÍSICOS</w:t>
      </w:r>
    </w:p>
    <w:tbl>
      <w:tblPr>
        <w:tblStyle w:val="Tablaconcuadrcula"/>
        <w:tblW w:w="8784" w:type="dxa"/>
        <w:tblLook w:val="04A0" w:firstRow="1" w:lastRow="0" w:firstColumn="1" w:lastColumn="0" w:noHBand="0" w:noVBand="1"/>
      </w:tblPr>
      <w:tblGrid>
        <w:gridCol w:w="4531"/>
        <w:gridCol w:w="4253"/>
      </w:tblGrid>
      <w:tr w:rsidR="00AF63BB" w:rsidRPr="00855B8E" w14:paraId="6ADBD13C" w14:textId="77777777" w:rsidTr="00855B8E">
        <w:trPr>
          <w:trHeight w:val="213"/>
        </w:trPr>
        <w:tc>
          <w:tcPr>
            <w:tcW w:w="4531" w:type="dxa"/>
            <w:shd w:val="clear" w:color="auto" w:fill="70AD47" w:themeFill="accent6"/>
          </w:tcPr>
          <w:p w14:paraId="16E6FE46"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FORTALEZAS</w:t>
            </w:r>
          </w:p>
        </w:tc>
        <w:tc>
          <w:tcPr>
            <w:tcW w:w="4253" w:type="dxa"/>
            <w:shd w:val="clear" w:color="auto" w:fill="70AD47" w:themeFill="accent6"/>
          </w:tcPr>
          <w:p w14:paraId="36B5787B"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OPORTUNIDADES</w:t>
            </w:r>
          </w:p>
        </w:tc>
      </w:tr>
      <w:tr w:rsidR="00AF63BB" w:rsidRPr="00855B8E" w14:paraId="69892498" w14:textId="77777777" w:rsidTr="00812A30">
        <w:tc>
          <w:tcPr>
            <w:tcW w:w="4531" w:type="dxa"/>
            <w:shd w:val="clear" w:color="auto" w:fill="FFFFFF" w:themeFill="background1"/>
          </w:tcPr>
          <w:p w14:paraId="0DF6E0BD" w14:textId="01DEF137" w:rsidR="00AF63BB" w:rsidRPr="00855B8E" w:rsidRDefault="005B6E32"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Las características físicas del municipio de Mexicaltzingo son propicias para </w:t>
            </w:r>
            <w:r w:rsidR="008C1C6C" w:rsidRPr="00855B8E">
              <w:rPr>
                <w:rFonts w:ascii="Arial" w:hAnsi="Arial" w:cs="Arial"/>
                <w:color w:val="000000" w:themeColor="text1"/>
              </w:rPr>
              <w:t xml:space="preserve">contar con </w:t>
            </w:r>
            <w:r w:rsidR="00E226B1" w:rsidRPr="00855B8E">
              <w:rPr>
                <w:rFonts w:ascii="Arial" w:hAnsi="Arial" w:cs="Arial"/>
                <w:color w:val="000000" w:themeColor="text1"/>
              </w:rPr>
              <w:t>actividades agrícolas de alta productividad.</w:t>
            </w:r>
          </w:p>
        </w:tc>
        <w:tc>
          <w:tcPr>
            <w:tcW w:w="4253" w:type="dxa"/>
            <w:shd w:val="clear" w:color="auto" w:fill="FFFFFF" w:themeFill="background1"/>
          </w:tcPr>
          <w:p w14:paraId="5318628A" w14:textId="6864AF31" w:rsidR="00AF63BB" w:rsidRPr="00855B8E" w:rsidRDefault="00FC427B" w:rsidP="00855B8E">
            <w:pPr>
              <w:spacing w:line="276" w:lineRule="auto"/>
              <w:jc w:val="both"/>
              <w:rPr>
                <w:rFonts w:ascii="Arial" w:hAnsi="Arial" w:cs="Arial"/>
                <w:color w:val="000000" w:themeColor="text1"/>
              </w:rPr>
            </w:pPr>
            <w:r w:rsidRPr="00855B8E">
              <w:rPr>
                <w:rFonts w:ascii="Arial" w:hAnsi="Arial" w:cs="Arial"/>
                <w:color w:val="000000" w:themeColor="text1"/>
              </w:rPr>
              <w:t>Impulsar la actividad primaria en el municipio, con la finalidad de arraigar agrícolas</w:t>
            </w:r>
            <w:r w:rsidR="00144C5E" w:rsidRPr="00855B8E">
              <w:rPr>
                <w:rFonts w:ascii="Arial" w:hAnsi="Arial" w:cs="Arial"/>
                <w:color w:val="000000" w:themeColor="text1"/>
              </w:rPr>
              <w:t xml:space="preserve"> e impulsarlas para hacerlas </w:t>
            </w:r>
            <w:r w:rsidR="00B42A2A" w:rsidRPr="00855B8E">
              <w:rPr>
                <w:rFonts w:ascii="Arial" w:hAnsi="Arial" w:cs="Arial"/>
                <w:color w:val="000000" w:themeColor="text1"/>
              </w:rPr>
              <w:t>más</w:t>
            </w:r>
            <w:r w:rsidR="00144C5E" w:rsidRPr="00855B8E">
              <w:rPr>
                <w:rFonts w:ascii="Arial" w:hAnsi="Arial" w:cs="Arial"/>
                <w:color w:val="000000" w:themeColor="text1"/>
              </w:rPr>
              <w:t xml:space="preserve"> productivas y mantener el uso de suelo.</w:t>
            </w:r>
          </w:p>
        </w:tc>
      </w:tr>
      <w:tr w:rsidR="00AF63BB" w:rsidRPr="00855B8E" w14:paraId="280F6490" w14:textId="77777777" w:rsidTr="00812A30">
        <w:tc>
          <w:tcPr>
            <w:tcW w:w="4531" w:type="dxa"/>
            <w:shd w:val="clear" w:color="auto" w:fill="FFFFFF" w:themeFill="background1"/>
          </w:tcPr>
          <w:p w14:paraId="4D4DBA9A" w14:textId="70266EFD" w:rsidR="00AF63BB" w:rsidRPr="00855B8E" w:rsidRDefault="00E226B1"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El municipio de Mexicaltzingo cuenta con </w:t>
            </w:r>
            <w:r w:rsidR="003712F5" w:rsidRPr="00855B8E">
              <w:rPr>
                <w:rFonts w:ascii="Arial" w:hAnsi="Arial" w:cs="Arial"/>
                <w:color w:val="000000" w:themeColor="text1"/>
              </w:rPr>
              <w:t>pendientes poco pronunciadas, lo que lo hace ideal casi para todas las actividades, incluidas el desarrollo Urbano.</w:t>
            </w:r>
          </w:p>
        </w:tc>
        <w:tc>
          <w:tcPr>
            <w:tcW w:w="4253" w:type="dxa"/>
            <w:shd w:val="clear" w:color="auto" w:fill="FFFFFF" w:themeFill="background1"/>
          </w:tcPr>
          <w:p w14:paraId="39FC888D" w14:textId="092C864D" w:rsidR="00AF63BB" w:rsidRPr="00855B8E" w:rsidRDefault="003A202A"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La </w:t>
            </w:r>
            <w:r w:rsidR="007471C0" w:rsidRPr="00855B8E">
              <w:rPr>
                <w:rFonts w:ascii="Arial" w:hAnsi="Arial" w:cs="Arial"/>
                <w:color w:val="000000" w:themeColor="text1"/>
              </w:rPr>
              <w:t>topografía permite que los usos de suelo</w:t>
            </w:r>
            <w:r w:rsidR="009843EC" w:rsidRPr="00855B8E">
              <w:rPr>
                <w:rFonts w:ascii="Arial" w:hAnsi="Arial" w:cs="Arial"/>
                <w:color w:val="000000" w:themeColor="text1"/>
              </w:rPr>
              <w:t xml:space="preserve"> se puedan </w:t>
            </w:r>
            <w:r w:rsidR="001B3BD4" w:rsidRPr="00855B8E">
              <w:rPr>
                <w:rFonts w:ascii="Arial" w:hAnsi="Arial" w:cs="Arial"/>
                <w:color w:val="000000" w:themeColor="text1"/>
              </w:rPr>
              <w:t xml:space="preserve">utilizar de manera intensiva, para desarrollar casi cualquier tipo de uso de suelo. </w:t>
            </w:r>
            <w:r w:rsidR="00301EDD" w:rsidRPr="00855B8E">
              <w:rPr>
                <w:rFonts w:ascii="Arial" w:hAnsi="Arial" w:cs="Arial"/>
                <w:color w:val="000000" w:themeColor="text1"/>
              </w:rPr>
              <w:t>(Urbano, Agrícola o forestal)</w:t>
            </w:r>
          </w:p>
        </w:tc>
      </w:tr>
      <w:tr w:rsidR="00AF63BB" w:rsidRPr="00855B8E" w14:paraId="4C04EF0B" w14:textId="77777777" w:rsidTr="00812A30">
        <w:tc>
          <w:tcPr>
            <w:tcW w:w="4531" w:type="dxa"/>
            <w:shd w:val="clear" w:color="auto" w:fill="FFFFFF" w:themeFill="background1"/>
          </w:tcPr>
          <w:p w14:paraId="7191ABE5" w14:textId="788A7954" w:rsidR="00AF63BB" w:rsidRPr="00855B8E" w:rsidRDefault="005F4B3E"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Mexicaltzingo </w:t>
            </w:r>
            <w:r w:rsidR="003C0FAA" w:rsidRPr="00855B8E">
              <w:rPr>
                <w:rFonts w:ascii="Arial" w:hAnsi="Arial" w:cs="Arial"/>
                <w:color w:val="000000" w:themeColor="text1"/>
              </w:rPr>
              <w:t>presenta un clima</w:t>
            </w:r>
            <w:r w:rsidRPr="00855B8E">
              <w:rPr>
                <w:rFonts w:ascii="Arial" w:hAnsi="Arial" w:cs="Arial"/>
                <w:color w:val="000000" w:themeColor="text1"/>
              </w:rPr>
              <w:t xml:space="preserve"> frío, húmedo y templado </w:t>
            </w:r>
            <w:r w:rsidR="00B42A2A" w:rsidRPr="00855B8E">
              <w:rPr>
                <w:rFonts w:ascii="Arial" w:hAnsi="Arial" w:cs="Arial"/>
                <w:color w:val="000000" w:themeColor="text1"/>
              </w:rPr>
              <w:t>subhúmedo</w:t>
            </w:r>
            <w:r w:rsidRPr="00855B8E">
              <w:rPr>
                <w:rFonts w:ascii="Arial" w:hAnsi="Arial" w:cs="Arial"/>
                <w:color w:val="000000" w:themeColor="text1"/>
              </w:rPr>
              <w:t xml:space="preserve"> con lluvias en verano.</w:t>
            </w:r>
          </w:p>
        </w:tc>
        <w:tc>
          <w:tcPr>
            <w:tcW w:w="4253" w:type="dxa"/>
            <w:shd w:val="clear" w:color="auto" w:fill="FFFFFF" w:themeFill="background1"/>
          </w:tcPr>
          <w:p w14:paraId="7C7C6A3F" w14:textId="2689B5A7" w:rsidR="00AF63BB" w:rsidRPr="00855B8E" w:rsidRDefault="00301EDD" w:rsidP="00855B8E">
            <w:pPr>
              <w:spacing w:after="160" w:line="276" w:lineRule="auto"/>
              <w:jc w:val="both"/>
              <w:rPr>
                <w:rFonts w:ascii="Arial" w:hAnsi="Arial" w:cs="Arial"/>
                <w:color w:val="000000" w:themeColor="text1"/>
              </w:rPr>
            </w:pPr>
            <w:r w:rsidRPr="00855B8E">
              <w:rPr>
                <w:rFonts w:ascii="Arial" w:hAnsi="Arial" w:cs="Arial"/>
                <w:color w:val="000000" w:themeColor="text1"/>
              </w:rPr>
              <w:t>Se puede mejorar la pro</w:t>
            </w:r>
            <w:r w:rsidR="004415E2" w:rsidRPr="00855B8E">
              <w:rPr>
                <w:rFonts w:ascii="Arial" w:hAnsi="Arial" w:cs="Arial"/>
                <w:color w:val="000000" w:themeColor="text1"/>
              </w:rPr>
              <w:t xml:space="preserve">ductividad </w:t>
            </w:r>
            <w:r w:rsidR="00E53B50" w:rsidRPr="00855B8E">
              <w:rPr>
                <w:rFonts w:ascii="Arial" w:hAnsi="Arial" w:cs="Arial"/>
                <w:color w:val="000000" w:themeColor="text1"/>
              </w:rPr>
              <w:t>de la</w:t>
            </w:r>
            <w:r w:rsidR="00C57A8C" w:rsidRPr="00855B8E">
              <w:rPr>
                <w:rFonts w:ascii="Arial" w:hAnsi="Arial" w:cs="Arial"/>
                <w:color w:val="000000" w:themeColor="text1"/>
              </w:rPr>
              <w:t xml:space="preserve"> actividad agrícola</w:t>
            </w:r>
            <w:r w:rsidR="004D634A" w:rsidRPr="00855B8E">
              <w:rPr>
                <w:rFonts w:ascii="Arial" w:hAnsi="Arial" w:cs="Arial"/>
                <w:color w:val="000000" w:themeColor="text1"/>
              </w:rPr>
              <w:t xml:space="preserve"> a través de la tecnificación agrícola.</w:t>
            </w:r>
          </w:p>
        </w:tc>
      </w:tr>
      <w:tr w:rsidR="00AF63BB" w:rsidRPr="00855B8E" w14:paraId="5C5271FD" w14:textId="77777777" w:rsidTr="00812A30">
        <w:tc>
          <w:tcPr>
            <w:tcW w:w="4531" w:type="dxa"/>
            <w:shd w:val="clear" w:color="auto" w:fill="FFFFFF" w:themeFill="background1"/>
          </w:tcPr>
          <w:p w14:paraId="74535215" w14:textId="2D905ACD" w:rsidR="00AF63BB" w:rsidRPr="00855B8E" w:rsidRDefault="005F4B3E"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Cuenta con pozos </w:t>
            </w:r>
            <w:r w:rsidR="003C0FAA" w:rsidRPr="00855B8E">
              <w:rPr>
                <w:rFonts w:ascii="Arial" w:hAnsi="Arial" w:cs="Arial"/>
                <w:color w:val="000000" w:themeColor="text1"/>
              </w:rPr>
              <w:t xml:space="preserve">para obtener agua potable para la dotación a la población del </w:t>
            </w:r>
            <w:r w:rsidR="00C2516F" w:rsidRPr="00855B8E">
              <w:rPr>
                <w:rFonts w:ascii="Arial" w:hAnsi="Arial" w:cs="Arial"/>
                <w:color w:val="000000" w:themeColor="text1"/>
              </w:rPr>
              <w:t>municipio.</w:t>
            </w:r>
          </w:p>
        </w:tc>
        <w:tc>
          <w:tcPr>
            <w:tcW w:w="4253" w:type="dxa"/>
            <w:shd w:val="clear" w:color="auto" w:fill="FFFFFF" w:themeFill="background1"/>
          </w:tcPr>
          <w:p w14:paraId="3B80EEB5" w14:textId="28349F7A" w:rsidR="00AF63BB" w:rsidRPr="00855B8E" w:rsidRDefault="00BD3F9A"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Cuenta con el recurso hídrico en el subsuelo, </w:t>
            </w:r>
            <w:r w:rsidR="00B23FFC" w:rsidRPr="00855B8E">
              <w:rPr>
                <w:rFonts w:ascii="Arial" w:hAnsi="Arial" w:cs="Arial"/>
                <w:color w:val="000000" w:themeColor="text1"/>
              </w:rPr>
              <w:t>con el que puede dar soporte a las actividades urbanas o agrícolas.</w:t>
            </w:r>
          </w:p>
        </w:tc>
      </w:tr>
      <w:tr w:rsidR="00AF63BB" w:rsidRPr="00855B8E" w14:paraId="0ECA3010" w14:textId="77777777" w:rsidTr="00855B8E">
        <w:tc>
          <w:tcPr>
            <w:tcW w:w="4531" w:type="dxa"/>
            <w:shd w:val="clear" w:color="auto" w:fill="70AD47" w:themeFill="accent6"/>
          </w:tcPr>
          <w:p w14:paraId="61EBE7C0"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DEBILIDADES</w:t>
            </w:r>
          </w:p>
        </w:tc>
        <w:tc>
          <w:tcPr>
            <w:tcW w:w="4253" w:type="dxa"/>
            <w:shd w:val="clear" w:color="auto" w:fill="70AD47" w:themeFill="accent6"/>
          </w:tcPr>
          <w:p w14:paraId="32269FB8"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AMENAZAS</w:t>
            </w:r>
          </w:p>
        </w:tc>
      </w:tr>
      <w:tr w:rsidR="00AF63BB" w:rsidRPr="00855B8E" w14:paraId="271B732F" w14:textId="77777777" w:rsidTr="00812A30">
        <w:tc>
          <w:tcPr>
            <w:tcW w:w="4531" w:type="dxa"/>
            <w:shd w:val="clear" w:color="auto" w:fill="auto"/>
          </w:tcPr>
          <w:p w14:paraId="7DA27D99" w14:textId="6FBD08ED" w:rsidR="00AF63BB" w:rsidRPr="00855B8E" w:rsidRDefault="00C863F5" w:rsidP="00855B8E">
            <w:pPr>
              <w:spacing w:line="276" w:lineRule="auto"/>
              <w:jc w:val="both"/>
              <w:rPr>
                <w:rFonts w:ascii="Arial" w:hAnsi="Arial" w:cs="Arial"/>
                <w:color w:val="000000" w:themeColor="text1"/>
              </w:rPr>
            </w:pPr>
            <w:r w:rsidRPr="00855B8E">
              <w:rPr>
                <w:rFonts w:ascii="Arial" w:hAnsi="Arial" w:cs="Arial"/>
                <w:color w:val="000000" w:themeColor="text1"/>
              </w:rPr>
              <w:t>Las actividades agrícolas en los últimos años han reducido su productividad.</w:t>
            </w:r>
          </w:p>
        </w:tc>
        <w:tc>
          <w:tcPr>
            <w:tcW w:w="4253" w:type="dxa"/>
            <w:shd w:val="clear" w:color="auto" w:fill="auto"/>
          </w:tcPr>
          <w:p w14:paraId="5DB941BA" w14:textId="7DA8881A" w:rsidR="00AF63BB" w:rsidRPr="00855B8E" w:rsidRDefault="00C863F5" w:rsidP="00855B8E">
            <w:pPr>
              <w:spacing w:line="276" w:lineRule="auto"/>
              <w:jc w:val="both"/>
              <w:rPr>
                <w:rFonts w:ascii="Arial" w:hAnsi="Arial" w:cs="Arial"/>
                <w:color w:val="000000" w:themeColor="text1"/>
              </w:rPr>
            </w:pPr>
            <w:r w:rsidRPr="00855B8E">
              <w:rPr>
                <w:rFonts w:ascii="Arial" w:hAnsi="Arial" w:cs="Arial"/>
                <w:color w:val="000000" w:themeColor="text1"/>
              </w:rPr>
              <w:t>Q</w:t>
            </w:r>
            <w:r w:rsidR="00382C40" w:rsidRPr="00855B8E">
              <w:rPr>
                <w:rFonts w:ascii="Arial" w:hAnsi="Arial" w:cs="Arial"/>
                <w:color w:val="000000" w:themeColor="text1"/>
              </w:rPr>
              <w:t xml:space="preserve">ue </w:t>
            </w:r>
            <w:r w:rsidR="00720E39" w:rsidRPr="00855B8E">
              <w:rPr>
                <w:rFonts w:ascii="Arial" w:hAnsi="Arial" w:cs="Arial"/>
                <w:color w:val="000000" w:themeColor="text1"/>
              </w:rPr>
              <w:t>la baja productividad de las tierras de labor propicie</w:t>
            </w:r>
            <w:r w:rsidR="00382C40" w:rsidRPr="00855B8E">
              <w:rPr>
                <w:rFonts w:ascii="Arial" w:hAnsi="Arial" w:cs="Arial"/>
                <w:color w:val="000000" w:themeColor="text1"/>
              </w:rPr>
              <w:t xml:space="preserve"> el cambio de usos de suelo </w:t>
            </w:r>
            <w:r w:rsidR="00BC6D05" w:rsidRPr="00855B8E">
              <w:rPr>
                <w:rFonts w:ascii="Arial" w:hAnsi="Arial" w:cs="Arial"/>
                <w:color w:val="000000" w:themeColor="text1"/>
              </w:rPr>
              <w:t>a aquellos que puedan generar impactos negativos al medio ambiente.</w:t>
            </w:r>
          </w:p>
        </w:tc>
      </w:tr>
      <w:tr w:rsidR="00AF63BB" w:rsidRPr="00855B8E" w14:paraId="0C3B4184" w14:textId="77777777" w:rsidTr="00812A30">
        <w:tc>
          <w:tcPr>
            <w:tcW w:w="4531" w:type="dxa"/>
            <w:shd w:val="clear" w:color="auto" w:fill="auto"/>
          </w:tcPr>
          <w:p w14:paraId="631E9A27" w14:textId="4E649D1D" w:rsidR="00AF63BB" w:rsidRPr="00855B8E" w:rsidRDefault="00076BEE" w:rsidP="00855B8E">
            <w:pPr>
              <w:spacing w:line="276" w:lineRule="auto"/>
              <w:jc w:val="both"/>
              <w:rPr>
                <w:rFonts w:ascii="Arial" w:hAnsi="Arial" w:cs="Arial"/>
                <w:color w:val="000000" w:themeColor="text1"/>
              </w:rPr>
            </w:pPr>
            <w:r w:rsidRPr="00855B8E">
              <w:rPr>
                <w:rFonts w:ascii="Arial" w:hAnsi="Arial" w:cs="Arial"/>
                <w:color w:val="000000" w:themeColor="text1"/>
              </w:rPr>
              <w:t>Al no contar con pendientes que permitan el desalojo del agua pluvial puede generar encharcamientos e inundaciones</w:t>
            </w:r>
            <w:r w:rsidR="001F0A89" w:rsidRPr="00855B8E">
              <w:rPr>
                <w:rFonts w:ascii="Arial" w:hAnsi="Arial" w:cs="Arial"/>
                <w:color w:val="000000" w:themeColor="text1"/>
              </w:rPr>
              <w:t>.</w:t>
            </w:r>
          </w:p>
        </w:tc>
        <w:tc>
          <w:tcPr>
            <w:tcW w:w="4253" w:type="dxa"/>
            <w:shd w:val="clear" w:color="auto" w:fill="auto"/>
          </w:tcPr>
          <w:p w14:paraId="280CC055" w14:textId="2A58CEDC" w:rsidR="00AF63BB" w:rsidRPr="00855B8E" w:rsidRDefault="00A25E71"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Se utilicen los suelos solo para actividades agrícolas, puede generar un deterioro en la </w:t>
            </w:r>
            <w:r w:rsidR="00DA0797" w:rsidRPr="00855B8E">
              <w:rPr>
                <w:rFonts w:ascii="Arial" w:hAnsi="Arial" w:cs="Arial"/>
                <w:color w:val="000000" w:themeColor="text1"/>
              </w:rPr>
              <w:t>fertilidad del suelo, por lo que debería de alternarse con diferentes cultivos y la forestación de algunas zonas.</w:t>
            </w:r>
            <w:r w:rsidRPr="00855B8E">
              <w:rPr>
                <w:rFonts w:ascii="Arial" w:hAnsi="Arial" w:cs="Arial"/>
                <w:color w:val="000000" w:themeColor="text1"/>
              </w:rPr>
              <w:t xml:space="preserve">  </w:t>
            </w:r>
          </w:p>
        </w:tc>
      </w:tr>
      <w:tr w:rsidR="00AF63BB" w:rsidRPr="00855B8E" w14:paraId="636103CF" w14:textId="77777777" w:rsidTr="00812A30">
        <w:tc>
          <w:tcPr>
            <w:tcW w:w="4531" w:type="dxa"/>
            <w:shd w:val="clear" w:color="auto" w:fill="auto"/>
          </w:tcPr>
          <w:p w14:paraId="584D271D" w14:textId="339137F5" w:rsidR="00AF63BB" w:rsidRPr="00855B8E" w:rsidRDefault="00DA6AB3" w:rsidP="00855B8E">
            <w:pPr>
              <w:spacing w:line="276" w:lineRule="auto"/>
              <w:jc w:val="both"/>
              <w:rPr>
                <w:rFonts w:ascii="Arial" w:hAnsi="Arial" w:cs="Arial"/>
                <w:color w:val="000000" w:themeColor="text1"/>
              </w:rPr>
            </w:pPr>
            <w:r w:rsidRPr="00855B8E">
              <w:rPr>
                <w:rFonts w:ascii="Arial" w:hAnsi="Arial" w:cs="Arial"/>
                <w:color w:val="000000" w:themeColor="text1"/>
              </w:rPr>
              <w:t>A pesar de que existen precipitaciones importantes en el municipio, no existe infraestructura para su posterior aprovechamiento.</w:t>
            </w:r>
          </w:p>
        </w:tc>
        <w:tc>
          <w:tcPr>
            <w:tcW w:w="4253" w:type="dxa"/>
            <w:shd w:val="clear" w:color="auto" w:fill="auto"/>
          </w:tcPr>
          <w:p w14:paraId="22E26C49" w14:textId="4821910C" w:rsidR="00AF63BB" w:rsidRPr="00855B8E" w:rsidRDefault="00DA6AB3" w:rsidP="00855B8E">
            <w:pPr>
              <w:spacing w:line="276" w:lineRule="auto"/>
              <w:jc w:val="both"/>
              <w:rPr>
                <w:rFonts w:ascii="Arial" w:hAnsi="Arial" w:cs="Arial"/>
                <w:color w:val="000000" w:themeColor="text1"/>
              </w:rPr>
            </w:pPr>
            <w:r w:rsidRPr="00855B8E">
              <w:rPr>
                <w:rFonts w:ascii="Arial" w:hAnsi="Arial" w:cs="Arial"/>
                <w:color w:val="000000" w:themeColor="text1"/>
              </w:rPr>
              <w:t>El no aprovechar el agua de lluvia puede generar que en un futuro próximo no pueda abastecerse el líquido únicamente de pozos.</w:t>
            </w:r>
          </w:p>
        </w:tc>
      </w:tr>
    </w:tbl>
    <w:p w14:paraId="709A9376" w14:textId="02BD1F4A" w:rsidR="00DA6AB3" w:rsidRDefault="00DA6AB3" w:rsidP="00855B8E">
      <w:pPr>
        <w:spacing w:line="276" w:lineRule="auto"/>
        <w:rPr>
          <w:rFonts w:ascii="Arial" w:hAnsi="Arial" w:cs="Arial"/>
          <w:color w:val="000000" w:themeColor="text1"/>
        </w:rPr>
      </w:pPr>
    </w:p>
    <w:p w14:paraId="2C661407" w14:textId="6A69B8BD" w:rsidR="00855B8E" w:rsidRDefault="00855B8E" w:rsidP="00855B8E">
      <w:pPr>
        <w:spacing w:line="276" w:lineRule="auto"/>
        <w:rPr>
          <w:rFonts w:ascii="Arial" w:hAnsi="Arial" w:cs="Arial"/>
          <w:color w:val="000000" w:themeColor="text1"/>
        </w:rPr>
      </w:pPr>
    </w:p>
    <w:p w14:paraId="74E11714" w14:textId="7A3F5419" w:rsidR="00855B8E" w:rsidRDefault="00855B8E" w:rsidP="00855B8E">
      <w:pPr>
        <w:spacing w:line="276" w:lineRule="auto"/>
        <w:rPr>
          <w:rFonts w:ascii="Arial" w:hAnsi="Arial" w:cs="Arial"/>
          <w:color w:val="000000" w:themeColor="text1"/>
        </w:rPr>
      </w:pPr>
    </w:p>
    <w:p w14:paraId="6A8A2A68" w14:textId="5189C434" w:rsidR="00855B8E" w:rsidRDefault="00855B8E" w:rsidP="00855B8E">
      <w:pPr>
        <w:spacing w:line="276" w:lineRule="auto"/>
        <w:rPr>
          <w:rFonts w:ascii="Arial" w:hAnsi="Arial" w:cs="Arial"/>
          <w:color w:val="000000" w:themeColor="text1"/>
        </w:rPr>
      </w:pPr>
    </w:p>
    <w:p w14:paraId="2D38D25D" w14:textId="77777777" w:rsidR="00855B8E" w:rsidRPr="00855B8E" w:rsidRDefault="00855B8E" w:rsidP="00855B8E">
      <w:pPr>
        <w:spacing w:line="276" w:lineRule="auto"/>
        <w:rPr>
          <w:rFonts w:ascii="Arial" w:hAnsi="Arial" w:cs="Arial"/>
          <w:color w:val="000000" w:themeColor="text1"/>
        </w:rPr>
      </w:pPr>
    </w:p>
    <w:p w14:paraId="2FCD855C" w14:textId="77777777" w:rsidR="00AF63BB" w:rsidRPr="00855B8E" w:rsidRDefault="00AF63BB"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lastRenderedPageBreak/>
        <w:t>ASPECTOS SOCIALES</w:t>
      </w:r>
    </w:p>
    <w:tbl>
      <w:tblPr>
        <w:tblStyle w:val="Tablaconcuadrcula"/>
        <w:tblW w:w="8784" w:type="dxa"/>
        <w:tblLook w:val="04A0" w:firstRow="1" w:lastRow="0" w:firstColumn="1" w:lastColumn="0" w:noHBand="0" w:noVBand="1"/>
      </w:tblPr>
      <w:tblGrid>
        <w:gridCol w:w="4531"/>
        <w:gridCol w:w="4253"/>
      </w:tblGrid>
      <w:tr w:rsidR="00AF63BB" w:rsidRPr="00855B8E" w14:paraId="6912DF4E" w14:textId="77777777" w:rsidTr="00855B8E">
        <w:tc>
          <w:tcPr>
            <w:tcW w:w="4531" w:type="dxa"/>
            <w:shd w:val="clear" w:color="auto" w:fill="70AD47" w:themeFill="accent6"/>
          </w:tcPr>
          <w:p w14:paraId="7A81E1FA"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FORTALEZAS</w:t>
            </w:r>
          </w:p>
        </w:tc>
        <w:tc>
          <w:tcPr>
            <w:tcW w:w="4253" w:type="dxa"/>
            <w:shd w:val="clear" w:color="auto" w:fill="70AD47" w:themeFill="accent6"/>
          </w:tcPr>
          <w:p w14:paraId="63C71F91"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OPORTUNIDADES</w:t>
            </w:r>
          </w:p>
        </w:tc>
      </w:tr>
      <w:tr w:rsidR="00AF63BB" w:rsidRPr="00855B8E" w14:paraId="44B72644" w14:textId="77777777" w:rsidTr="00812A30">
        <w:tc>
          <w:tcPr>
            <w:tcW w:w="4531" w:type="dxa"/>
            <w:shd w:val="clear" w:color="auto" w:fill="auto"/>
          </w:tcPr>
          <w:p w14:paraId="140DA72E" w14:textId="1EF7F187" w:rsidR="00AF63BB" w:rsidRPr="00855B8E" w:rsidRDefault="00731EDF" w:rsidP="00855B8E">
            <w:pPr>
              <w:spacing w:after="160" w:line="276" w:lineRule="auto"/>
              <w:jc w:val="both"/>
              <w:rPr>
                <w:rFonts w:ascii="Arial" w:hAnsi="Arial" w:cs="Arial"/>
                <w:color w:val="000000" w:themeColor="text1"/>
              </w:rPr>
            </w:pPr>
            <w:r w:rsidRPr="00855B8E">
              <w:rPr>
                <w:rFonts w:ascii="Arial" w:hAnsi="Arial" w:cs="Arial"/>
                <w:color w:val="000000" w:themeColor="text1"/>
              </w:rPr>
              <w:t>Mexicaltzingo ha tenido incrementos poblacionales constantes, lo que le ha permitido contar con un crecimiento urbano relativamente ordenado.</w:t>
            </w:r>
          </w:p>
        </w:tc>
        <w:tc>
          <w:tcPr>
            <w:tcW w:w="4253" w:type="dxa"/>
            <w:shd w:val="clear" w:color="auto" w:fill="auto"/>
          </w:tcPr>
          <w:p w14:paraId="6AD33C24" w14:textId="717C2F68" w:rsidR="00AF63BB" w:rsidRPr="00855B8E" w:rsidRDefault="00A941A9" w:rsidP="00855B8E">
            <w:pPr>
              <w:spacing w:after="160" w:line="276" w:lineRule="auto"/>
              <w:jc w:val="both"/>
              <w:rPr>
                <w:rFonts w:ascii="Arial" w:hAnsi="Arial" w:cs="Arial"/>
                <w:color w:val="000000" w:themeColor="text1"/>
              </w:rPr>
            </w:pPr>
            <w:r w:rsidRPr="00855B8E">
              <w:rPr>
                <w:rFonts w:ascii="Arial" w:hAnsi="Arial" w:cs="Arial"/>
                <w:color w:val="000000" w:themeColor="text1"/>
              </w:rPr>
              <w:t>El contar con un</w:t>
            </w:r>
            <w:r w:rsidR="00037F50" w:rsidRPr="00855B8E">
              <w:rPr>
                <w:rFonts w:ascii="Arial" w:hAnsi="Arial" w:cs="Arial"/>
                <w:color w:val="000000" w:themeColor="text1"/>
              </w:rPr>
              <w:t xml:space="preserve"> </w:t>
            </w:r>
            <w:r w:rsidRPr="00855B8E">
              <w:rPr>
                <w:rFonts w:ascii="Arial" w:hAnsi="Arial" w:cs="Arial"/>
                <w:color w:val="000000" w:themeColor="text1"/>
              </w:rPr>
              <w:t xml:space="preserve">crecimiento poblacional constante, permite que los servicios </w:t>
            </w:r>
            <w:r w:rsidR="00037F50" w:rsidRPr="00855B8E">
              <w:rPr>
                <w:rFonts w:ascii="Arial" w:hAnsi="Arial" w:cs="Arial"/>
                <w:color w:val="000000" w:themeColor="text1"/>
              </w:rPr>
              <w:t>y equipamientos sean utilizados de manera eficiente</w:t>
            </w:r>
          </w:p>
        </w:tc>
      </w:tr>
      <w:tr w:rsidR="00AF63BB" w:rsidRPr="00855B8E" w14:paraId="65C76433" w14:textId="77777777" w:rsidTr="00812A30">
        <w:tc>
          <w:tcPr>
            <w:tcW w:w="4531" w:type="dxa"/>
            <w:shd w:val="clear" w:color="auto" w:fill="auto"/>
          </w:tcPr>
          <w:p w14:paraId="4143DBD7" w14:textId="23E5A89E" w:rsidR="00AF63BB" w:rsidRPr="00855B8E" w:rsidRDefault="00037F50"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El municipio de </w:t>
            </w:r>
            <w:r w:rsidR="00B34269" w:rsidRPr="00855B8E">
              <w:rPr>
                <w:rFonts w:ascii="Arial" w:hAnsi="Arial" w:cs="Arial"/>
                <w:color w:val="000000" w:themeColor="text1"/>
              </w:rPr>
              <w:t>Mexicaltzingo</w:t>
            </w:r>
            <w:r w:rsidRPr="00855B8E">
              <w:rPr>
                <w:rFonts w:ascii="Arial" w:hAnsi="Arial" w:cs="Arial"/>
                <w:color w:val="000000" w:themeColor="text1"/>
              </w:rPr>
              <w:t xml:space="preserve"> en las últimas décadas </w:t>
            </w:r>
            <w:r w:rsidR="00B42A2A" w:rsidRPr="00855B8E">
              <w:rPr>
                <w:rFonts w:ascii="Arial" w:hAnsi="Arial" w:cs="Arial"/>
                <w:color w:val="000000" w:themeColor="text1"/>
              </w:rPr>
              <w:t>ha</w:t>
            </w:r>
            <w:r w:rsidRPr="00855B8E">
              <w:rPr>
                <w:rFonts w:ascii="Arial" w:hAnsi="Arial" w:cs="Arial"/>
                <w:color w:val="000000" w:themeColor="text1"/>
              </w:rPr>
              <w:t xml:space="preserve"> presentado </w:t>
            </w:r>
            <w:r w:rsidR="00B34269" w:rsidRPr="00855B8E">
              <w:rPr>
                <w:rFonts w:ascii="Arial" w:hAnsi="Arial" w:cs="Arial"/>
                <w:color w:val="000000" w:themeColor="text1"/>
              </w:rPr>
              <w:t>tasas de crecimiento positivas, similares e inclusive superiores a las presentadas a nivel estatal.</w:t>
            </w:r>
          </w:p>
        </w:tc>
        <w:tc>
          <w:tcPr>
            <w:tcW w:w="4253" w:type="dxa"/>
            <w:shd w:val="clear" w:color="auto" w:fill="auto"/>
          </w:tcPr>
          <w:p w14:paraId="6355987A" w14:textId="58BA220A" w:rsidR="00AF63BB" w:rsidRPr="00855B8E" w:rsidRDefault="0010193E"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Se pueden generar las </w:t>
            </w:r>
            <w:r w:rsidR="00DD61FE" w:rsidRPr="00855B8E">
              <w:rPr>
                <w:rFonts w:ascii="Arial" w:hAnsi="Arial" w:cs="Arial"/>
                <w:color w:val="000000" w:themeColor="text1"/>
              </w:rPr>
              <w:t xml:space="preserve">condiciones urbanas para que se generen empleos, equipamientos y servicios </w:t>
            </w:r>
            <w:r w:rsidR="009E031A" w:rsidRPr="00855B8E">
              <w:rPr>
                <w:rFonts w:ascii="Arial" w:hAnsi="Arial" w:cs="Arial"/>
                <w:color w:val="000000" w:themeColor="text1"/>
              </w:rPr>
              <w:t xml:space="preserve">con la finalidad de que se aprovechen de manera </w:t>
            </w:r>
            <w:r w:rsidR="00AE5777" w:rsidRPr="00855B8E">
              <w:rPr>
                <w:rFonts w:ascii="Arial" w:hAnsi="Arial" w:cs="Arial"/>
                <w:color w:val="000000" w:themeColor="text1"/>
              </w:rPr>
              <w:t xml:space="preserve">intensiva </w:t>
            </w:r>
            <w:r w:rsidR="00327606" w:rsidRPr="00855B8E">
              <w:rPr>
                <w:rFonts w:ascii="Arial" w:hAnsi="Arial" w:cs="Arial"/>
                <w:color w:val="000000" w:themeColor="text1"/>
              </w:rPr>
              <w:t>los usos de suelo urbanos.</w:t>
            </w:r>
          </w:p>
        </w:tc>
      </w:tr>
      <w:tr w:rsidR="00AF63BB" w:rsidRPr="00855B8E" w14:paraId="073F0193" w14:textId="77777777" w:rsidTr="00812A30">
        <w:tc>
          <w:tcPr>
            <w:tcW w:w="4531" w:type="dxa"/>
            <w:shd w:val="clear" w:color="auto" w:fill="auto"/>
          </w:tcPr>
          <w:p w14:paraId="2D5BD73D" w14:textId="742EB1D3" w:rsidR="00AF63BB" w:rsidRPr="00855B8E" w:rsidRDefault="00AF63BB" w:rsidP="00855B8E">
            <w:pPr>
              <w:spacing w:after="160" w:line="276" w:lineRule="auto"/>
              <w:jc w:val="both"/>
              <w:rPr>
                <w:rFonts w:ascii="Arial" w:hAnsi="Arial" w:cs="Arial"/>
                <w:color w:val="000000" w:themeColor="text1"/>
              </w:rPr>
            </w:pPr>
            <w:r w:rsidRPr="00855B8E">
              <w:rPr>
                <w:rFonts w:ascii="Arial" w:hAnsi="Arial" w:cs="Arial"/>
                <w:color w:val="000000" w:themeColor="text1"/>
              </w:rPr>
              <w:t>Los grupos de edades 1</w:t>
            </w:r>
            <w:r w:rsidR="00CC7B01" w:rsidRPr="00855B8E">
              <w:rPr>
                <w:rFonts w:ascii="Arial" w:hAnsi="Arial" w:cs="Arial"/>
                <w:color w:val="000000" w:themeColor="text1"/>
              </w:rPr>
              <w:t>0</w:t>
            </w:r>
            <w:r w:rsidRPr="00855B8E">
              <w:rPr>
                <w:rFonts w:ascii="Arial" w:hAnsi="Arial" w:cs="Arial"/>
                <w:color w:val="000000" w:themeColor="text1"/>
              </w:rPr>
              <w:t xml:space="preserve"> a </w:t>
            </w:r>
            <w:r w:rsidR="00CC7B01" w:rsidRPr="00855B8E">
              <w:rPr>
                <w:rFonts w:ascii="Arial" w:hAnsi="Arial" w:cs="Arial"/>
                <w:color w:val="000000" w:themeColor="text1"/>
              </w:rPr>
              <w:t xml:space="preserve">15 </w:t>
            </w:r>
            <w:r w:rsidR="001B3B7E" w:rsidRPr="00855B8E">
              <w:rPr>
                <w:rFonts w:ascii="Arial" w:hAnsi="Arial" w:cs="Arial"/>
                <w:color w:val="000000" w:themeColor="text1"/>
              </w:rPr>
              <w:t>y de</w:t>
            </w:r>
            <w:r w:rsidRPr="00855B8E">
              <w:rPr>
                <w:rFonts w:ascii="Arial" w:hAnsi="Arial" w:cs="Arial"/>
                <w:color w:val="000000" w:themeColor="text1"/>
              </w:rPr>
              <w:t xml:space="preserve"> </w:t>
            </w:r>
            <w:r w:rsidR="00CC7B01" w:rsidRPr="00855B8E">
              <w:rPr>
                <w:rFonts w:ascii="Arial" w:hAnsi="Arial" w:cs="Arial"/>
                <w:color w:val="000000" w:themeColor="text1"/>
              </w:rPr>
              <w:t>1</w:t>
            </w:r>
            <w:r w:rsidRPr="00855B8E">
              <w:rPr>
                <w:rFonts w:ascii="Arial" w:hAnsi="Arial" w:cs="Arial"/>
                <w:color w:val="000000" w:themeColor="text1"/>
              </w:rPr>
              <w:t xml:space="preserve">5 a </w:t>
            </w:r>
            <w:r w:rsidR="00CC7B01" w:rsidRPr="00855B8E">
              <w:rPr>
                <w:rFonts w:ascii="Arial" w:hAnsi="Arial" w:cs="Arial"/>
                <w:color w:val="000000" w:themeColor="text1"/>
              </w:rPr>
              <w:t>2</w:t>
            </w:r>
            <w:r w:rsidRPr="00855B8E">
              <w:rPr>
                <w:rFonts w:ascii="Arial" w:hAnsi="Arial" w:cs="Arial"/>
                <w:color w:val="000000" w:themeColor="text1"/>
              </w:rPr>
              <w:t>0</w:t>
            </w:r>
            <w:r w:rsidR="0050424A" w:rsidRPr="00855B8E">
              <w:rPr>
                <w:rFonts w:ascii="Arial" w:hAnsi="Arial" w:cs="Arial"/>
                <w:color w:val="000000" w:themeColor="text1"/>
              </w:rPr>
              <w:t xml:space="preserve">, </w:t>
            </w:r>
            <w:r w:rsidR="00B00336" w:rsidRPr="00855B8E">
              <w:rPr>
                <w:rFonts w:ascii="Arial" w:hAnsi="Arial" w:cs="Arial"/>
                <w:color w:val="000000" w:themeColor="text1"/>
              </w:rPr>
              <w:t xml:space="preserve">son los grupos quinquenales que predominan en </w:t>
            </w:r>
            <w:r w:rsidR="00E27DAF" w:rsidRPr="00855B8E">
              <w:rPr>
                <w:rFonts w:ascii="Arial" w:hAnsi="Arial" w:cs="Arial"/>
                <w:color w:val="000000" w:themeColor="text1"/>
              </w:rPr>
              <w:t xml:space="preserve">la </w:t>
            </w:r>
            <w:r w:rsidR="001913B8" w:rsidRPr="00855B8E">
              <w:rPr>
                <w:rFonts w:ascii="Arial" w:hAnsi="Arial" w:cs="Arial"/>
                <w:color w:val="000000" w:themeColor="text1"/>
              </w:rPr>
              <w:t>p</w:t>
            </w:r>
            <w:r w:rsidR="00E27DAF" w:rsidRPr="00855B8E">
              <w:rPr>
                <w:rFonts w:ascii="Arial" w:hAnsi="Arial" w:cs="Arial"/>
                <w:color w:val="000000" w:themeColor="text1"/>
              </w:rPr>
              <w:t>irámide de edades,</w:t>
            </w:r>
            <w:r w:rsidR="002A0114" w:rsidRPr="00855B8E">
              <w:rPr>
                <w:rFonts w:ascii="Arial" w:hAnsi="Arial" w:cs="Arial"/>
                <w:color w:val="000000" w:themeColor="text1"/>
              </w:rPr>
              <w:t xml:space="preserve"> </w:t>
            </w:r>
            <w:r w:rsidR="001913B8" w:rsidRPr="00855B8E">
              <w:rPr>
                <w:rFonts w:ascii="Arial" w:hAnsi="Arial" w:cs="Arial"/>
                <w:color w:val="000000" w:themeColor="text1"/>
              </w:rPr>
              <w:t xml:space="preserve">los cuales comienzan a ser </w:t>
            </w:r>
            <w:r w:rsidR="00DF5131" w:rsidRPr="00855B8E">
              <w:rPr>
                <w:rFonts w:ascii="Arial" w:hAnsi="Arial" w:cs="Arial"/>
                <w:color w:val="000000" w:themeColor="text1"/>
              </w:rPr>
              <w:t xml:space="preserve">parte de la población económicamente activa </w:t>
            </w:r>
            <w:r w:rsidR="001913B8" w:rsidRPr="00855B8E">
              <w:rPr>
                <w:rFonts w:ascii="Arial" w:hAnsi="Arial" w:cs="Arial"/>
                <w:color w:val="000000" w:themeColor="text1"/>
              </w:rPr>
              <w:t xml:space="preserve">del municipio (PEA), lo que en consecuencia se </w:t>
            </w:r>
            <w:r w:rsidR="00B42A2A" w:rsidRPr="00855B8E">
              <w:rPr>
                <w:rFonts w:ascii="Arial" w:hAnsi="Arial" w:cs="Arial"/>
                <w:color w:val="000000" w:themeColor="text1"/>
              </w:rPr>
              <w:t>amplía</w:t>
            </w:r>
            <w:r w:rsidR="001913B8" w:rsidRPr="00855B8E">
              <w:rPr>
                <w:rFonts w:ascii="Arial" w:hAnsi="Arial" w:cs="Arial"/>
                <w:color w:val="000000" w:themeColor="text1"/>
              </w:rPr>
              <w:t xml:space="preserve"> la fuerza laboral del municipio.</w:t>
            </w:r>
            <w:r w:rsidR="00AD1C20" w:rsidRPr="00855B8E">
              <w:rPr>
                <w:rFonts w:ascii="Arial" w:hAnsi="Arial" w:cs="Arial"/>
                <w:color w:val="000000" w:themeColor="text1"/>
              </w:rPr>
              <w:t xml:space="preserve"> </w:t>
            </w:r>
          </w:p>
        </w:tc>
        <w:tc>
          <w:tcPr>
            <w:tcW w:w="4253" w:type="dxa"/>
            <w:shd w:val="clear" w:color="auto" w:fill="auto"/>
          </w:tcPr>
          <w:p w14:paraId="375D096A" w14:textId="5863C28F" w:rsidR="00AF63BB" w:rsidRPr="00855B8E" w:rsidRDefault="00DF5131"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Proponer los usos de suelo que den cabida a las actividades económicas que </w:t>
            </w:r>
            <w:r w:rsidR="00757345" w:rsidRPr="00855B8E">
              <w:rPr>
                <w:rFonts w:ascii="Arial" w:hAnsi="Arial" w:cs="Arial"/>
                <w:color w:val="000000" w:themeColor="text1"/>
              </w:rPr>
              <w:t>puedan ofrecer empleos bien remunerados y generen derrama económica local.</w:t>
            </w:r>
          </w:p>
        </w:tc>
      </w:tr>
      <w:tr w:rsidR="00AF63BB" w:rsidRPr="00855B8E" w14:paraId="05B5BAF3" w14:textId="77777777" w:rsidTr="00812A30">
        <w:tc>
          <w:tcPr>
            <w:tcW w:w="4531" w:type="dxa"/>
            <w:shd w:val="clear" w:color="auto" w:fill="auto"/>
          </w:tcPr>
          <w:p w14:paraId="172C249E" w14:textId="4D12452D" w:rsidR="00AF63BB" w:rsidRPr="00855B8E" w:rsidRDefault="00757345"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Las causas de migración de Mexicaltzingo son principalmente por cuestiones Familiares con 48.7% del total y por condiciones de trabajo </w:t>
            </w:r>
            <w:r w:rsidR="00152D01" w:rsidRPr="00855B8E">
              <w:rPr>
                <w:rFonts w:ascii="Arial" w:hAnsi="Arial" w:cs="Arial"/>
                <w:color w:val="000000" w:themeColor="text1"/>
              </w:rPr>
              <w:t>que r</w:t>
            </w:r>
            <w:r w:rsidRPr="00855B8E">
              <w:rPr>
                <w:rFonts w:ascii="Arial" w:hAnsi="Arial" w:cs="Arial"/>
                <w:color w:val="000000" w:themeColor="text1"/>
              </w:rPr>
              <w:t>epresentó en un 16.6%.</w:t>
            </w:r>
          </w:p>
        </w:tc>
        <w:tc>
          <w:tcPr>
            <w:tcW w:w="4253" w:type="dxa"/>
            <w:shd w:val="clear" w:color="auto" w:fill="auto"/>
          </w:tcPr>
          <w:p w14:paraId="13858E6E" w14:textId="63EA1161" w:rsidR="00AF63BB" w:rsidRPr="00855B8E" w:rsidRDefault="00152D01" w:rsidP="00855B8E">
            <w:pPr>
              <w:spacing w:after="160" w:line="276" w:lineRule="auto"/>
              <w:jc w:val="both"/>
              <w:rPr>
                <w:rFonts w:ascii="Arial" w:hAnsi="Arial" w:cs="Arial"/>
                <w:color w:val="000000" w:themeColor="text1"/>
              </w:rPr>
            </w:pPr>
            <w:r w:rsidRPr="00855B8E">
              <w:rPr>
                <w:rFonts w:ascii="Arial" w:hAnsi="Arial" w:cs="Arial"/>
                <w:color w:val="000000" w:themeColor="text1"/>
              </w:rPr>
              <w:t>De contar son oportunidades de empleo bien remuneradas en Mexicaltzingo se puede tener un mayor arraigo de la población.</w:t>
            </w:r>
          </w:p>
        </w:tc>
      </w:tr>
      <w:tr w:rsidR="00AF63BB" w:rsidRPr="00855B8E" w14:paraId="228DBA67" w14:textId="77777777" w:rsidTr="00855B8E">
        <w:tc>
          <w:tcPr>
            <w:tcW w:w="4531" w:type="dxa"/>
            <w:shd w:val="clear" w:color="auto" w:fill="70AD47" w:themeFill="accent6"/>
          </w:tcPr>
          <w:p w14:paraId="27D1BD77"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DEBILIDADES</w:t>
            </w:r>
          </w:p>
        </w:tc>
        <w:tc>
          <w:tcPr>
            <w:tcW w:w="4253" w:type="dxa"/>
            <w:shd w:val="clear" w:color="auto" w:fill="70AD47" w:themeFill="accent6"/>
          </w:tcPr>
          <w:p w14:paraId="345E591F"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AMENAZAS</w:t>
            </w:r>
          </w:p>
        </w:tc>
      </w:tr>
      <w:tr w:rsidR="00AF63BB" w:rsidRPr="00855B8E" w14:paraId="6ED53A8E" w14:textId="77777777" w:rsidTr="00812A30">
        <w:trPr>
          <w:trHeight w:val="213"/>
        </w:trPr>
        <w:tc>
          <w:tcPr>
            <w:tcW w:w="4531" w:type="dxa"/>
            <w:shd w:val="clear" w:color="auto" w:fill="auto"/>
          </w:tcPr>
          <w:p w14:paraId="3234C77A" w14:textId="5A695F83" w:rsidR="00AF63BB" w:rsidRPr="00855B8E" w:rsidRDefault="00923F37"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Demográficamente el municipio de Mexicaltzingo ha tenido incrementos poblacionales importantes, sin </w:t>
            </w:r>
            <w:r w:rsidR="00FA6D29" w:rsidRPr="00855B8E">
              <w:rPr>
                <w:rFonts w:ascii="Arial" w:hAnsi="Arial" w:cs="Arial"/>
                <w:color w:val="000000" w:themeColor="text1"/>
              </w:rPr>
              <w:t>embargo,</w:t>
            </w:r>
            <w:r w:rsidRPr="00855B8E">
              <w:rPr>
                <w:rFonts w:ascii="Arial" w:hAnsi="Arial" w:cs="Arial"/>
                <w:color w:val="000000" w:themeColor="text1"/>
              </w:rPr>
              <w:t xml:space="preserve"> debido a que el PMDU se realizó hace </w:t>
            </w:r>
            <w:r w:rsidR="00B42A2A" w:rsidRPr="00855B8E">
              <w:rPr>
                <w:rFonts w:ascii="Arial" w:hAnsi="Arial" w:cs="Arial"/>
                <w:color w:val="000000" w:themeColor="text1"/>
              </w:rPr>
              <w:t>más</w:t>
            </w:r>
            <w:r w:rsidRPr="00855B8E">
              <w:rPr>
                <w:rFonts w:ascii="Arial" w:hAnsi="Arial" w:cs="Arial"/>
                <w:color w:val="000000" w:themeColor="text1"/>
              </w:rPr>
              <w:t xml:space="preserve"> de </w:t>
            </w:r>
            <w:r w:rsidR="00603A35" w:rsidRPr="00855B8E">
              <w:rPr>
                <w:rFonts w:ascii="Arial" w:hAnsi="Arial" w:cs="Arial"/>
                <w:color w:val="000000" w:themeColor="text1"/>
              </w:rPr>
              <w:t>17 años</w:t>
            </w:r>
            <w:r w:rsidR="00C472E5" w:rsidRPr="00855B8E">
              <w:rPr>
                <w:rFonts w:ascii="Arial" w:hAnsi="Arial" w:cs="Arial"/>
                <w:color w:val="000000" w:themeColor="text1"/>
              </w:rPr>
              <w:t xml:space="preserve">, la ocupación </w:t>
            </w:r>
            <w:r w:rsidR="00FA6D29" w:rsidRPr="00855B8E">
              <w:rPr>
                <w:rFonts w:ascii="Arial" w:hAnsi="Arial" w:cs="Arial"/>
                <w:color w:val="000000" w:themeColor="text1"/>
              </w:rPr>
              <w:t>urbana prevista no ha sido en todos los casos de manera ordenada.</w:t>
            </w:r>
          </w:p>
        </w:tc>
        <w:tc>
          <w:tcPr>
            <w:tcW w:w="4253" w:type="dxa"/>
            <w:shd w:val="clear" w:color="auto" w:fill="auto"/>
          </w:tcPr>
          <w:p w14:paraId="2DD566CB" w14:textId="593B3BEE" w:rsidR="00AF63BB" w:rsidRPr="00855B8E" w:rsidRDefault="00FA6D29" w:rsidP="00855B8E">
            <w:pPr>
              <w:spacing w:after="160" w:line="276" w:lineRule="auto"/>
              <w:jc w:val="both"/>
              <w:rPr>
                <w:rFonts w:ascii="Arial" w:hAnsi="Arial" w:cs="Arial"/>
                <w:color w:val="000000" w:themeColor="text1"/>
              </w:rPr>
            </w:pPr>
            <w:r w:rsidRPr="00855B8E">
              <w:rPr>
                <w:rFonts w:ascii="Arial" w:hAnsi="Arial" w:cs="Arial"/>
                <w:color w:val="000000" w:themeColor="text1"/>
              </w:rPr>
              <w:t>De continuar con los incrementos poblacionales tendenciales y no contar con un plan actualizado, provocará que cada vez más se generen asentamientos irregulares y que el crecimiento urbano se dé de manera desordenada</w:t>
            </w:r>
          </w:p>
        </w:tc>
      </w:tr>
      <w:tr w:rsidR="00AF63BB" w:rsidRPr="00855B8E" w14:paraId="48B669CE" w14:textId="77777777" w:rsidTr="00812A30">
        <w:trPr>
          <w:trHeight w:val="213"/>
        </w:trPr>
        <w:tc>
          <w:tcPr>
            <w:tcW w:w="4531" w:type="dxa"/>
            <w:shd w:val="clear" w:color="auto" w:fill="auto"/>
          </w:tcPr>
          <w:p w14:paraId="05345E5D" w14:textId="58AF7678" w:rsidR="00AF63BB" w:rsidRPr="00855B8E" w:rsidRDefault="00FA6D29"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Las últimas tasas de crecimiento poblacional han sido superiores a las </w:t>
            </w:r>
            <w:r w:rsidR="0042251B" w:rsidRPr="00855B8E">
              <w:rPr>
                <w:rFonts w:ascii="Arial" w:hAnsi="Arial" w:cs="Arial"/>
                <w:color w:val="000000" w:themeColor="text1"/>
              </w:rPr>
              <w:t>presentadas</w:t>
            </w:r>
            <w:r w:rsidRPr="00855B8E">
              <w:rPr>
                <w:rFonts w:ascii="Arial" w:hAnsi="Arial" w:cs="Arial"/>
                <w:color w:val="000000" w:themeColor="text1"/>
              </w:rPr>
              <w:t xml:space="preserve"> a nivel estatal</w:t>
            </w:r>
            <w:r w:rsidR="00FC63BE" w:rsidRPr="00855B8E">
              <w:rPr>
                <w:rFonts w:ascii="Arial" w:hAnsi="Arial" w:cs="Arial"/>
                <w:color w:val="000000" w:themeColor="text1"/>
              </w:rPr>
              <w:t xml:space="preserve">, sin </w:t>
            </w:r>
            <w:r w:rsidR="00096D65" w:rsidRPr="00855B8E">
              <w:rPr>
                <w:rFonts w:ascii="Arial" w:hAnsi="Arial" w:cs="Arial"/>
                <w:color w:val="000000" w:themeColor="text1"/>
              </w:rPr>
              <w:t>embargo,</w:t>
            </w:r>
            <w:r w:rsidR="00FC63BE" w:rsidRPr="00855B8E">
              <w:rPr>
                <w:rFonts w:ascii="Arial" w:hAnsi="Arial" w:cs="Arial"/>
                <w:color w:val="000000" w:themeColor="text1"/>
              </w:rPr>
              <w:t xml:space="preserve"> el crecimiento poblacional, no se ha </w:t>
            </w:r>
            <w:r w:rsidR="00B87FBA" w:rsidRPr="00855B8E">
              <w:rPr>
                <w:rFonts w:ascii="Arial" w:hAnsi="Arial" w:cs="Arial"/>
                <w:color w:val="000000" w:themeColor="text1"/>
              </w:rPr>
              <w:t>crecido a la par de la generación de empleo o de los equipamientos educativos que reduzcan la movilidad de la población,</w:t>
            </w:r>
          </w:p>
        </w:tc>
        <w:tc>
          <w:tcPr>
            <w:tcW w:w="4253" w:type="dxa"/>
            <w:shd w:val="clear" w:color="auto" w:fill="auto"/>
          </w:tcPr>
          <w:p w14:paraId="4514C42A" w14:textId="62967135" w:rsidR="00AF63BB" w:rsidRPr="00855B8E" w:rsidRDefault="00096D65" w:rsidP="00855B8E">
            <w:pPr>
              <w:spacing w:after="160" w:line="276" w:lineRule="auto"/>
              <w:jc w:val="both"/>
              <w:rPr>
                <w:rFonts w:ascii="Arial" w:hAnsi="Arial" w:cs="Arial"/>
                <w:color w:val="000000" w:themeColor="text1"/>
              </w:rPr>
            </w:pPr>
            <w:r w:rsidRPr="00855B8E">
              <w:rPr>
                <w:rFonts w:ascii="Arial" w:hAnsi="Arial" w:cs="Arial"/>
                <w:color w:val="000000" w:themeColor="text1"/>
              </w:rPr>
              <w:t>D</w:t>
            </w:r>
            <w:r w:rsidR="00960E4E" w:rsidRPr="00855B8E">
              <w:rPr>
                <w:rFonts w:ascii="Arial" w:hAnsi="Arial" w:cs="Arial"/>
                <w:color w:val="000000" w:themeColor="text1"/>
              </w:rPr>
              <w:t>e</w:t>
            </w:r>
            <w:r w:rsidRPr="00855B8E">
              <w:rPr>
                <w:rFonts w:ascii="Arial" w:hAnsi="Arial" w:cs="Arial"/>
                <w:color w:val="000000" w:themeColor="text1"/>
              </w:rPr>
              <w:t xml:space="preserve"> no contar con las condiciones para generar </w:t>
            </w:r>
            <w:r w:rsidR="00C01B23" w:rsidRPr="00855B8E">
              <w:rPr>
                <w:rFonts w:ascii="Arial" w:hAnsi="Arial" w:cs="Arial"/>
                <w:color w:val="000000" w:themeColor="text1"/>
              </w:rPr>
              <w:t>más</w:t>
            </w:r>
            <w:r w:rsidRPr="00855B8E">
              <w:rPr>
                <w:rFonts w:ascii="Arial" w:hAnsi="Arial" w:cs="Arial"/>
                <w:color w:val="000000" w:themeColor="text1"/>
              </w:rPr>
              <w:t xml:space="preserve"> y mejores empleos se seguirán </w:t>
            </w:r>
            <w:r w:rsidR="004B2D40" w:rsidRPr="00855B8E">
              <w:rPr>
                <w:rFonts w:ascii="Arial" w:hAnsi="Arial" w:cs="Arial"/>
                <w:color w:val="000000" w:themeColor="text1"/>
              </w:rPr>
              <w:t xml:space="preserve">incrementando los índices de desempleo y </w:t>
            </w:r>
            <w:r w:rsidR="00C01B23" w:rsidRPr="00855B8E">
              <w:rPr>
                <w:rFonts w:ascii="Arial" w:hAnsi="Arial" w:cs="Arial"/>
                <w:color w:val="000000" w:themeColor="text1"/>
              </w:rPr>
              <w:t>el estancamiento de los niveles educativos.</w:t>
            </w:r>
          </w:p>
        </w:tc>
      </w:tr>
      <w:tr w:rsidR="00AF63BB" w:rsidRPr="00855B8E" w14:paraId="326D5E4E" w14:textId="77777777" w:rsidTr="00812A30">
        <w:trPr>
          <w:trHeight w:val="213"/>
        </w:trPr>
        <w:tc>
          <w:tcPr>
            <w:tcW w:w="4531" w:type="dxa"/>
            <w:shd w:val="clear" w:color="auto" w:fill="auto"/>
          </w:tcPr>
          <w:p w14:paraId="1905E8EB" w14:textId="1B6CF291" w:rsidR="00AF63BB" w:rsidRPr="00855B8E" w:rsidRDefault="000F7362"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Si bien los grupos quinquenales que predominan en el municipio de Mexicaltzingo pueden aumentar la fuerza laboral del </w:t>
            </w:r>
            <w:r w:rsidRPr="00855B8E">
              <w:rPr>
                <w:rFonts w:ascii="Arial" w:hAnsi="Arial" w:cs="Arial"/>
                <w:color w:val="000000" w:themeColor="text1"/>
              </w:rPr>
              <w:lastRenderedPageBreak/>
              <w:t>municipio, por su nivel de educ</w:t>
            </w:r>
            <w:r w:rsidR="00960E4E" w:rsidRPr="00855B8E">
              <w:rPr>
                <w:rFonts w:ascii="Arial" w:hAnsi="Arial" w:cs="Arial"/>
                <w:color w:val="000000" w:themeColor="text1"/>
              </w:rPr>
              <w:t>ativo, no pueden aspirar a empleos bien remunerados</w:t>
            </w:r>
            <w:r w:rsidR="00EF3117" w:rsidRPr="00855B8E">
              <w:rPr>
                <w:rFonts w:ascii="Arial" w:hAnsi="Arial" w:cs="Arial"/>
                <w:color w:val="000000" w:themeColor="text1"/>
              </w:rPr>
              <w:t>.</w:t>
            </w:r>
          </w:p>
        </w:tc>
        <w:tc>
          <w:tcPr>
            <w:tcW w:w="4253" w:type="dxa"/>
            <w:shd w:val="clear" w:color="auto" w:fill="auto"/>
          </w:tcPr>
          <w:p w14:paraId="12C53420" w14:textId="71C13075" w:rsidR="00AF63BB" w:rsidRPr="00855B8E" w:rsidRDefault="009A36FE" w:rsidP="00855B8E">
            <w:pPr>
              <w:spacing w:after="160" w:line="276" w:lineRule="auto"/>
              <w:jc w:val="both"/>
              <w:rPr>
                <w:rFonts w:ascii="Arial" w:hAnsi="Arial" w:cs="Arial"/>
                <w:color w:val="000000" w:themeColor="text1"/>
              </w:rPr>
            </w:pPr>
            <w:r w:rsidRPr="00855B8E">
              <w:rPr>
                <w:rFonts w:ascii="Arial" w:hAnsi="Arial" w:cs="Arial"/>
                <w:color w:val="000000" w:themeColor="text1"/>
              </w:rPr>
              <w:lastRenderedPageBreak/>
              <w:t xml:space="preserve">De no generar las condiciones educativas y de empleo para las nuevas </w:t>
            </w:r>
            <w:r w:rsidR="00EF3117" w:rsidRPr="00855B8E">
              <w:rPr>
                <w:rFonts w:ascii="Arial" w:hAnsi="Arial" w:cs="Arial"/>
                <w:color w:val="000000" w:themeColor="text1"/>
              </w:rPr>
              <w:t>generaciones</w:t>
            </w:r>
            <w:r w:rsidRPr="00855B8E">
              <w:rPr>
                <w:rFonts w:ascii="Arial" w:hAnsi="Arial" w:cs="Arial"/>
                <w:color w:val="000000" w:themeColor="text1"/>
              </w:rPr>
              <w:t xml:space="preserve">, se incrementará la </w:t>
            </w:r>
            <w:r w:rsidRPr="00855B8E">
              <w:rPr>
                <w:rFonts w:ascii="Arial" w:hAnsi="Arial" w:cs="Arial"/>
                <w:color w:val="000000" w:themeColor="text1"/>
              </w:rPr>
              <w:lastRenderedPageBreak/>
              <w:t xml:space="preserve">migración por motivos de búsqueda de mejores condiciones laborales y en busca de mejores </w:t>
            </w:r>
            <w:r w:rsidR="00EF3117" w:rsidRPr="00855B8E">
              <w:rPr>
                <w:rFonts w:ascii="Arial" w:hAnsi="Arial" w:cs="Arial"/>
                <w:color w:val="000000" w:themeColor="text1"/>
              </w:rPr>
              <w:t>oportunidades educativas.</w:t>
            </w:r>
          </w:p>
        </w:tc>
      </w:tr>
      <w:tr w:rsidR="00AF63BB" w:rsidRPr="00855B8E" w14:paraId="5B166E21" w14:textId="77777777" w:rsidTr="00812A30">
        <w:trPr>
          <w:trHeight w:val="213"/>
        </w:trPr>
        <w:tc>
          <w:tcPr>
            <w:tcW w:w="4531" w:type="dxa"/>
            <w:shd w:val="clear" w:color="auto" w:fill="auto"/>
          </w:tcPr>
          <w:p w14:paraId="28C7B665" w14:textId="2A6E8DF1" w:rsidR="00AF63BB" w:rsidRPr="00855B8E" w:rsidRDefault="007A304A" w:rsidP="00855B8E">
            <w:pPr>
              <w:spacing w:after="160" w:line="276" w:lineRule="auto"/>
              <w:jc w:val="both"/>
              <w:rPr>
                <w:rFonts w:ascii="Arial" w:hAnsi="Arial" w:cs="Arial"/>
                <w:color w:val="000000" w:themeColor="text1"/>
              </w:rPr>
            </w:pPr>
            <w:r w:rsidRPr="00855B8E">
              <w:rPr>
                <w:rFonts w:ascii="Arial" w:hAnsi="Arial" w:cs="Arial"/>
                <w:color w:val="000000" w:themeColor="text1"/>
              </w:rPr>
              <w:lastRenderedPageBreak/>
              <w:t>La migración que se presenta en el municipio de Mexicaltzingo</w:t>
            </w:r>
            <w:r w:rsidR="00980B1F" w:rsidRPr="00855B8E">
              <w:rPr>
                <w:rFonts w:ascii="Arial" w:hAnsi="Arial" w:cs="Arial"/>
                <w:color w:val="000000" w:themeColor="text1"/>
              </w:rPr>
              <w:t xml:space="preserve"> se ha presentado debido a que las actividades y condiciones del municipio no permiten generar un arraigo en la población.</w:t>
            </w:r>
          </w:p>
        </w:tc>
        <w:tc>
          <w:tcPr>
            <w:tcW w:w="4253" w:type="dxa"/>
            <w:shd w:val="clear" w:color="auto" w:fill="auto"/>
          </w:tcPr>
          <w:p w14:paraId="10AD154A" w14:textId="50C2933E" w:rsidR="00AF63BB" w:rsidRPr="00855B8E" w:rsidRDefault="00BE2888"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De continuar con esta tendencia de migración laboral, pude </w:t>
            </w:r>
            <w:r w:rsidR="004E2476" w:rsidRPr="00855B8E">
              <w:rPr>
                <w:rFonts w:ascii="Arial" w:hAnsi="Arial" w:cs="Arial"/>
                <w:color w:val="000000" w:themeColor="text1"/>
              </w:rPr>
              <w:t>originar que el municipio no cuente con las condiciones para atraer empresas o inversiones por falta de fuerza laboral calificada.</w:t>
            </w:r>
          </w:p>
        </w:tc>
      </w:tr>
    </w:tbl>
    <w:p w14:paraId="068BD550" w14:textId="77777777" w:rsidR="00AF63BB" w:rsidRPr="00855B8E" w:rsidRDefault="00AF63BB" w:rsidP="00855B8E">
      <w:pPr>
        <w:spacing w:after="0" w:line="276" w:lineRule="auto"/>
        <w:jc w:val="center"/>
        <w:rPr>
          <w:rFonts w:ascii="Arial" w:hAnsi="Arial" w:cs="Arial"/>
          <w:color w:val="000000" w:themeColor="text1"/>
        </w:rPr>
      </w:pPr>
      <w:r w:rsidRPr="00855B8E">
        <w:rPr>
          <w:rFonts w:ascii="Arial" w:hAnsi="Arial" w:cs="Arial"/>
          <w:color w:val="000000" w:themeColor="text1"/>
        </w:rPr>
        <w:t xml:space="preserve">     </w:t>
      </w:r>
    </w:p>
    <w:p w14:paraId="3D831210" w14:textId="77777777" w:rsidR="00AF63BB" w:rsidRPr="00855B8E" w:rsidRDefault="00AF63BB" w:rsidP="00855B8E">
      <w:pPr>
        <w:spacing w:after="0" w:line="276" w:lineRule="auto"/>
        <w:jc w:val="center"/>
        <w:rPr>
          <w:rFonts w:ascii="Arial" w:hAnsi="Arial" w:cs="Arial"/>
          <w:b/>
          <w:bCs/>
          <w:color w:val="000000" w:themeColor="text1"/>
        </w:rPr>
      </w:pPr>
    </w:p>
    <w:p w14:paraId="6858CBE6" w14:textId="77777777" w:rsidR="00AF63BB" w:rsidRPr="00855B8E" w:rsidRDefault="00AF63BB"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ASPECTOS ECONÓMICOS</w:t>
      </w:r>
    </w:p>
    <w:tbl>
      <w:tblPr>
        <w:tblStyle w:val="Tablaconcuadrcula"/>
        <w:tblW w:w="8784" w:type="dxa"/>
        <w:tblLook w:val="04A0" w:firstRow="1" w:lastRow="0" w:firstColumn="1" w:lastColumn="0" w:noHBand="0" w:noVBand="1"/>
      </w:tblPr>
      <w:tblGrid>
        <w:gridCol w:w="4531"/>
        <w:gridCol w:w="4253"/>
      </w:tblGrid>
      <w:tr w:rsidR="00AF63BB" w:rsidRPr="00855B8E" w14:paraId="290A09F2" w14:textId="77777777" w:rsidTr="00855B8E">
        <w:tc>
          <w:tcPr>
            <w:tcW w:w="4531" w:type="dxa"/>
            <w:shd w:val="clear" w:color="auto" w:fill="70AD47" w:themeFill="accent6"/>
          </w:tcPr>
          <w:p w14:paraId="31931976"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FORTALEZAS</w:t>
            </w:r>
          </w:p>
        </w:tc>
        <w:tc>
          <w:tcPr>
            <w:tcW w:w="4253" w:type="dxa"/>
            <w:shd w:val="clear" w:color="auto" w:fill="70AD47" w:themeFill="accent6"/>
          </w:tcPr>
          <w:p w14:paraId="734494B6"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OPORTUNIDADES</w:t>
            </w:r>
          </w:p>
        </w:tc>
      </w:tr>
      <w:tr w:rsidR="00AF63BB" w:rsidRPr="00855B8E" w14:paraId="2114C1F9" w14:textId="77777777" w:rsidTr="00812A30">
        <w:tc>
          <w:tcPr>
            <w:tcW w:w="4531" w:type="dxa"/>
            <w:shd w:val="clear" w:color="auto" w:fill="auto"/>
          </w:tcPr>
          <w:p w14:paraId="012C5E43" w14:textId="703B364E" w:rsidR="00AF63BB" w:rsidRPr="00855B8E" w:rsidRDefault="006E10C3" w:rsidP="00855B8E">
            <w:pPr>
              <w:spacing w:after="160" w:line="276" w:lineRule="auto"/>
              <w:jc w:val="both"/>
              <w:rPr>
                <w:rFonts w:ascii="Arial" w:hAnsi="Arial" w:cs="Arial"/>
                <w:color w:val="000000" w:themeColor="text1"/>
              </w:rPr>
            </w:pPr>
            <w:r w:rsidRPr="00855B8E">
              <w:rPr>
                <w:rFonts w:ascii="Arial" w:hAnsi="Arial" w:cs="Arial"/>
                <w:color w:val="000000" w:themeColor="text1"/>
              </w:rPr>
              <w:t>De acuerdo con los datos censales, la PEA del municipio de Mexicaltzingo es del 56.7% de los cuales el 37.4% eran mujeres y 62.6% fueron hombres</w:t>
            </w:r>
          </w:p>
        </w:tc>
        <w:tc>
          <w:tcPr>
            <w:tcW w:w="4253" w:type="dxa"/>
            <w:shd w:val="clear" w:color="auto" w:fill="auto"/>
          </w:tcPr>
          <w:p w14:paraId="1E28DF8C" w14:textId="5539967C" w:rsidR="00AF63BB" w:rsidRPr="00855B8E" w:rsidRDefault="00CA079D"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Generar condiciones para que los empleos que se promocionen sean más inclusivos </w:t>
            </w:r>
            <w:r w:rsidR="000F1078" w:rsidRPr="00855B8E">
              <w:rPr>
                <w:rFonts w:ascii="Arial" w:hAnsi="Arial" w:cs="Arial"/>
                <w:color w:val="000000" w:themeColor="text1"/>
              </w:rPr>
              <w:t>para que exista una mayor participación de las mujeres en la economía.</w:t>
            </w:r>
          </w:p>
        </w:tc>
      </w:tr>
      <w:tr w:rsidR="00AF63BB" w:rsidRPr="00855B8E" w14:paraId="5367ED83" w14:textId="77777777" w:rsidTr="00812A30">
        <w:tc>
          <w:tcPr>
            <w:tcW w:w="4531" w:type="dxa"/>
            <w:shd w:val="clear" w:color="auto" w:fill="auto"/>
          </w:tcPr>
          <w:p w14:paraId="346230B5" w14:textId="6AD6414C" w:rsidR="00AF63BB" w:rsidRPr="00855B8E" w:rsidRDefault="002E1E93"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La </w:t>
            </w:r>
            <w:r w:rsidR="00077986" w:rsidRPr="00855B8E">
              <w:rPr>
                <w:rFonts w:ascii="Arial" w:hAnsi="Arial" w:cs="Arial"/>
                <w:color w:val="000000" w:themeColor="text1"/>
              </w:rPr>
              <w:t>Población Económicamente Activa, que en términos absolutos eran 6,184, de los cuales 153 en ese momento se encontraban desocupados</w:t>
            </w:r>
            <w:r w:rsidR="00433EC2" w:rsidRPr="00855B8E">
              <w:rPr>
                <w:rFonts w:ascii="Arial" w:hAnsi="Arial" w:cs="Arial"/>
                <w:color w:val="000000" w:themeColor="text1"/>
              </w:rPr>
              <w:t>, es decir solamente el 2.47 de la población se encontraba desocupada</w:t>
            </w:r>
            <w:r w:rsidR="00AF71FD" w:rsidRPr="00855B8E">
              <w:rPr>
                <w:rFonts w:ascii="Arial" w:hAnsi="Arial" w:cs="Arial"/>
                <w:color w:val="000000" w:themeColor="text1"/>
              </w:rPr>
              <w:t>.</w:t>
            </w:r>
          </w:p>
        </w:tc>
        <w:tc>
          <w:tcPr>
            <w:tcW w:w="4253" w:type="dxa"/>
            <w:shd w:val="clear" w:color="auto" w:fill="auto"/>
          </w:tcPr>
          <w:p w14:paraId="35F35746" w14:textId="3005D557" w:rsidR="00AF63BB" w:rsidRPr="00855B8E" w:rsidRDefault="00433EC2"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Sentar las bases a través de usos de suelo y estrategias que permitan la atracción de inversiones al municipio para </w:t>
            </w:r>
            <w:r w:rsidR="00AF71FD" w:rsidRPr="00855B8E">
              <w:rPr>
                <w:rFonts w:ascii="Arial" w:hAnsi="Arial" w:cs="Arial"/>
                <w:color w:val="000000" w:themeColor="text1"/>
              </w:rPr>
              <w:t>mejorar las condiciones de empleo.</w:t>
            </w:r>
          </w:p>
        </w:tc>
      </w:tr>
      <w:tr w:rsidR="00AF63BB" w:rsidRPr="00855B8E" w14:paraId="4EC8C520" w14:textId="77777777" w:rsidTr="00812A30">
        <w:tc>
          <w:tcPr>
            <w:tcW w:w="4531" w:type="dxa"/>
            <w:shd w:val="clear" w:color="auto" w:fill="auto"/>
          </w:tcPr>
          <w:p w14:paraId="550F8AE9" w14:textId="68D93145" w:rsidR="00AF63BB" w:rsidRPr="00855B8E" w:rsidRDefault="00E95811" w:rsidP="00855B8E">
            <w:pPr>
              <w:spacing w:after="160" w:line="276" w:lineRule="auto"/>
              <w:jc w:val="both"/>
              <w:rPr>
                <w:rFonts w:ascii="Arial" w:hAnsi="Arial" w:cs="Arial"/>
                <w:color w:val="000000" w:themeColor="text1"/>
              </w:rPr>
            </w:pPr>
            <w:r w:rsidRPr="00855B8E">
              <w:rPr>
                <w:rFonts w:ascii="Arial" w:hAnsi="Arial" w:cs="Arial"/>
              </w:rPr>
              <w:t xml:space="preserve">El sector terciario es el </w:t>
            </w:r>
            <w:r w:rsidR="006E1F16" w:rsidRPr="00855B8E">
              <w:rPr>
                <w:rFonts w:ascii="Arial" w:hAnsi="Arial" w:cs="Arial"/>
              </w:rPr>
              <w:t xml:space="preserve">sector </w:t>
            </w:r>
            <w:r w:rsidRPr="00855B8E">
              <w:rPr>
                <w:rFonts w:ascii="Arial" w:hAnsi="Arial" w:cs="Arial"/>
              </w:rPr>
              <w:t xml:space="preserve">que ocupa el mayor número de </w:t>
            </w:r>
            <w:r w:rsidR="0080369F" w:rsidRPr="00855B8E">
              <w:rPr>
                <w:rFonts w:ascii="Arial" w:hAnsi="Arial" w:cs="Arial"/>
              </w:rPr>
              <w:t xml:space="preserve">población económicamente activa con un </w:t>
            </w:r>
            <w:r w:rsidR="006E1F16" w:rsidRPr="00855B8E">
              <w:rPr>
                <w:rFonts w:ascii="Arial" w:hAnsi="Arial" w:cs="Arial"/>
              </w:rPr>
              <w:t>81.37%</w:t>
            </w:r>
            <w:r w:rsidR="0080369F" w:rsidRPr="00855B8E">
              <w:rPr>
                <w:rFonts w:ascii="Arial" w:hAnsi="Arial" w:cs="Arial"/>
              </w:rPr>
              <w:t>.</w:t>
            </w:r>
          </w:p>
        </w:tc>
        <w:tc>
          <w:tcPr>
            <w:tcW w:w="4253" w:type="dxa"/>
            <w:shd w:val="clear" w:color="auto" w:fill="auto"/>
          </w:tcPr>
          <w:p w14:paraId="5051020E" w14:textId="0087C79D" w:rsidR="00AF63BB" w:rsidRPr="00855B8E" w:rsidRDefault="0080369F" w:rsidP="00855B8E">
            <w:pPr>
              <w:spacing w:after="160" w:line="276" w:lineRule="auto"/>
              <w:jc w:val="both"/>
              <w:rPr>
                <w:rFonts w:ascii="Arial" w:hAnsi="Arial" w:cs="Arial"/>
                <w:color w:val="000000" w:themeColor="text1"/>
              </w:rPr>
            </w:pPr>
            <w:r w:rsidRPr="00855B8E">
              <w:rPr>
                <w:rFonts w:ascii="Arial" w:hAnsi="Arial" w:cs="Arial"/>
                <w:color w:val="000000" w:themeColor="text1"/>
              </w:rPr>
              <w:t>Impulsar a través del uso de los usos de suelo</w:t>
            </w:r>
            <w:r w:rsidR="00E558F4" w:rsidRPr="00855B8E">
              <w:rPr>
                <w:rFonts w:ascii="Arial" w:hAnsi="Arial" w:cs="Arial"/>
                <w:color w:val="000000" w:themeColor="text1"/>
              </w:rPr>
              <w:t xml:space="preserve"> y estrategias económicas la atracción de actividades </w:t>
            </w:r>
            <w:r w:rsidR="00FB3AE3" w:rsidRPr="00855B8E">
              <w:rPr>
                <w:rFonts w:ascii="Arial" w:hAnsi="Arial" w:cs="Arial"/>
                <w:color w:val="000000" w:themeColor="text1"/>
              </w:rPr>
              <w:t>económicas que reafirmen la posición de Mexicaltzingo como un prestador de servicio y de comercio.</w:t>
            </w:r>
            <w:r w:rsidRPr="00855B8E">
              <w:rPr>
                <w:rFonts w:ascii="Arial" w:hAnsi="Arial" w:cs="Arial"/>
                <w:color w:val="000000" w:themeColor="text1"/>
              </w:rPr>
              <w:t xml:space="preserve"> </w:t>
            </w:r>
          </w:p>
        </w:tc>
      </w:tr>
      <w:tr w:rsidR="00AF63BB" w:rsidRPr="00855B8E" w14:paraId="73D1F5B8" w14:textId="77777777" w:rsidTr="00812A30">
        <w:tc>
          <w:tcPr>
            <w:tcW w:w="4531" w:type="dxa"/>
            <w:shd w:val="clear" w:color="auto" w:fill="auto"/>
          </w:tcPr>
          <w:p w14:paraId="073F4800" w14:textId="47A762C3" w:rsidR="00AF63BB" w:rsidRPr="00855B8E" w:rsidRDefault="0093761A"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El sector secundario </w:t>
            </w:r>
            <w:r w:rsidR="007B54F5" w:rsidRPr="00855B8E">
              <w:rPr>
                <w:rFonts w:ascii="Arial" w:hAnsi="Arial" w:cs="Arial"/>
                <w:color w:val="000000" w:themeColor="text1"/>
              </w:rPr>
              <w:t xml:space="preserve">en Mexicaltzingo </w:t>
            </w:r>
            <w:r w:rsidRPr="00855B8E">
              <w:rPr>
                <w:rFonts w:ascii="Arial" w:hAnsi="Arial" w:cs="Arial"/>
                <w:color w:val="000000" w:themeColor="text1"/>
              </w:rPr>
              <w:t>emplea en el 2020 a 1,053 personas</w:t>
            </w:r>
            <w:r w:rsidR="005A1F12" w:rsidRPr="00855B8E">
              <w:rPr>
                <w:rFonts w:ascii="Arial" w:hAnsi="Arial" w:cs="Arial"/>
                <w:color w:val="000000" w:themeColor="text1"/>
              </w:rPr>
              <w:t xml:space="preserve">, </w:t>
            </w:r>
            <w:r w:rsidR="0052679F" w:rsidRPr="00855B8E">
              <w:rPr>
                <w:rFonts w:ascii="Arial" w:hAnsi="Arial" w:cs="Arial"/>
                <w:color w:val="000000" w:themeColor="text1"/>
              </w:rPr>
              <w:t xml:space="preserve">en su mayor parte en </w:t>
            </w:r>
            <w:r w:rsidR="00B41125" w:rsidRPr="00855B8E">
              <w:rPr>
                <w:rFonts w:ascii="Arial" w:hAnsi="Arial" w:cs="Arial"/>
                <w:color w:val="000000" w:themeColor="text1"/>
              </w:rPr>
              <w:t>el sector alimenticio.</w:t>
            </w:r>
            <w:r w:rsidRPr="00855B8E">
              <w:rPr>
                <w:rFonts w:ascii="Arial" w:hAnsi="Arial" w:cs="Arial"/>
                <w:color w:val="000000" w:themeColor="text1"/>
              </w:rPr>
              <w:t xml:space="preserve"> </w:t>
            </w:r>
          </w:p>
        </w:tc>
        <w:tc>
          <w:tcPr>
            <w:tcW w:w="4253" w:type="dxa"/>
            <w:shd w:val="clear" w:color="auto" w:fill="auto"/>
          </w:tcPr>
          <w:p w14:paraId="21B9E6A4" w14:textId="258C2CC1" w:rsidR="00AF63BB" w:rsidRPr="00855B8E" w:rsidRDefault="000200A9" w:rsidP="00855B8E">
            <w:pPr>
              <w:spacing w:after="160" w:line="276" w:lineRule="auto"/>
              <w:jc w:val="both"/>
              <w:rPr>
                <w:rFonts w:ascii="Arial" w:hAnsi="Arial" w:cs="Arial"/>
                <w:color w:val="000000" w:themeColor="text1"/>
              </w:rPr>
            </w:pPr>
            <w:r w:rsidRPr="00855B8E">
              <w:rPr>
                <w:rFonts w:ascii="Arial" w:hAnsi="Arial" w:cs="Arial"/>
                <w:color w:val="000000" w:themeColor="text1"/>
              </w:rPr>
              <w:t>A partir de</w:t>
            </w:r>
            <w:r w:rsidR="001E6CE1" w:rsidRPr="00855B8E">
              <w:rPr>
                <w:rFonts w:ascii="Arial" w:hAnsi="Arial" w:cs="Arial"/>
                <w:color w:val="000000" w:themeColor="text1"/>
              </w:rPr>
              <w:t xml:space="preserve">l impulso a este sector económico </w:t>
            </w:r>
            <w:r w:rsidR="00BC272C" w:rsidRPr="00855B8E">
              <w:rPr>
                <w:rFonts w:ascii="Arial" w:hAnsi="Arial" w:cs="Arial"/>
                <w:color w:val="000000" w:themeColor="text1"/>
              </w:rPr>
              <w:t xml:space="preserve">se puede generar una especialización del municipio y por su conectividad </w:t>
            </w:r>
            <w:r w:rsidR="00B65E81" w:rsidRPr="00855B8E">
              <w:rPr>
                <w:rFonts w:ascii="Arial" w:hAnsi="Arial" w:cs="Arial"/>
                <w:color w:val="000000" w:themeColor="text1"/>
              </w:rPr>
              <w:t>impulsar la economía del municipio</w:t>
            </w:r>
          </w:p>
        </w:tc>
      </w:tr>
      <w:tr w:rsidR="00AF63BB" w:rsidRPr="00855B8E" w14:paraId="6841AD05" w14:textId="77777777" w:rsidTr="00855B8E">
        <w:tc>
          <w:tcPr>
            <w:tcW w:w="4531" w:type="dxa"/>
            <w:shd w:val="clear" w:color="auto" w:fill="70AD47" w:themeFill="accent6"/>
          </w:tcPr>
          <w:p w14:paraId="58CC935F"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DEBILIDADES</w:t>
            </w:r>
          </w:p>
        </w:tc>
        <w:tc>
          <w:tcPr>
            <w:tcW w:w="4253" w:type="dxa"/>
            <w:shd w:val="clear" w:color="auto" w:fill="70AD47" w:themeFill="accent6"/>
          </w:tcPr>
          <w:p w14:paraId="3B3E8358"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AMENAZAS</w:t>
            </w:r>
          </w:p>
        </w:tc>
      </w:tr>
      <w:tr w:rsidR="00AF63BB" w:rsidRPr="00855B8E" w14:paraId="7D4B28B1" w14:textId="77777777" w:rsidTr="00812A30">
        <w:tc>
          <w:tcPr>
            <w:tcW w:w="4531" w:type="dxa"/>
            <w:shd w:val="clear" w:color="auto" w:fill="auto"/>
          </w:tcPr>
          <w:p w14:paraId="3A9781CB" w14:textId="58AC69E9" w:rsidR="00AF63BB" w:rsidRPr="00855B8E" w:rsidRDefault="00B65E81"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El contar con una baja participación de las Mujeres en las actividades económicas, </w:t>
            </w:r>
            <w:r w:rsidR="004C3282" w:rsidRPr="00855B8E">
              <w:rPr>
                <w:rFonts w:ascii="Arial" w:hAnsi="Arial" w:cs="Arial"/>
                <w:color w:val="000000" w:themeColor="text1"/>
              </w:rPr>
              <w:t>no permite mejorar la economía de las familias</w:t>
            </w:r>
          </w:p>
        </w:tc>
        <w:tc>
          <w:tcPr>
            <w:tcW w:w="4253" w:type="dxa"/>
            <w:shd w:val="clear" w:color="auto" w:fill="auto"/>
          </w:tcPr>
          <w:p w14:paraId="615B0E94" w14:textId="75408322" w:rsidR="00AF63BB" w:rsidRPr="00855B8E" w:rsidRDefault="004C3282"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De no impulsar acciones que permitan incorporar cada vez </w:t>
            </w:r>
            <w:r w:rsidR="00B42A2A" w:rsidRPr="00855B8E">
              <w:rPr>
                <w:rFonts w:ascii="Arial" w:hAnsi="Arial" w:cs="Arial"/>
                <w:color w:val="000000" w:themeColor="text1"/>
              </w:rPr>
              <w:t>más</w:t>
            </w:r>
            <w:r w:rsidRPr="00855B8E">
              <w:rPr>
                <w:rFonts w:ascii="Arial" w:hAnsi="Arial" w:cs="Arial"/>
                <w:color w:val="000000" w:themeColor="text1"/>
              </w:rPr>
              <w:t xml:space="preserve"> mujeres al campo laboral, se </w:t>
            </w:r>
            <w:r w:rsidR="00195EE7" w:rsidRPr="00855B8E">
              <w:rPr>
                <w:rFonts w:ascii="Arial" w:hAnsi="Arial" w:cs="Arial"/>
                <w:color w:val="000000" w:themeColor="text1"/>
              </w:rPr>
              <w:t>generará una mayor brecha en las desigualdades laborales</w:t>
            </w:r>
          </w:p>
        </w:tc>
      </w:tr>
      <w:tr w:rsidR="00AF63BB" w:rsidRPr="00855B8E" w14:paraId="0AAB0562" w14:textId="77777777" w:rsidTr="00812A30">
        <w:tc>
          <w:tcPr>
            <w:tcW w:w="4531" w:type="dxa"/>
            <w:shd w:val="clear" w:color="auto" w:fill="auto"/>
          </w:tcPr>
          <w:p w14:paraId="476501D7" w14:textId="187D468C" w:rsidR="00AF63BB" w:rsidRPr="00855B8E" w:rsidRDefault="00FC4591"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Aún existen en el municipio personas que no han logrado emplearse en ningún sector </w:t>
            </w:r>
            <w:r w:rsidRPr="00855B8E">
              <w:rPr>
                <w:rFonts w:ascii="Arial" w:hAnsi="Arial" w:cs="Arial"/>
                <w:color w:val="000000" w:themeColor="text1"/>
              </w:rPr>
              <w:lastRenderedPageBreak/>
              <w:t>económico</w:t>
            </w:r>
            <w:r w:rsidR="00FD58A0" w:rsidRPr="00855B8E">
              <w:rPr>
                <w:rFonts w:ascii="Arial" w:hAnsi="Arial" w:cs="Arial"/>
                <w:color w:val="000000" w:themeColor="text1"/>
              </w:rPr>
              <w:t>, y de continuar con esa tendencia se intensificará la migración por este motivo.</w:t>
            </w:r>
          </w:p>
        </w:tc>
        <w:tc>
          <w:tcPr>
            <w:tcW w:w="4253" w:type="dxa"/>
            <w:shd w:val="clear" w:color="auto" w:fill="auto"/>
          </w:tcPr>
          <w:p w14:paraId="0904728B" w14:textId="5A3B4E74" w:rsidR="00AF63BB" w:rsidRPr="00855B8E" w:rsidRDefault="00FD58A0" w:rsidP="00855B8E">
            <w:pPr>
              <w:spacing w:line="276" w:lineRule="auto"/>
              <w:jc w:val="both"/>
              <w:rPr>
                <w:rFonts w:ascii="Arial" w:hAnsi="Arial" w:cs="Arial"/>
                <w:color w:val="000000" w:themeColor="text1"/>
              </w:rPr>
            </w:pPr>
            <w:r w:rsidRPr="00855B8E">
              <w:rPr>
                <w:rFonts w:ascii="Arial" w:hAnsi="Arial" w:cs="Arial"/>
                <w:color w:val="000000" w:themeColor="text1"/>
              </w:rPr>
              <w:lastRenderedPageBreak/>
              <w:t xml:space="preserve">De no generar estrategias y acciones que permitan aumentar las fuentes de empleo </w:t>
            </w:r>
            <w:r w:rsidRPr="00855B8E">
              <w:rPr>
                <w:rFonts w:ascii="Arial" w:hAnsi="Arial" w:cs="Arial"/>
                <w:color w:val="000000" w:themeColor="text1"/>
              </w:rPr>
              <w:lastRenderedPageBreak/>
              <w:t xml:space="preserve">en el municipio se incrementarán los índices de desempleo y de </w:t>
            </w:r>
            <w:r w:rsidR="00297F38" w:rsidRPr="00855B8E">
              <w:rPr>
                <w:rFonts w:ascii="Arial" w:hAnsi="Arial" w:cs="Arial"/>
                <w:color w:val="000000" w:themeColor="text1"/>
              </w:rPr>
              <w:t>migración.</w:t>
            </w:r>
          </w:p>
        </w:tc>
      </w:tr>
      <w:tr w:rsidR="00AF63BB" w:rsidRPr="00855B8E" w14:paraId="0AFEA1FC" w14:textId="77777777" w:rsidTr="00812A30">
        <w:tc>
          <w:tcPr>
            <w:tcW w:w="4531" w:type="dxa"/>
            <w:shd w:val="clear" w:color="auto" w:fill="auto"/>
          </w:tcPr>
          <w:p w14:paraId="5DFA2DA2" w14:textId="76970002" w:rsidR="00AF63BB" w:rsidRPr="00855B8E" w:rsidRDefault="00297F38" w:rsidP="00855B8E">
            <w:pPr>
              <w:spacing w:line="276" w:lineRule="auto"/>
              <w:jc w:val="both"/>
              <w:rPr>
                <w:rFonts w:ascii="Arial" w:hAnsi="Arial" w:cs="Arial"/>
                <w:color w:val="000000" w:themeColor="text1"/>
              </w:rPr>
            </w:pPr>
            <w:r w:rsidRPr="00855B8E">
              <w:rPr>
                <w:rFonts w:ascii="Arial" w:hAnsi="Arial" w:cs="Arial"/>
                <w:color w:val="000000" w:themeColor="text1"/>
              </w:rPr>
              <w:lastRenderedPageBreak/>
              <w:t xml:space="preserve">De solo impulsar la actividad terciaria en el municipio, generará el abandono de </w:t>
            </w:r>
            <w:r w:rsidR="001A003D" w:rsidRPr="00855B8E">
              <w:rPr>
                <w:rFonts w:ascii="Arial" w:hAnsi="Arial" w:cs="Arial"/>
                <w:color w:val="000000" w:themeColor="text1"/>
              </w:rPr>
              <w:t xml:space="preserve">las actividades primarias, lo que generará que se dependa de los municipios aledaños para </w:t>
            </w:r>
            <w:r w:rsidR="00400FC7" w:rsidRPr="00855B8E">
              <w:rPr>
                <w:rFonts w:ascii="Arial" w:hAnsi="Arial" w:cs="Arial"/>
                <w:color w:val="000000" w:themeColor="text1"/>
              </w:rPr>
              <w:t>la generación de alimentos.</w:t>
            </w:r>
          </w:p>
        </w:tc>
        <w:tc>
          <w:tcPr>
            <w:tcW w:w="4253" w:type="dxa"/>
            <w:shd w:val="clear" w:color="auto" w:fill="auto"/>
          </w:tcPr>
          <w:p w14:paraId="61B5800F" w14:textId="49C93263" w:rsidR="00AF63BB" w:rsidRPr="00855B8E" w:rsidRDefault="00400FC7"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El depender de otros municipios en el sector alimenticio encarece </w:t>
            </w:r>
            <w:r w:rsidR="00152262" w:rsidRPr="00855B8E">
              <w:rPr>
                <w:rFonts w:ascii="Arial" w:hAnsi="Arial" w:cs="Arial"/>
                <w:color w:val="000000" w:themeColor="text1"/>
              </w:rPr>
              <w:t>la compra de la canasta básica, lo que genera una disminución de la calidad de vida de la población.</w:t>
            </w:r>
          </w:p>
        </w:tc>
      </w:tr>
      <w:tr w:rsidR="00AF63BB" w:rsidRPr="00855B8E" w14:paraId="437A6191" w14:textId="77777777" w:rsidTr="00812A30">
        <w:tc>
          <w:tcPr>
            <w:tcW w:w="4531" w:type="dxa"/>
            <w:shd w:val="clear" w:color="auto" w:fill="auto"/>
          </w:tcPr>
          <w:p w14:paraId="6598EE8D" w14:textId="0291DBFD" w:rsidR="00AF63BB" w:rsidRPr="00855B8E" w:rsidRDefault="00152262" w:rsidP="00855B8E">
            <w:pPr>
              <w:spacing w:line="276" w:lineRule="auto"/>
              <w:jc w:val="both"/>
              <w:rPr>
                <w:rFonts w:ascii="Arial" w:hAnsi="Arial" w:cs="Arial"/>
                <w:color w:val="000000" w:themeColor="text1"/>
              </w:rPr>
            </w:pPr>
            <w:r w:rsidRPr="00855B8E">
              <w:rPr>
                <w:rFonts w:ascii="Arial" w:hAnsi="Arial" w:cs="Arial"/>
                <w:color w:val="000000" w:themeColor="text1"/>
              </w:rPr>
              <w:t>Actualmente se ha disminuido la producción agrícola debido a la falta de tecnific</w:t>
            </w:r>
            <w:r w:rsidR="005974DA" w:rsidRPr="00855B8E">
              <w:rPr>
                <w:rFonts w:ascii="Arial" w:hAnsi="Arial" w:cs="Arial"/>
                <w:color w:val="000000" w:themeColor="text1"/>
              </w:rPr>
              <w:t>ación y asesoría para aumentar la producción de alimentos.</w:t>
            </w:r>
          </w:p>
        </w:tc>
        <w:tc>
          <w:tcPr>
            <w:tcW w:w="4253" w:type="dxa"/>
            <w:shd w:val="clear" w:color="auto" w:fill="auto"/>
          </w:tcPr>
          <w:p w14:paraId="3704854B" w14:textId="63B2BD17" w:rsidR="00AF63BB" w:rsidRPr="00855B8E" w:rsidRDefault="005974DA" w:rsidP="00855B8E">
            <w:pPr>
              <w:spacing w:line="276" w:lineRule="auto"/>
              <w:jc w:val="both"/>
              <w:rPr>
                <w:rFonts w:ascii="Arial" w:hAnsi="Arial" w:cs="Arial"/>
                <w:color w:val="000000" w:themeColor="text1"/>
              </w:rPr>
            </w:pPr>
            <w:r w:rsidRPr="00855B8E">
              <w:rPr>
                <w:rFonts w:ascii="Arial" w:hAnsi="Arial" w:cs="Arial"/>
                <w:noProof/>
                <w:color w:val="000000" w:themeColor="text1"/>
              </w:rPr>
              <w:t xml:space="preserve">De no apoyar la actividad agrícola y pecuaria, se perderán los espacios productivos del municipioy serán remplazados por usos que </w:t>
            </w:r>
            <w:r w:rsidR="00ED7D28" w:rsidRPr="00855B8E">
              <w:rPr>
                <w:rFonts w:ascii="Arial" w:hAnsi="Arial" w:cs="Arial"/>
                <w:noProof/>
                <w:color w:val="000000" w:themeColor="text1"/>
              </w:rPr>
              <w:t>generan impactos negativos al medio ambiente.</w:t>
            </w:r>
          </w:p>
        </w:tc>
      </w:tr>
    </w:tbl>
    <w:p w14:paraId="48FDD0EA" w14:textId="77777777" w:rsidR="00AF63BB" w:rsidRPr="00855B8E" w:rsidRDefault="00AF63BB" w:rsidP="00855B8E">
      <w:pPr>
        <w:spacing w:after="0" w:line="276" w:lineRule="auto"/>
        <w:jc w:val="center"/>
        <w:rPr>
          <w:rFonts w:ascii="Arial" w:hAnsi="Arial" w:cs="Arial"/>
          <w:b/>
          <w:bCs/>
          <w:color w:val="000000" w:themeColor="text1"/>
        </w:rPr>
      </w:pPr>
    </w:p>
    <w:p w14:paraId="4C4487A9" w14:textId="77777777" w:rsidR="00AF63BB" w:rsidRPr="00855B8E" w:rsidRDefault="00AF63BB" w:rsidP="00855B8E">
      <w:pPr>
        <w:spacing w:after="0" w:line="276" w:lineRule="auto"/>
        <w:jc w:val="center"/>
        <w:rPr>
          <w:rFonts w:ascii="Arial" w:hAnsi="Arial" w:cs="Arial"/>
          <w:b/>
          <w:bCs/>
          <w:color w:val="000000" w:themeColor="text1"/>
        </w:rPr>
      </w:pPr>
    </w:p>
    <w:p w14:paraId="7C153263" w14:textId="77777777" w:rsidR="00AF63BB" w:rsidRPr="00855B8E" w:rsidRDefault="00AF63BB"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ASPECTOS TERRITORIALES Y URBANOS</w:t>
      </w:r>
    </w:p>
    <w:tbl>
      <w:tblPr>
        <w:tblStyle w:val="Tablaconcuadrcula"/>
        <w:tblW w:w="8784" w:type="dxa"/>
        <w:tblLook w:val="04A0" w:firstRow="1" w:lastRow="0" w:firstColumn="1" w:lastColumn="0" w:noHBand="0" w:noVBand="1"/>
      </w:tblPr>
      <w:tblGrid>
        <w:gridCol w:w="4531"/>
        <w:gridCol w:w="4253"/>
      </w:tblGrid>
      <w:tr w:rsidR="00AF63BB" w:rsidRPr="00855B8E" w14:paraId="7EB9C4F4" w14:textId="77777777" w:rsidTr="00855B8E">
        <w:tc>
          <w:tcPr>
            <w:tcW w:w="4531" w:type="dxa"/>
            <w:shd w:val="clear" w:color="auto" w:fill="70AD47" w:themeFill="accent6"/>
          </w:tcPr>
          <w:p w14:paraId="543AF18E"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FORTALEZAS</w:t>
            </w:r>
          </w:p>
        </w:tc>
        <w:tc>
          <w:tcPr>
            <w:tcW w:w="4253" w:type="dxa"/>
            <w:shd w:val="clear" w:color="auto" w:fill="70AD47" w:themeFill="accent6"/>
          </w:tcPr>
          <w:p w14:paraId="7451BC82"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OPORTUNIDADES</w:t>
            </w:r>
          </w:p>
        </w:tc>
      </w:tr>
      <w:tr w:rsidR="00AF63BB" w:rsidRPr="00855B8E" w14:paraId="6AFF6DB5" w14:textId="77777777" w:rsidTr="00812A30">
        <w:tc>
          <w:tcPr>
            <w:tcW w:w="4531" w:type="dxa"/>
            <w:shd w:val="clear" w:color="auto" w:fill="auto"/>
          </w:tcPr>
          <w:p w14:paraId="37C5BD0D" w14:textId="0C0AB4E6" w:rsidR="00AF63BB" w:rsidRPr="00855B8E" w:rsidRDefault="00ED7D28" w:rsidP="00855B8E">
            <w:pPr>
              <w:spacing w:after="160" w:line="276" w:lineRule="auto"/>
              <w:jc w:val="both"/>
              <w:rPr>
                <w:rFonts w:ascii="Arial" w:hAnsi="Arial" w:cs="Arial"/>
                <w:color w:val="000000" w:themeColor="text1"/>
              </w:rPr>
            </w:pPr>
            <w:r w:rsidRPr="00855B8E">
              <w:rPr>
                <w:rFonts w:ascii="Arial" w:hAnsi="Arial" w:cs="Arial"/>
                <w:color w:val="000000" w:themeColor="text1"/>
              </w:rPr>
              <w:t>La mayor parte de la población de Mexicaltzingo se concentra en su cabecera municipal.</w:t>
            </w:r>
          </w:p>
        </w:tc>
        <w:tc>
          <w:tcPr>
            <w:tcW w:w="4253" w:type="dxa"/>
            <w:shd w:val="clear" w:color="auto" w:fill="auto"/>
          </w:tcPr>
          <w:p w14:paraId="37F271AB" w14:textId="384DCEF0" w:rsidR="00AF63BB" w:rsidRPr="00855B8E" w:rsidRDefault="00ED7D28" w:rsidP="00855B8E">
            <w:pPr>
              <w:spacing w:after="160" w:line="276" w:lineRule="auto"/>
              <w:jc w:val="both"/>
              <w:rPr>
                <w:rFonts w:ascii="Arial" w:hAnsi="Arial" w:cs="Arial"/>
                <w:color w:val="000000" w:themeColor="text1"/>
              </w:rPr>
            </w:pPr>
            <w:r w:rsidRPr="00855B8E">
              <w:rPr>
                <w:rFonts w:ascii="Arial" w:hAnsi="Arial" w:cs="Arial"/>
                <w:color w:val="000000" w:themeColor="text1"/>
              </w:rPr>
              <w:t>El contar con la población concentrada permite disminuir los costos de introducción de infraestructura y de dotación de servicios públicos</w:t>
            </w:r>
          </w:p>
        </w:tc>
      </w:tr>
      <w:tr w:rsidR="00AF63BB" w:rsidRPr="00855B8E" w14:paraId="7BEA59F1" w14:textId="77777777" w:rsidTr="00812A30">
        <w:tc>
          <w:tcPr>
            <w:tcW w:w="4531" w:type="dxa"/>
            <w:shd w:val="clear" w:color="auto" w:fill="auto"/>
          </w:tcPr>
          <w:p w14:paraId="6420A89F" w14:textId="2E54A5B6" w:rsidR="00AF63BB" w:rsidRPr="00855B8E" w:rsidRDefault="00ED7D28" w:rsidP="00855B8E">
            <w:pPr>
              <w:spacing w:line="276" w:lineRule="auto"/>
              <w:jc w:val="both"/>
              <w:rPr>
                <w:rFonts w:ascii="Arial" w:hAnsi="Arial" w:cs="Arial"/>
                <w:color w:val="000000" w:themeColor="text1"/>
              </w:rPr>
            </w:pPr>
            <w:r w:rsidRPr="00855B8E">
              <w:rPr>
                <w:rFonts w:ascii="Arial" w:hAnsi="Arial" w:cs="Arial"/>
                <w:color w:val="000000" w:themeColor="text1"/>
              </w:rPr>
              <w:t>El municipio en 2020 cuenta con solamente 4 localidades, lo que facilita la administración del desarrollo urbano</w:t>
            </w:r>
          </w:p>
        </w:tc>
        <w:tc>
          <w:tcPr>
            <w:tcW w:w="4253" w:type="dxa"/>
            <w:shd w:val="clear" w:color="auto" w:fill="auto"/>
          </w:tcPr>
          <w:p w14:paraId="53F1BCF1" w14:textId="03370F90" w:rsidR="00AF63BB" w:rsidRPr="00855B8E" w:rsidRDefault="00ED7D28" w:rsidP="00855B8E">
            <w:pPr>
              <w:spacing w:line="276" w:lineRule="auto"/>
              <w:jc w:val="both"/>
              <w:rPr>
                <w:rFonts w:ascii="Arial" w:hAnsi="Arial" w:cs="Arial"/>
                <w:color w:val="000000" w:themeColor="text1"/>
              </w:rPr>
            </w:pPr>
            <w:r w:rsidRPr="00855B8E">
              <w:rPr>
                <w:rFonts w:ascii="Arial" w:hAnsi="Arial" w:cs="Arial"/>
                <w:color w:val="000000" w:themeColor="text1"/>
              </w:rPr>
              <w:t>Generar una intensificación de los usos de suelo e impulsar los usos mixtos al interior de las áreas urbanas</w:t>
            </w:r>
          </w:p>
        </w:tc>
      </w:tr>
      <w:tr w:rsidR="00AF63BB" w:rsidRPr="00855B8E" w14:paraId="628FD974" w14:textId="77777777" w:rsidTr="00812A30">
        <w:tc>
          <w:tcPr>
            <w:tcW w:w="4531" w:type="dxa"/>
            <w:shd w:val="clear" w:color="auto" w:fill="auto"/>
          </w:tcPr>
          <w:p w14:paraId="68895E12" w14:textId="065F7EE0" w:rsidR="00AF63BB" w:rsidRPr="00855B8E" w:rsidRDefault="00ED7D28"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En términos generales </w:t>
            </w:r>
            <w:r w:rsidR="00F05ED5" w:rsidRPr="00855B8E">
              <w:rPr>
                <w:rFonts w:ascii="Arial" w:hAnsi="Arial" w:cs="Arial"/>
                <w:color w:val="000000" w:themeColor="text1"/>
              </w:rPr>
              <w:t>en los últimos años se ha presentado un crecimiento urbano ordenado en la cabecera municipal.</w:t>
            </w:r>
          </w:p>
        </w:tc>
        <w:tc>
          <w:tcPr>
            <w:tcW w:w="4253" w:type="dxa"/>
            <w:shd w:val="clear" w:color="auto" w:fill="auto"/>
          </w:tcPr>
          <w:p w14:paraId="78EACB8D" w14:textId="45E73240" w:rsidR="00AF63BB" w:rsidRPr="00855B8E" w:rsidRDefault="00F05ED5"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Redefinir las normas urbanas que permitan un mejor aprovechamiento de los </w:t>
            </w:r>
            <w:r w:rsidR="00B26397" w:rsidRPr="00855B8E">
              <w:rPr>
                <w:rFonts w:ascii="Arial" w:hAnsi="Arial" w:cs="Arial"/>
                <w:color w:val="000000" w:themeColor="text1"/>
              </w:rPr>
              <w:t>predios ubicados en la cabecera municipal</w:t>
            </w:r>
          </w:p>
        </w:tc>
      </w:tr>
      <w:tr w:rsidR="00AF63BB" w:rsidRPr="00855B8E" w14:paraId="69FC76A7" w14:textId="77777777" w:rsidTr="00812A30">
        <w:tc>
          <w:tcPr>
            <w:tcW w:w="4531" w:type="dxa"/>
            <w:shd w:val="clear" w:color="auto" w:fill="auto"/>
          </w:tcPr>
          <w:p w14:paraId="43963372" w14:textId="50C2D4ED" w:rsidR="00AF63BB" w:rsidRPr="00855B8E" w:rsidRDefault="00B26397"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Se cuenta con usos agrícolas que han sido respetados (No se han urbanizado) </w:t>
            </w:r>
          </w:p>
        </w:tc>
        <w:tc>
          <w:tcPr>
            <w:tcW w:w="4253" w:type="dxa"/>
            <w:shd w:val="clear" w:color="auto" w:fill="auto"/>
          </w:tcPr>
          <w:p w14:paraId="7440835D" w14:textId="6D0A2F34" w:rsidR="00AF63BB" w:rsidRPr="00855B8E" w:rsidRDefault="00B26397"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Impulsar las actividades </w:t>
            </w:r>
            <w:r w:rsidR="00F95593" w:rsidRPr="00855B8E">
              <w:rPr>
                <w:rFonts w:ascii="Arial" w:hAnsi="Arial" w:cs="Arial"/>
                <w:color w:val="000000" w:themeColor="text1"/>
              </w:rPr>
              <w:t>agrícolas para conservar estas áreas de producción de alimentos</w:t>
            </w:r>
          </w:p>
        </w:tc>
      </w:tr>
      <w:tr w:rsidR="00AF63BB" w:rsidRPr="00855B8E" w14:paraId="6F62A43A" w14:textId="77777777" w:rsidTr="00812A30">
        <w:tc>
          <w:tcPr>
            <w:tcW w:w="4531" w:type="dxa"/>
            <w:shd w:val="clear" w:color="auto" w:fill="auto"/>
          </w:tcPr>
          <w:p w14:paraId="1560C5DA" w14:textId="48F81BC1" w:rsidR="00AF63BB" w:rsidRPr="00855B8E" w:rsidRDefault="00F95593" w:rsidP="00855B8E">
            <w:pPr>
              <w:spacing w:line="276" w:lineRule="auto"/>
              <w:jc w:val="both"/>
              <w:rPr>
                <w:rFonts w:ascii="Arial" w:hAnsi="Arial" w:cs="Arial"/>
                <w:color w:val="000000" w:themeColor="text1"/>
              </w:rPr>
            </w:pPr>
            <w:r w:rsidRPr="00855B8E">
              <w:rPr>
                <w:rFonts w:ascii="Arial" w:hAnsi="Arial" w:cs="Arial"/>
                <w:color w:val="000000" w:themeColor="text1"/>
              </w:rPr>
              <w:t>Se</w:t>
            </w:r>
            <w:r w:rsidR="00FF55BD" w:rsidRPr="00855B8E">
              <w:rPr>
                <w:rFonts w:ascii="Arial" w:hAnsi="Arial" w:cs="Arial"/>
                <w:color w:val="000000" w:themeColor="text1"/>
              </w:rPr>
              <w:t xml:space="preserve"> </w:t>
            </w:r>
            <w:r w:rsidRPr="00855B8E">
              <w:rPr>
                <w:rFonts w:ascii="Arial" w:hAnsi="Arial" w:cs="Arial"/>
                <w:color w:val="000000" w:themeColor="text1"/>
              </w:rPr>
              <w:t>cuenta con instrumentos y unidades ad</w:t>
            </w:r>
            <w:r w:rsidR="00FF55BD" w:rsidRPr="00855B8E">
              <w:rPr>
                <w:rFonts w:ascii="Arial" w:hAnsi="Arial" w:cs="Arial"/>
                <w:color w:val="000000" w:themeColor="text1"/>
              </w:rPr>
              <w:t>ministrativas para generar un ordenamiento urbano</w:t>
            </w:r>
          </w:p>
        </w:tc>
        <w:tc>
          <w:tcPr>
            <w:tcW w:w="4253" w:type="dxa"/>
            <w:shd w:val="clear" w:color="auto" w:fill="auto"/>
          </w:tcPr>
          <w:p w14:paraId="3C93063A" w14:textId="13DE5BFF" w:rsidR="00AF63BB" w:rsidRPr="00855B8E" w:rsidRDefault="00FF55BD"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Las normas y usos de suelo </w:t>
            </w:r>
            <w:r w:rsidR="000257D7" w:rsidRPr="00855B8E">
              <w:rPr>
                <w:rFonts w:ascii="Arial" w:hAnsi="Arial" w:cs="Arial"/>
                <w:color w:val="000000" w:themeColor="text1"/>
              </w:rPr>
              <w:t>necesitan una revisión y actualización para mejorar el aprovechamiento urbano</w:t>
            </w:r>
          </w:p>
        </w:tc>
      </w:tr>
      <w:tr w:rsidR="00AF63BB" w:rsidRPr="00855B8E" w14:paraId="695B27ED" w14:textId="77777777" w:rsidTr="00855B8E">
        <w:tc>
          <w:tcPr>
            <w:tcW w:w="4531" w:type="dxa"/>
            <w:shd w:val="clear" w:color="auto" w:fill="70AD47" w:themeFill="accent6"/>
          </w:tcPr>
          <w:p w14:paraId="36433803"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DEBILIDADES</w:t>
            </w:r>
          </w:p>
        </w:tc>
        <w:tc>
          <w:tcPr>
            <w:tcW w:w="4253" w:type="dxa"/>
            <w:shd w:val="clear" w:color="auto" w:fill="70AD47" w:themeFill="accent6"/>
          </w:tcPr>
          <w:p w14:paraId="4BC89724"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AMENAZAS</w:t>
            </w:r>
          </w:p>
        </w:tc>
      </w:tr>
      <w:tr w:rsidR="00AF63BB" w:rsidRPr="00855B8E" w14:paraId="5AA3EB1B" w14:textId="77777777" w:rsidTr="00812A30">
        <w:tc>
          <w:tcPr>
            <w:tcW w:w="4531" w:type="dxa"/>
            <w:shd w:val="clear" w:color="auto" w:fill="auto"/>
          </w:tcPr>
          <w:p w14:paraId="6917A5DB" w14:textId="26233AAA" w:rsidR="00AF63BB" w:rsidRPr="00855B8E" w:rsidRDefault="000257D7" w:rsidP="00855B8E">
            <w:pPr>
              <w:spacing w:after="160" w:line="276" w:lineRule="auto"/>
              <w:jc w:val="both"/>
              <w:rPr>
                <w:rFonts w:ascii="Arial" w:hAnsi="Arial" w:cs="Arial"/>
                <w:color w:val="000000" w:themeColor="text1"/>
              </w:rPr>
            </w:pPr>
            <w:r w:rsidRPr="00855B8E">
              <w:rPr>
                <w:rFonts w:ascii="Arial" w:hAnsi="Arial" w:cs="Arial"/>
                <w:color w:val="000000" w:themeColor="text1"/>
              </w:rPr>
              <w:t>A pesar de que la población de Mexicaltzingo se concentra en la cabecera municipal, en las demás localidades las viviendas se encuentran dispersas, elevando el costo de la dotación de servicios</w:t>
            </w:r>
          </w:p>
        </w:tc>
        <w:tc>
          <w:tcPr>
            <w:tcW w:w="4253" w:type="dxa"/>
            <w:shd w:val="clear" w:color="auto" w:fill="auto"/>
          </w:tcPr>
          <w:p w14:paraId="4B42BEF0" w14:textId="5128E10D" w:rsidR="00AF63BB" w:rsidRPr="00855B8E" w:rsidRDefault="000257D7" w:rsidP="00855B8E">
            <w:pPr>
              <w:spacing w:after="160" w:line="276" w:lineRule="auto"/>
              <w:jc w:val="both"/>
              <w:rPr>
                <w:rFonts w:ascii="Arial" w:hAnsi="Arial" w:cs="Arial"/>
                <w:color w:val="000000" w:themeColor="text1"/>
              </w:rPr>
            </w:pPr>
            <w:r w:rsidRPr="00855B8E">
              <w:rPr>
                <w:rFonts w:ascii="Arial" w:hAnsi="Arial" w:cs="Arial"/>
                <w:color w:val="000000" w:themeColor="text1"/>
              </w:rPr>
              <w:t>De no establecer áreas urbanas y urbanizables adecuadas, continuará encareciéndose la prestación de servicios.</w:t>
            </w:r>
          </w:p>
        </w:tc>
      </w:tr>
      <w:tr w:rsidR="00AF63BB" w:rsidRPr="00855B8E" w14:paraId="1E06DD15" w14:textId="77777777" w:rsidTr="00812A30">
        <w:tc>
          <w:tcPr>
            <w:tcW w:w="4531" w:type="dxa"/>
            <w:shd w:val="clear" w:color="auto" w:fill="auto"/>
          </w:tcPr>
          <w:p w14:paraId="5D7F568E" w14:textId="4306BB73" w:rsidR="00AF63BB" w:rsidRPr="00855B8E" w:rsidRDefault="009D28D8"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Algunos usos de suelo no han sido respetados de acuerdo con la ocupación prevista en el Plan Municipal de Desarrollo </w:t>
            </w:r>
            <w:r w:rsidRPr="00855B8E">
              <w:rPr>
                <w:rFonts w:ascii="Arial" w:hAnsi="Arial" w:cs="Arial"/>
                <w:color w:val="000000" w:themeColor="text1"/>
              </w:rPr>
              <w:lastRenderedPageBreak/>
              <w:t>Urbano, como es la ocupación de las Áreas Urbanizables No Programadas</w:t>
            </w:r>
          </w:p>
        </w:tc>
        <w:tc>
          <w:tcPr>
            <w:tcW w:w="4253" w:type="dxa"/>
            <w:shd w:val="clear" w:color="auto" w:fill="auto"/>
          </w:tcPr>
          <w:p w14:paraId="79286711" w14:textId="3CCAD45C" w:rsidR="00AF63BB" w:rsidRPr="00855B8E" w:rsidRDefault="009D28D8" w:rsidP="00855B8E">
            <w:pPr>
              <w:spacing w:after="160" w:line="276" w:lineRule="auto"/>
              <w:jc w:val="both"/>
              <w:rPr>
                <w:rFonts w:ascii="Arial" w:hAnsi="Arial" w:cs="Arial"/>
                <w:color w:val="000000" w:themeColor="text1"/>
              </w:rPr>
            </w:pPr>
            <w:r w:rsidRPr="00855B8E">
              <w:rPr>
                <w:rFonts w:ascii="Arial" w:hAnsi="Arial" w:cs="Arial"/>
                <w:color w:val="000000" w:themeColor="text1"/>
              </w:rPr>
              <w:lastRenderedPageBreak/>
              <w:t xml:space="preserve">De no establecer normas específicas, se continuará la ocupación irregular de las zonas que carecen de normas urbanas, </w:t>
            </w:r>
            <w:r w:rsidRPr="00855B8E">
              <w:rPr>
                <w:rFonts w:ascii="Arial" w:hAnsi="Arial" w:cs="Arial"/>
                <w:color w:val="000000" w:themeColor="text1"/>
              </w:rPr>
              <w:lastRenderedPageBreak/>
              <w:t xml:space="preserve">como es el caso </w:t>
            </w:r>
            <w:r w:rsidR="00461CAD" w:rsidRPr="00855B8E">
              <w:rPr>
                <w:rFonts w:ascii="Arial" w:hAnsi="Arial" w:cs="Arial"/>
                <w:color w:val="000000" w:themeColor="text1"/>
              </w:rPr>
              <w:t>del</w:t>
            </w:r>
            <w:r w:rsidRPr="00855B8E">
              <w:rPr>
                <w:rFonts w:ascii="Arial" w:hAnsi="Arial" w:cs="Arial"/>
                <w:color w:val="000000" w:themeColor="text1"/>
              </w:rPr>
              <w:t xml:space="preserve"> AUNP ubicada en la parte oriente del municipio. </w:t>
            </w:r>
          </w:p>
        </w:tc>
      </w:tr>
      <w:tr w:rsidR="00AF63BB" w:rsidRPr="00855B8E" w14:paraId="48E4E153" w14:textId="77777777" w:rsidTr="00812A30">
        <w:tc>
          <w:tcPr>
            <w:tcW w:w="4531" w:type="dxa"/>
            <w:shd w:val="clear" w:color="auto" w:fill="auto"/>
          </w:tcPr>
          <w:p w14:paraId="085C234F" w14:textId="6D0EB10A" w:rsidR="00AF63BB" w:rsidRPr="00855B8E" w:rsidRDefault="009D28D8" w:rsidP="00855B8E">
            <w:pPr>
              <w:spacing w:after="160" w:line="276" w:lineRule="auto"/>
              <w:jc w:val="both"/>
              <w:rPr>
                <w:rFonts w:ascii="Arial" w:hAnsi="Arial" w:cs="Arial"/>
                <w:color w:val="000000" w:themeColor="text1"/>
              </w:rPr>
            </w:pPr>
            <w:r w:rsidRPr="00855B8E">
              <w:rPr>
                <w:rFonts w:ascii="Arial" w:hAnsi="Arial" w:cs="Arial"/>
                <w:color w:val="000000" w:themeColor="text1"/>
              </w:rPr>
              <w:lastRenderedPageBreak/>
              <w:t xml:space="preserve">Las normas urbanas actuales </w:t>
            </w:r>
            <w:r w:rsidR="007E0DCF" w:rsidRPr="00855B8E">
              <w:rPr>
                <w:rFonts w:ascii="Arial" w:hAnsi="Arial" w:cs="Arial"/>
                <w:color w:val="000000" w:themeColor="text1"/>
              </w:rPr>
              <w:t xml:space="preserve">que se aplican en el municipio de </w:t>
            </w:r>
            <w:r w:rsidR="00681FE9" w:rsidRPr="00855B8E">
              <w:rPr>
                <w:rFonts w:ascii="Arial" w:hAnsi="Arial" w:cs="Arial"/>
                <w:color w:val="000000" w:themeColor="text1"/>
              </w:rPr>
              <w:t>Mexicaltzingo</w:t>
            </w:r>
            <w:r w:rsidR="007E0DCF" w:rsidRPr="00855B8E">
              <w:rPr>
                <w:rFonts w:ascii="Arial" w:hAnsi="Arial" w:cs="Arial"/>
                <w:color w:val="000000" w:themeColor="text1"/>
              </w:rPr>
              <w:t xml:space="preserve"> no permiten maximizar la </w:t>
            </w:r>
            <w:r w:rsidR="00DA67B0" w:rsidRPr="00855B8E">
              <w:rPr>
                <w:rFonts w:ascii="Arial" w:hAnsi="Arial" w:cs="Arial"/>
                <w:color w:val="000000" w:themeColor="text1"/>
              </w:rPr>
              <w:t>utilización de los usos urbanos y la implementación de usos mixtos.</w:t>
            </w:r>
          </w:p>
        </w:tc>
        <w:tc>
          <w:tcPr>
            <w:tcW w:w="4253" w:type="dxa"/>
            <w:shd w:val="clear" w:color="auto" w:fill="auto"/>
          </w:tcPr>
          <w:p w14:paraId="51C33569" w14:textId="3CF11967" w:rsidR="00AF63BB" w:rsidRPr="00855B8E" w:rsidRDefault="00681FE9" w:rsidP="00855B8E">
            <w:pPr>
              <w:spacing w:after="160" w:line="276" w:lineRule="auto"/>
              <w:jc w:val="both"/>
              <w:rPr>
                <w:rFonts w:ascii="Arial" w:hAnsi="Arial" w:cs="Arial"/>
                <w:color w:val="000000" w:themeColor="text1"/>
              </w:rPr>
            </w:pPr>
            <w:r w:rsidRPr="00855B8E">
              <w:rPr>
                <w:rFonts w:ascii="Arial" w:hAnsi="Arial" w:cs="Arial"/>
                <w:color w:val="000000" w:themeColor="text1"/>
              </w:rPr>
              <w:t>En el caso de no actualizar las normas de uso de suelo, se propiciará una mayor expansión del área urbana, si como</w:t>
            </w:r>
            <w:r w:rsidR="0063097A" w:rsidRPr="00855B8E">
              <w:rPr>
                <w:rFonts w:ascii="Arial" w:hAnsi="Arial" w:cs="Arial"/>
                <w:color w:val="000000" w:themeColor="text1"/>
              </w:rPr>
              <w:t xml:space="preserve"> la generación de más desplazamientos y más largos para adquirir bienes y servicios. </w:t>
            </w:r>
          </w:p>
        </w:tc>
      </w:tr>
      <w:tr w:rsidR="00AF63BB" w:rsidRPr="00855B8E" w14:paraId="53718A81" w14:textId="77777777" w:rsidTr="00812A30">
        <w:tc>
          <w:tcPr>
            <w:tcW w:w="4531" w:type="dxa"/>
            <w:shd w:val="clear" w:color="auto" w:fill="auto"/>
          </w:tcPr>
          <w:p w14:paraId="0FA50160" w14:textId="3142D7E1" w:rsidR="00AF63BB" w:rsidRPr="00855B8E" w:rsidRDefault="00980337" w:rsidP="00855B8E">
            <w:pPr>
              <w:spacing w:after="160" w:line="276" w:lineRule="auto"/>
              <w:jc w:val="both"/>
              <w:rPr>
                <w:rFonts w:ascii="Arial" w:hAnsi="Arial" w:cs="Arial"/>
                <w:color w:val="000000" w:themeColor="text1"/>
              </w:rPr>
            </w:pPr>
            <w:r w:rsidRPr="00855B8E">
              <w:rPr>
                <w:rFonts w:ascii="Arial" w:hAnsi="Arial" w:cs="Arial"/>
                <w:color w:val="000000" w:themeColor="text1"/>
              </w:rPr>
              <w:t>Las áreas agrícolas en los últimos años han bajado su productividad</w:t>
            </w:r>
            <w:r w:rsidR="00C46CCD" w:rsidRPr="00855B8E">
              <w:rPr>
                <w:rFonts w:ascii="Arial" w:hAnsi="Arial" w:cs="Arial"/>
                <w:color w:val="000000" w:themeColor="text1"/>
              </w:rPr>
              <w:t>.</w:t>
            </w:r>
            <w:r w:rsidR="00C97723" w:rsidRPr="00855B8E">
              <w:rPr>
                <w:rFonts w:ascii="Arial" w:hAnsi="Arial" w:cs="Arial"/>
                <w:color w:val="000000" w:themeColor="text1"/>
              </w:rPr>
              <w:t xml:space="preserve"> </w:t>
            </w:r>
          </w:p>
        </w:tc>
        <w:tc>
          <w:tcPr>
            <w:tcW w:w="4253" w:type="dxa"/>
            <w:shd w:val="clear" w:color="auto" w:fill="auto"/>
          </w:tcPr>
          <w:p w14:paraId="483279A5" w14:textId="4A6F1E7A" w:rsidR="00AF63BB" w:rsidRPr="00855B8E" w:rsidRDefault="00C46CCD" w:rsidP="00855B8E">
            <w:pPr>
              <w:spacing w:after="160" w:line="276" w:lineRule="auto"/>
              <w:jc w:val="both"/>
              <w:rPr>
                <w:rFonts w:ascii="Arial" w:hAnsi="Arial" w:cs="Arial"/>
                <w:color w:val="000000" w:themeColor="text1"/>
              </w:rPr>
            </w:pPr>
            <w:r w:rsidRPr="00855B8E">
              <w:rPr>
                <w:rFonts w:ascii="Arial" w:hAnsi="Arial" w:cs="Arial"/>
                <w:color w:val="000000" w:themeColor="text1"/>
              </w:rPr>
              <w:t>De no impulsar los usos agrícolas, éstos cambiarán a usos urbanos.</w:t>
            </w:r>
          </w:p>
        </w:tc>
      </w:tr>
      <w:tr w:rsidR="00AF63BB" w:rsidRPr="00855B8E" w14:paraId="12F45C2C" w14:textId="77777777" w:rsidTr="00812A30">
        <w:tc>
          <w:tcPr>
            <w:tcW w:w="4531" w:type="dxa"/>
            <w:shd w:val="clear" w:color="auto" w:fill="auto"/>
          </w:tcPr>
          <w:p w14:paraId="45DB4F5B" w14:textId="132A481A" w:rsidR="00AF63BB" w:rsidRPr="00855B8E" w:rsidRDefault="00C46CCD"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EL Plan </w:t>
            </w:r>
            <w:r w:rsidR="00643593" w:rsidRPr="00855B8E">
              <w:rPr>
                <w:rFonts w:ascii="Arial" w:hAnsi="Arial" w:cs="Arial"/>
                <w:color w:val="000000" w:themeColor="text1"/>
              </w:rPr>
              <w:t>M</w:t>
            </w:r>
            <w:r w:rsidRPr="00855B8E">
              <w:rPr>
                <w:rFonts w:ascii="Arial" w:hAnsi="Arial" w:cs="Arial"/>
                <w:color w:val="000000" w:themeColor="text1"/>
              </w:rPr>
              <w:t xml:space="preserve">unicipal de </w:t>
            </w:r>
            <w:r w:rsidR="00643593" w:rsidRPr="00855B8E">
              <w:rPr>
                <w:rFonts w:ascii="Arial" w:hAnsi="Arial" w:cs="Arial"/>
                <w:color w:val="000000" w:themeColor="text1"/>
              </w:rPr>
              <w:t>D</w:t>
            </w:r>
            <w:r w:rsidRPr="00855B8E">
              <w:rPr>
                <w:rFonts w:ascii="Arial" w:hAnsi="Arial" w:cs="Arial"/>
                <w:color w:val="000000" w:themeColor="text1"/>
              </w:rPr>
              <w:t xml:space="preserve">esarrollo </w:t>
            </w:r>
            <w:r w:rsidR="00643593" w:rsidRPr="00855B8E">
              <w:rPr>
                <w:rFonts w:ascii="Arial" w:hAnsi="Arial" w:cs="Arial"/>
                <w:color w:val="000000" w:themeColor="text1"/>
              </w:rPr>
              <w:t>U</w:t>
            </w:r>
            <w:r w:rsidRPr="00855B8E">
              <w:rPr>
                <w:rFonts w:ascii="Arial" w:hAnsi="Arial" w:cs="Arial"/>
                <w:color w:val="000000" w:themeColor="text1"/>
              </w:rPr>
              <w:t>rbano de Mexicaltzingo</w:t>
            </w:r>
            <w:r w:rsidR="00194510" w:rsidRPr="00855B8E">
              <w:rPr>
                <w:rFonts w:ascii="Arial" w:hAnsi="Arial" w:cs="Arial"/>
                <w:color w:val="000000" w:themeColor="text1"/>
              </w:rPr>
              <w:t xml:space="preserve"> cuenta con 17</w:t>
            </w:r>
            <w:r w:rsidR="00666504" w:rsidRPr="00855B8E">
              <w:rPr>
                <w:rFonts w:ascii="Arial" w:hAnsi="Arial" w:cs="Arial"/>
                <w:color w:val="000000" w:themeColor="text1"/>
              </w:rPr>
              <w:t xml:space="preserve"> </w:t>
            </w:r>
            <w:r w:rsidR="00194510" w:rsidRPr="00855B8E">
              <w:rPr>
                <w:rFonts w:ascii="Arial" w:hAnsi="Arial" w:cs="Arial"/>
                <w:color w:val="000000" w:themeColor="text1"/>
              </w:rPr>
              <w:t>años de operación sin actualización alguna.</w:t>
            </w:r>
          </w:p>
        </w:tc>
        <w:tc>
          <w:tcPr>
            <w:tcW w:w="4253" w:type="dxa"/>
            <w:shd w:val="clear" w:color="auto" w:fill="auto"/>
          </w:tcPr>
          <w:p w14:paraId="09801D65" w14:textId="62660A40" w:rsidR="00AF63BB" w:rsidRPr="00855B8E" w:rsidRDefault="00194510"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Las políticas y estrategias ya no están vigentes lo que genera que no se aproveche de manera correcta </w:t>
            </w:r>
            <w:r w:rsidR="000717C6" w:rsidRPr="00855B8E">
              <w:rPr>
                <w:rFonts w:ascii="Arial" w:hAnsi="Arial" w:cs="Arial"/>
                <w:color w:val="000000" w:themeColor="text1"/>
              </w:rPr>
              <w:t>los predios con vocación urbana.</w:t>
            </w:r>
          </w:p>
        </w:tc>
      </w:tr>
    </w:tbl>
    <w:p w14:paraId="4380CB77" w14:textId="77777777" w:rsidR="00AF63BB" w:rsidRPr="00855B8E" w:rsidRDefault="00AF63BB" w:rsidP="00855B8E">
      <w:pPr>
        <w:spacing w:line="276" w:lineRule="auto"/>
        <w:jc w:val="center"/>
        <w:rPr>
          <w:rFonts w:ascii="Arial" w:hAnsi="Arial" w:cs="Arial"/>
          <w:color w:val="000000" w:themeColor="text1"/>
        </w:rPr>
      </w:pPr>
    </w:p>
    <w:p w14:paraId="3F0A7902" w14:textId="77777777" w:rsidR="00AF63BB" w:rsidRPr="00855B8E" w:rsidRDefault="00AF63BB" w:rsidP="00855B8E">
      <w:pPr>
        <w:spacing w:after="0" w:line="276" w:lineRule="auto"/>
        <w:jc w:val="center"/>
        <w:rPr>
          <w:rFonts w:ascii="Arial" w:hAnsi="Arial" w:cs="Arial"/>
          <w:b/>
          <w:bCs/>
          <w:color w:val="000000" w:themeColor="text1"/>
        </w:rPr>
      </w:pPr>
      <w:r w:rsidRPr="00855B8E">
        <w:rPr>
          <w:rFonts w:ascii="Arial" w:hAnsi="Arial" w:cs="Arial"/>
          <w:b/>
          <w:bCs/>
          <w:color w:val="000000" w:themeColor="text1"/>
        </w:rPr>
        <w:t>ASPECTOS SECTORIALES</w:t>
      </w:r>
    </w:p>
    <w:tbl>
      <w:tblPr>
        <w:tblStyle w:val="Tablaconcuadrcula"/>
        <w:tblW w:w="8784" w:type="dxa"/>
        <w:tblLook w:val="04A0" w:firstRow="1" w:lastRow="0" w:firstColumn="1" w:lastColumn="0" w:noHBand="0" w:noVBand="1"/>
      </w:tblPr>
      <w:tblGrid>
        <w:gridCol w:w="4390"/>
        <w:gridCol w:w="4394"/>
      </w:tblGrid>
      <w:tr w:rsidR="00AF63BB" w:rsidRPr="00855B8E" w14:paraId="29BB2F8F" w14:textId="77777777" w:rsidTr="00855B8E">
        <w:tc>
          <w:tcPr>
            <w:tcW w:w="4390" w:type="dxa"/>
            <w:shd w:val="clear" w:color="auto" w:fill="70AD47" w:themeFill="accent6"/>
          </w:tcPr>
          <w:p w14:paraId="0FD12755"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FORTALEZAS</w:t>
            </w:r>
          </w:p>
        </w:tc>
        <w:tc>
          <w:tcPr>
            <w:tcW w:w="4394" w:type="dxa"/>
            <w:shd w:val="clear" w:color="auto" w:fill="70AD47" w:themeFill="accent6"/>
          </w:tcPr>
          <w:p w14:paraId="65DEA70B"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OPORTUNIDADES</w:t>
            </w:r>
          </w:p>
        </w:tc>
      </w:tr>
      <w:tr w:rsidR="00AF63BB" w:rsidRPr="00855B8E" w14:paraId="0675FE8F" w14:textId="77777777" w:rsidTr="00DA1F96">
        <w:tc>
          <w:tcPr>
            <w:tcW w:w="4390" w:type="dxa"/>
            <w:shd w:val="clear" w:color="auto" w:fill="auto"/>
          </w:tcPr>
          <w:p w14:paraId="0D1C3D45" w14:textId="5E9C6100" w:rsidR="00AF63BB" w:rsidRPr="00855B8E" w:rsidRDefault="00230F7F" w:rsidP="00855B8E">
            <w:pPr>
              <w:spacing w:after="160" w:line="276" w:lineRule="auto"/>
              <w:jc w:val="both"/>
              <w:rPr>
                <w:rFonts w:ascii="Arial" w:hAnsi="Arial" w:cs="Arial"/>
                <w:color w:val="000000" w:themeColor="text1"/>
              </w:rPr>
            </w:pPr>
            <w:r w:rsidRPr="00855B8E">
              <w:rPr>
                <w:rFonts w:ascii="Arial" w:hAnsi="Arial" w:cs="Arial"/>
                <w:color w:val="000000" w:themeColor="text1"/>
              </w:rPr>
              <w:t>E</w:t>
            </w:r>
            <w:r w:rsidR="00C642FE" w:rsidRPr="00855B8E">
              <w:rPr>
                <w:rFonts w:ascii="Arial" w:hAnsi="Arial" w:cs="Arial"/>
                <w:color w:val="000000" w:themeColor="text1"/>
              </w:rPr>
              <w:t>l municipio de Mexicaltzingo cuenta con altos niveles de cobertura todos superiores a los presentados a nivel estatal</w:t>
            </w:r>
          </w:p>
        </w:tc>
        <w:tc>
          <w:tcPr>
            <w:tcW w:w="4394" w:type="dxa"/>
            <w:shd w:val="clear" w:color="auto" w:fill="auto"/>
          </w:tcPr>
          <w:p w14:paraId="0F673C03" w14:textId="669C9C5C" w:rsidR="00AF63BB" w:rsidRPr="00855B8E" w:rsidRDefault="00666504" w:rsidP="00855B8E">
            <w:pPr>
              <w:spacing w:after="160" w:line="276" w:lineRule="auto"/>
              <w:jc w:val="both"/>
              <w:rPr>
                <w:rFonts w:ascii="Arial" w:hAnsi="Arial" w:cs="Arial"/>
                <w:color w:val="000000" w:themeColor="text1"/>
              </w:rPr>
            </w:pPr>
            <w:r w:rsidRPr="00855B8E">
              <w:rPr>
                <w:rFonts w:ascii="Arial" w:hAnsi="Arial" w:cs="Arial"/>
                <w:color w:val="000000" w:themeColor="text1"/>
              </w:rPr>
              <w:t>Contin</w:t>
            </w:r>
            <w:r w:rsidR="00E87A92" w:rsidRPr="00855B8E">
              <w:rPr>
                <w:rFonts w:ascii="Arial" w:hAnsi="Arial" w:cs="Arial"/>
                <w:color w:val="000000" w:themeColor="text1"/>
              </w:rPr>
              <w:t>uar manteniendo los niveles de cobertura de los servicios y prever las condiciones para recibir los flujos poblacionales futuros.</w:t>
            </w:r>
          </w:p>
        </w:tc>
      </w:tr>
      <w:tr w:rsidR="00AF63BB" w:rsidRPr="00855B8E" w14:paraId="653160F3" w14:textId="77777777" w:rsidTr="00DA1F96">
        <w:tc>
          <w:tcPr>
            <w:tcW w:w="4390" w:type="dxa"/>
            <w:shd w:val="clear" w:color="auto" w:fill="auto"/>
          </w:tcPr>
          <w:p w14:paraId="77B361A7" w14:textId="1539B7E4" w:rsidR="00AF63BB" w:rsidRPr="00855B8E" w:rsidRDefault="00230F7F"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En 2020 </w:t>
            </w:r>
            <w:r w:rsidR="00482D50" w:rsidRPr="00855B8E">
              <w:rPr>
                <w:rFonts w:ascii="Arial" w:hAnsi="Arial" w:cs="Arial"/>
                <w:color w:val="000000" w:themeColor="text1"/>
              </w:rPr>
              <w:t xml:space="preserve">en Mexicaltzingo solamente </w:t>
            </w:r>
            <w:r w:rsidRPr="00855B8E">
              <w:rPr>
                <w:rFonts w:ascii="Arial" w:hAnsi="Arial" w:cs="Arial"/>
                <w:color w:val="000000" w:themeColor="text1"/>
              </w:rPr>
              <w:t>existían 291 viviendas que no contaban con techo de loza</w:t>
            </w:r>
            <w:r w:rsidR="00482D50" w:rsidRPr="00855B8E">
              <w:rPr>
                <w:rFonts w:ascii="Arial" w:hAnsi="Arial" w:cs="Arial"/>
                <w:color w:val="000000" w:themeColor="text1"/>
              </w:rPr>
              <w:t xml:space="preserve"> y </w:t>
            </w:r>
            <w:r w:rsidRPr="00855B8E">
              <w:rPr>
                <w:rFonts w:ascii="Arial" w:hAnsi="Arial" w:cs="Arial"/>
                <w:color w:val="000000" w:themeColor="text1"/>
              </w:rPr>
              <w:t>49 viviendas</w:t>
            </w:r>
            <w:r w:rsidR="00D54074" w:rsidRPr="00855B8E">
              <w:rPr>
                <w:rFonts w:ascii="Arial" w:hAnsi="Arial" w:cs="Arial"/>
                <w:color w:val="000000" w:themeColor="text1"/>
              </w:rPr>
              <w:t xml:space="preserve"> c</w:t>
            </w:r>
            <w:r w:rsidR="007920DA" w:rsidRPr="00855B8E">
              <w:rPr>
                <w:rFonts w:ascii="Arial" w:hAnsi="Arial" w:cs="Arial"/>
                <w:color w:val="000000" w:themeColor="text1"/>
              </w:rPr>
              <w:t>on piso de tierra</w:t>
            </w:r>
          </w:p>
        </w:tc>
        <w:tc>
          <w:tcPr>
            <w:tcW w:w="4394" w:type="dxa"/>
            <w:shd w:val="clear" w:color="auto" w:fill="auto"/>
          </w:tcPr>
          <w:p w14:paraId="37B63C3A" w14:textId="00C7078B" w:rsidR="00AF63BB" w:rsidRPr="00855B8E" w:rsidRDefault="00FB6B4A" w:rsidP="00855B8E">
            <w:pPr>
              <w:spacing w:after="160" w:line="276" w:lineRule="auto"/>
              <w:jc w:val="both"/>
              <w:rPr>
                <w:rFonts w:ascii="Arial" w:hAnsi="Arial" w:cs="Arial"/>
                <w:color w:val="000000" w:themeColor="text1"/>
              </w:rPr>
            </w:pPr>
            <w:r w:rsidRPr="00855B8E">
              <w:rPr>
                <w:rFonts w:ascii="Arial" w:hAnsi="Arial" w:cs="Arial"/>
                <w:color w:val="000000" w:themeColor="text1"/>
              </w:rPr>
              <w:t>Generar acciones que permitan incrementar el número de viviendas adecuadas, mejorando la calidad de las viviendas</w:t>
            </w:r>
            <w:r w:rsidR="00062F6A" w:rsidRPr="00855B8E">
              <w:rPr>
                <w:rFonts w:ascii="Arial" w:hAnsi="Arial" w:cs="Arial"/>
                <w:color w:val="000000" w:themeColor="text1"/>
              </w:rPr>
              <w:t>, principalmente en las que cuentan con alguna carencia.</w:t>
            </w:r>
          </w:p>
        </w:tc>
      </w:tr>
      <w:tr w:rsidR="00AF63BB" w:rsidRPr="00855B8E" w14:paraId="2406F153" w14:textId="77777777" w:rsidTr="00DA1F96">
        <w:tc>
          <w:tcPr>
            <w:tcW w:w="4390" w:type="dxa"/>
            <w:shd w:val="clear" w:color="auto" w:fill="auto"/>
          </w:tcPr>
          <w:p w14:paraId="46EB82CB" w14:textId="47815985" w:rsidR="00230F7F" w:rsidRPr="00855B8E" w:rsidRDefault="00230F7F" w:rsidP="00855B8E">
            <w:pPr>
              <w:spacing w:line="276" w:lineRule="auto"/>
              <w:jc w:val="both"/>
              <w:rPr>
                <w:rFonts w:ascii="Arial" w:hAnsi="Arial" w:cs="Arial"/>
                <w:color w:val="000000" w:themeColor="text1"/>
              </w:rPr>
            </w:pPr>
            <w:r w:rsidRPr="00855B8E">
              <w:rPr>
                <w:rFonts w:ascii="Arial" w:hAnsi="Arial" w:cs="Arial"/>
                <w:color w:val="000000" w:themeColor="text1"/>
              </w:rPr>
              <w:t>La imagen urbana del municipio de Mexicaltzingo está basada en el patrimonio histórico cultural</w:t>
            </w:r>
            <w:r w:rsidR="007920DA" w:rsidRPr="00855B8E">
              <w:rPr>
                <w:rFonts w:ascii="Arial" w:hAnsi="Arial" w:cs="Arial"/>
                <w:color w:val="000000" w:themeColor="text1"/>
              </w:rPr>
              <w:t>, estos s</w:t>
            </w:r>
            <w:r w:rsidRPr="00855B8E">
              <w:rPr>
                <w:rFonts w:ascii="Arial" w:hAnsi="Arial" w:cs="Arial"/>
                <w:color w:val="000000" w:themeColor="text1"/>
              </w:rPr>
              <w:t>on:</w:t>
            </w:r>
          </w:p>
          <w:p w14:paraId="54058CFF" w14:textId="77777777" w:rsidR="00230F7F" w:rsidRPr="00855B8E" w:rsidRDefault="00230F7F" w:rsidP="00855B8E">
            <w:pPr>
              <w:spacing w:line="276" w:lineRule="auto"/>
              <w:jc w:val="both"/>
              <w:rPr>
                <w:rFonts w:ascii="Arial" w:hAnsi="Arial" w:cs="Arial"/>
                <w:color w:val="000000" w:themeColor="text1"/>
              </w:rPr>
            </w:pPr>
            <w:r w:rsidRPr="00855B8E">
              <w:rPr>
                <w:rFonts w:ascii="Arial" w:hAnsi="Arial" w:cs="Arial"/>
                <w:color w:val="000000" w:themeColor="text1"/>
              </w:rPr>
              <w:t xml:space="preserve">• Parroquia de San Mateo Apóstol construido en el siglo XVI. </w:t>
            </w:r>
          </w:p>
          <w:p w14:paraId="73FEF803" w14:textId="77777777" w:rsidR="00230F7F" w:rsidRPr="00855B8E" w:rsidRDefault="00230F7F" w:rsidP="00855B8E">
            <w:pPr>
              <w:spacing w:line="276" w:lineRule="auto"/>
              <w:jc w:val="both"/>
              <w:rPr>
                <w:rFonts w:ascii="Arial" w:hAnsi="Arial" w:cs="Arial"/>
                <w:color w:val="000000" w:themeColor="text1"/>
              </w:rPr>
            </w:pPr>
            <w:r w:rsidRPr="00855B8E">
              <w:rPr>
                <w:rFonts w:ascii="Arial" w:hAnsi="Arial" w:cs="Arial"/>
                <w:color w:val="000000" w:themeColor="text1"/>
              </w:rPr>
              <w:t>• Mirador del Cerro de Chapultepec.</w:t>
            </w:r>
          </w:p>
          <w:p w14:paraId="326128FD" w14:textId="177D8214" w:rsidR="00AF63BB" w:rsidRPr="00855B8E" w:rsidRDefault="00230F7F" w:rsidP="00855B8E">
            <w:pPr>
              <w:spacing w:after="160" w:line="276" w:lineRule="auto"/>
              <w:jc w:val="both"/>
              <w:rPr>
                <w:rFonts w:ascii="Arial" w:hAnsi="Arial" w:cs="Arial"/>
                <w:color w:val="000000" w:themeColor="text1"/>
              </w:rPr>
            </w:pPr>
            <w:r w:rsidRPr="00855B8E">
              <w:rPr>
                <w:rFonts w:ascii="Arial" w:hAnsi="Arial" w:cs="Arial"/>
                <w:color w:val="000000" w:themeColor="text1"/>
              </w:rPr>
              <w:t>• Unidad Deportiva Mexicaltzingo</w:t>
            </w:r>
          </w:p>
        </w:tc>
        <w:tc>
          <w:tcPr>
            <w:tcW w:w="4394" w:type="dxa"/>
            <w:shd w:val="clear" w:color="auto" w:fill="auto"/>
          </w:tcPr>
          <w:p w14:paraId="546E3C2A" w14:textId="6BB3B5CA" w:rsidR="00AF63BB" w:rsidRPr="00855B8E" w:rsidRDefault="00062F6A"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Incrementar el patrimonio arquitectónico y lugares que se integren a la </w:t>
            </w:r>
            <w:r w:rsidR="00943D9C" w:rsidRPr="00855B8E">
              <w:rPr>
                <w:rFonts w:ascii="Arial" w:hAnsi="Arial" w:cs="Arial"/>
                <w:color w:val="000000" w:themeColor="text1"/>
              </w:rPr>
              <w:t>imagen urbana.</w:t>
            </w:r>
          </w:p>
        </w:tc>
      </w:tr>
      <w:tr w:rsidR="00AF63BB" w:rsidRPr="00855B8E" w14:paraId="642B69B2" w14:textId="77777777" w:rsidTr="00DA1F96">
        <w:tc>
          <w:tcPr>
            <w:tcW w:w="4390" w:type="dxa"/>
            <w:shd w:val="clear" w:color="auto" w:fill="auto"/>
          </w:tcPr>
          <w:p w14:paraId="3964BD5E" w14:textId="3E791F56" w:rsidR="00AF63BB" w:rsidRPr="00855B8E" w:rsidRDefault="00230F7F" w:rsidP="00855B8E">
            <w:pPr>
              <w:spacing w:after="160" w:line="276" w:lineRule="auto"/>
              <w:jc w:val="both"/>
              <w:rPr>
                <w:rFonts w:ascii="Arial" w:hAnsi="Arial" w:cs="Arial"/>
                <w:color w:val="000000" w:themeColor="text1"/>
              </w:rPr>
            </w:pPr>
            <w:r w:rsidRPr="00855B8E">
              <w:rPr>
                <w:rFonts w:ascii="Arial" w:hAnsi="Arial" w:cs="Arial"/>
                <w:color w:val="000000" w:themeColor="text1"/>
              </w:rPr>
              <w:t>Buena cobertura de los equipamientos existentes, atienden en su mayoría las necesidades de la población de Mexicaltzingo</w:t>
            </w:r>
          </w:p>
        </w:tc>
        <w:tc>
          <w:tcPr>
            <w:tcW w:w="4394" w:type="dxa"/>
            <w:shd w:val="clear" w:color="auto" w:fill="auto"/>
          </w:tcPr>
          <w:p w14:paraId="68C18C2C" w14:textId="3B054BE3" w:rsidR="00AF63BB" w:rsidRPr="00855B8E" w:rsidRDefault="00943D9C"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Prever los equipamientos urbanos para los próximos años </w:t>
            </w:r>
            <w:r w:rsidR="00362490" w:rsidRPr="00855B8E">
              <w:rPr>
                <w:rFonts w:ascii="Arial" w:hAnsi="Arial" w:cs="Arial"/>
                <w:color w:val="000000" w:themeColor="text1"/>
              </w:rPr>
              <w:t xml:space="preserve">en congruencia con los grupos quinquenales que se observan en la pirámide </w:t>
            </w:r>
            <w:r w:rsidR="00025804" w:rsidRPr="00855B8E">
              <w:rPr>
                <w:rFonts w:ascii="Arial" w:hAnsi="Arial" w:cs="Arial"/>
                <w:color w:val="000000" w:themeColor="text1"/>
              </w:rPr>
              <w:t>de edades</w:t>
            </w:r>
          </w:p>
        </w:tc>
      </w:tr>
      <w:tr w:rsidR="00AF63BB" w:rsidRPr="00855B8E" w14:paraId="135B9B84" w14:textId="77777777" w:rsidTr="00855B8E">
        <w:tc>
          <w:tcPr>
            <w:tcW w:w="4390" w:type="dxa"/>
            <w:shd w:val="clear" w:color="auto" w:fill="70AD47" w:themeFill="accent6"/>
          </w:tcPr>
          <w:p w14:paraId="619A9218"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DEBILIDADES</w:t>
            </w:r>
          </w:p>
        </w:tc>
        <w:tc>
          <w:tcPr>
            <w:tcW w:w="4394" w:type="dxa"/>
            <w:shd w:val="clear" w:color="auto" w:fill="70AD47" w:themeFill="accent6"/>
          </w:tcPr>
          <w:p w14:paraId="01E3986F" w14:textId="77777777" w:rsidR="00AF63BB" w:rsidRPr="00855B8E" w:rsidRDefault="00AF63BB" w:rsidP="00855B8E">
            <w:pPr>
              <w:spacing w:line="276" w:lineRule="auto"/>
              <w:jc w:val="center"/>
              <w:rPr>
                <w:rFonts w:ascii="Arial" w:hAnsi="Arial" w:cs="Arial"/>
                <w:b/>
                <w:bCs/>
                <w:color w:val="FFFFFF" w:themeColor="background1"/>
              </w:rPr>
            </w:pPr>
            <w:r w:rsidRPr="00855B8E">
              <w:rPr>
                <w:rFonts w:ascii="Arial" w:hAnsi="Arial" w:cs="Arial"/>
                <w:b/>
                <w:bCs/>
                <w:color w:val="FFFFFF" w:themeColor="background1"/>
              </w:rPr>
              <w:t>AMENAZAS</w:t>
            </w:r>
          </w:p>
        </w:tc>
      </w:tr>
      <w:tr w:rsidR="00AF63BB" w:rsidRPr="00855B8E" w14:paraId="18B5F603" w14:textId="77777777" w:rsidTr="00DA1F96">
        <w:tc>
          <w:tcPr>
            <w:tcW w:w="4390" w:type="dxa"/>
            <w:shd w:val="clear" w:color="auto" w:fill="auto"/>
          </w:tcPr>
          <w:p w14:paraId="3C69CB7B" w14:textId="3F649246" w:rsidR="00AF63BB" w:rsidRPr="00855B8E" w:rsidRDefault="00D031D1" w:rsidP="00855B8E">
            <w:pPr>
              <w:spacing w:after="160" w:line="276" w:lineRule="auto"/>
              <w:jc w:val="both"/>
              <w:rPr>
                <w:rFonts w:ascii="Arial" w:hAnsi="Arial" w:cs="Arial"/>
                <w:color w:val="000000" w:themeColor="text1"/>
              </w:rPr>
            </w:pPr>
            <w:r w:rsidRPr="00855B8E">
              <w:rPr>
                <w:rFonts w:ascii="Arial" w:hAnsi="Arial" w:cs="Arial"/>
                <w:color w:val="000000" w:themeColor="text1"/>
              </w:rPr>
              <w:lastRenderedPageBreak/>
              <w:t>De los servicios públicos, el de agua potabl</w:t>
            </w:r>
            <w:r w:rsidR="005838E6" w:rsidRPr="00855B8E">
              <w:rPr>
                <w:rFonts w:ascii="Arial" w:hAnsi="Arial" w:cs="Arial"/>
                <w:color w:val="000000" w:themeColor="text1"/>
              </w:rPr>
              <w:t xml:space="preserve">e a pesar de que cuenta con la infraestructura, la cantidad del </w:t>
            </w:r>
            <w:r w:rsidR="00855B8E" w:rsidRPr="00855B8E">
              <w:rPr>
                <w:rFonts w:ascii="Arial" w:hAnsi="Arial" w:cs="Arial"/>
                <w:color w:val="000000" w:themeColor="text1"/>
              </w:rPr>
              <w:t>líquido</w:t>
            </w:r>
            <w:r w:rsidR="005838E6" w:rsidRPr="00855B8E">
              <w:rPr>
                <w:rFonts w:ascii="Arial" w:hAnsi="Arial" w:cs="Arial"/>
                <w:color w:val="000000" w:themeColor="text1"/>
              </w:rPr>
              <w:t xml:space="preserve"> no </w:t>
            </w:r>
            <w:r w:rsidR="00025804" w:rsidRPr="00855B8E">
              <w:rPr>
                <w:rFonts w:ascii="Arial" w:hAnsi="Arial" w:cs="Arial"/>
                <w:color w:val="000000" w:themeColor="text1"/>
              </w:rPr>
              <w:t>es suficiente para atender todo el tiempo a todas las viviendas de Mexicaltzingo</w:t>
            </w:r>
          </w:p>
        </w:tc>
        <w:tc>
          <w:tcPr>
            <w:tcW w:w="4394" w:type="dxa"/>
            <w:shd w:val="clear" w:color="auto" w:fill="auto"/>
          </w:tcPr>
          <w:p w14:paraId="41B004D3" w14:textId="42E14B21" w:rsidR="00AF63BB" w:rsidRPr="00855B8E" w:rsidRDefault="00025804"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De no </w:t>
            </w:r>
            <w:r w:rsidR="00D30457" w:rsidRPr="00855B8E">
              <w:rPr>
                <w:rFonts w:ascii="Arial" w:hAnsi="Arial" w:cs="Arial"/>
                <w:color w:val="000000" w:themeColor="text1"/>
              </w:rPr>
              <w:t xml:space="preserve">dar mantenimiento y </w:t>
            </w:r>
            <w:r w:rsidR="001122D1" w:rsidRPr="00855B8E">
              <w:rPr>
                <w:rFonts w:ascii="Arial" w:hAnsi="Arial" w:cs="Arial"/>
                <w:color w:val="000000" w:themeColor="text1"/>
              </w:rPr>
              <w:t xml:space="preserve">de no </w:t>
            </w:r>
            <w:r w:rsidR="00D30457" w:rsidRPr="00855B8E">
              <w:rPr>
                <w:rFonts w:ascii="Arial" w:hAnsi="Arial" w:cs="Arial"/>
                <w:color w:val="000000" w:themeColor="text1"/>
              </w:rPr>
              <w:t>prever el crecimiento de la</w:t>
            </w:r>
            <w:r w:rsidR="0075277E" w:rsidRPr="00855B8E">
              <w:rPr>
                <w:rFonts w:ascii="Arial" w:hAnsi="Arial" w:cs="Arial"/>
                <w:color w:val="000000" w:themeColor="text1"/>
              </w:rPr>
              <w:t>s zonas urbanas de Mexicaltzingo se</w:t>
            </w:r>
            <w:r w:rsidR="005A2351" w:rsidRPr="00855B8E">
              <w:rPr>
                <w:rFonts w:ascii="Arial" w:hAnsi="Arial" w:cs="Arial"/>
                <w:color w:val="000000" w:themeColor="text1"/>
              </w:rPr>
              <w:t xml:space="preserve"> </w:t>
            </w:r>
            <w:r w:rsidR="00054424" w:rsidRPr="00855B8E">
              <w:rPr>
                <w:rFonts w:ascii="Arial" w:hAnsi="Arial" w:cs="Arial"/>
                <w:color w:val="000000" w:themeColor="text1"/>
              </w:rPr>
              <w:t>presentarán carencias en los servicios públicos</w:t>
            </w:r>
          </w:p>
        </w:tc>
      </w:tr>
      <w:tr w:rsidR="00AF63BB" w:rsidRPr="00855B8E" w14:paraId="693313CF" w14:textId="77777777" w:rsidTr="00DA1F96">
        <w:tc>
          <w:tcPr>
            <w:tcW w:w="4390" w:type="dxa"/>
            <w:shd w:val="clear" w:color="auto" w:fill="auto"/>
          </w:tcPr>
          <w:p w14:paraId="17AB7F06" w14:textId="0F994E48" w:rsidR="00AF63BB" w:rsidRPr="00855B8E" w:rsidRDefault="00190493"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Existen viviendas que </w:t>
            </w:r>
            <w:r w:rsidR="003348E2" w:rsidRPr="00855B8E">
              <w:rPr>
                <w:rFonts w:ascii="Arial" w:hAnsi="Arial" w:cs="Arial"/>
                <w:color w:val="000000" w:themeColor="text1"/>
              </w:rPr>
              <w:t xml:space="preserve">cuentan con materiales perecederos, los cuales </w:t>
            </w:r>
            <w:r w:rsidR="009C6607" w:rsidRPr="00855B8E">
              <w:rPr>
                <w:rFonts w:ascii="Arial" w:hAnsi="Arial" w:cs="Arial"/>
                <w:color w:val="000000" w:themeColor="text1"/>
              </w:rPr>
              <w:t xml:space="preserve">no generan viviendas </w:t>
            </w:r>
            <w:r w:rsidR="00B42A2A" w:rsidRPr="00855B8E">
              <w:rPr>
                <w:rFonts w:ascii="Arial" w:hAnsi="Arial" w:cs="Arial"/>
                <w:color w:val="000000" w:themeColor="text1"/>
              </w:rPr>
              <w:t>adecuadas</w:t>
            </w:r>
            <w:r w:rsidR="009C6607" w:rsidRPr="00855B8E">
              <w:rPr>
                <w:rFonts w:ascii="Arial" w:hAnsi="Arial" w:cs="Arial"/>
                <w:color w:val="000000" w:themeColor="text1"/>
              </w:rPr>
              <w:t>.</w:t>
            </w:r>
          </w:p>
        </w:tc>
        <w:tc>
          <w:tcPr>
            <w:tcW w:w="4394" w:type="dxa"/>
            <w:shd w:val="clear" w:color="auto" w:fill="auto"/>
          </w:tcPr>
          <w:p w14:paraId="2934C9EB" w14:textId="520D2881" w:rsidR="00AF63BB" w:rsidRPr="00855B8E" w:rsidRDefault="00DA1F96" w:rsidP="00855B8E">
            <w:pPr>
              <w:spacing w:after="160" w:line="276" w:lineRule="auto"/>
              <w:jc w:val="both"/>
              <w:rPr>
                <w:rFonts w:ascii="Arial" w:hAnsi="Arial" w:cs="Arial"/>
                <w:color w:val="000000" w:themeColor="text1"/>
              </w:rPr>
            </w:pPr>
            <w:r w:rsidRPr="00855B8E">
              <w:rPr>
                <w:rFonts w:ascii="Arial" w:hAnsi="Arial" w:cs="Arial"/>
                <w:color w:val="000000" w:themeColor="text1"/>
              </w:rPr>
              <w:t>Las condiciones de la vivienda, aun cuando son pocas pueden generar condiciones de salubridad</w:t>
            </w:r>
          </w:p>
        </w:tc>
      </w:tr>
      <w:tr w:rsidR="00F51793" w:rsidRPr="00855B8E" w14:paraId="3A7ED42B" w14:textId="77777777" w:rsidTr="00DA1F96">
        <w:tc>
          <w:tcPr>
            <w:tcW w:w="4390" w:type="dxa"/>
            <w:shd w:val="clear" w:color="auto" w:fill="auto"/>
          </w:tcPr>
          <w:p w14:paraId="678BEB6D" w14:textId="659CC617" w:rsidR="00F51793" w:rsidRPr="00855B8E" w:rsidRDefault="00F51793" w:rsidP="00855B8E">
            <w:pPr>
              <w:spacing w:after="160" w:line="276" w:lineRule="auto"/>
              <w:jc w:val="both"/>
              <w:rPr>
                <w:rFonts w:ascii="Arial" w:hAnsi="Arial" w:cs="Arial"/>
                <w:color w:val="000000" w:themeColor="text1"/>
              </w:rPr>
            </w:pPr>
            <w:r w:rsidRPr="00855B8E">
              <w:rPr>
                <w:rFonts w:ascii="Arial" w:hAnsi="Arial" w:cs="Arial"/>
                <w:color w:val="000000" w:themeColor="text1"/>
              </w:rPr>
              <w:t>El Municipio cuenta con pocos elementos importantes para generar una imagen urbana</w:t>
            </w:r>
          </w:p>
        </w:tc>
        <w:tc>
          <w:tcPr>
            <w:tcW w:w="4394" w:type="dxa"/>
            <w:shd w:val="clear" w:color="auto" w:fill="auto"/>
          </w:tcPr>
          <w:p w14:paraId="7DD39EC5" w14:textId="4A684163" w:rsidR="00F51793" w:rsidRPr="00855B8E" w:rsidRDefault="00F51793" w:rsidP="00855B8E">
            <w:pPr>
              <w:spacing w:after="160" w:line="276" w:lineRule="auto"/>
              <w:jc w:val="both"/>
              <w:rPr>
                <w:rFonts w:ascii="Arial" w:hAnsi="Arial" w:cs="Arial"/>
                <w:color w:val="000000" w:themeColor="text1"/>
              </w:rPr>
            </w:pPr>
            <w:r w:rsidRPr="00855B8E">
              <w:rPr>
                <w:rFonts w:ascii="Arial" w:hAnsi="Arial" w:cs="Arial"/>
                <w:color w:val="000000" w:themeColor="text1"/>
              </w:rPr>
              <w:t>De no incrementar elementos que aporten a la imagen urbana, se perderán oportunidades de turismo y generación de empleos</w:t>
            </w:r>
          </w:p>
        </w:tc>
      </w:tr>
      <w:tr w:rsidR="00F51793" w:rsidRPr="00855B8E" w14:paraId="23520E94" w14:textId="77777777" w:rsidTr="00DA1F96">
        <w:tc>
          <w:tcPr>
            <w:tcW w:w="4390" w:type="dxa"/>
            <w:shd w:val="clear" w:color="auto" w:fill="auto"/>
          </w:tcPr>
          <w:p w14:paraId="2E9E3EFA" w14:textId="57971E9F" w:rsidR="00F51793" w:rsidRPr="00855B8E" w:rsidRDefault="009C6607" w:rsidP="00855B8E">
            <w:pPr>
              <w:spacing w:after="160" w:line="276" w:lineRule="auto"/>
              <w:jc w:val="both"/>
              <w:rPr>
                <w:rFonts w:ascii="Arial" w:hAnsi="Arial" w:cs="Arial"/>
                <w:color w:val="000000" w:themeColor="text1"/>
              </w:rPr>
            </w:pPr>
            <w:r w:rsidRPr="00855B8E">
              <w:rPr>
                <w:rFonts w:ascii="Arial" w:hAnsi="Arial" w:cs="Arial"/>
                <w:color w:val="000000" w:themeColor="text1"/>
              </w:rPr>
              <w:t>Existen equipamientos educativos y de salud que cuentan con ligeros déficits.</w:t>
            </w:r>
          </w:p>
        </w:tc>
        <w:tc>
          <w:tcPr>
            <w:tcW w:w="4394" w:type="dxa"/>
            <w:shd w:val="clear" w:color="auto" w:fill="auto"/>
          </w:tcPr>
          <w:p w14:paraId="07E2CFFF" w14:textId="17360BEC" w:rsidR="00F51793" w:rsidRPr="00855B8E" w:rsidRDefault="009C6607" w:rsidP="00855B8E">
            <w:pPr>
              <w:spacing w:after="160" w:line="276" w:lineRule="auto"/>
              <w:jc w:val="both"/>
              <w:rPr>
                <w:rFonts w:ascii="Arial" w:hAnsi="Arial" w:cs="Arial"/>
                <w:color w:val="000000" w:themeColor="text1"/>
              </w:rPr>
            </w:pPr>
            <w:r w:rsidRPr="00855B8E">
              <w:rPr>
                <w:rFonts w:ascii="Arial" w:hAnsi="Arial" w:cs="Arial"/>
                <w:color w:val="000000" w:themeColor="text1"/>
              </w:rPr>
              <w:t xml:space="preserve">De no atender </w:t>
            </w:r>
            <w:r w:rsidR="00461CAD" w:rsidRPr="00855B8E">
              <w:rPr>
                <w:rFonts w:ascii="Arial" w:hAnsi="Arial" w:cs="Arial"/>
                <w:color w:val="000000" w:themeColor="text1"/>
              </w:rPr>
              <w:t>los rezagos</w:t>
            </w:r>
            <w:r w:rsidR="00242DA6" w:rsidRPr="00855B8E">
              <w:rPr>
                <w:rFonts w:ascii="Arial" w:hAnsi="Arial" w:cs="Arial"/>
                <w:color w:val="000000" w:themeColor="text1"/>
              </w:rPr>
              <w:t xml:space="preserve"> en los equipamientos educativos y de salud se </w:t>
            </w:r>
            <w:r w:rsidR="00CA0A37" w:rsidRPr="00855B8E">
              <w:rPr>
                <w:rFonts w:ascii="Arial" w:hAnsi="Arial" w:cs="Arial"/>
                <w:color w:val="000000" w:themeColor="text1"/>
              </w:rPr>
              <w:t>incrementará la migración.</w:t>
            </w:r>
          </w:p>
        </w:tc>
      </w:tr>
    </w:tbl>
    <w:p w14:paraId="645188C9" w14:textId="77777777" w:rsidR="00AF63BB" w:rsidRPr="00855B8E" w:rsidRDefault="00AF63BB" w:rsidP="00855B8E">
      <w:pPr>
        <w:spacing w:line="276" w:lineRule="auto"/>
        <w:rPr>
          <w:rFonts w:ascii="Arial" w:hAnsi="Arial" w:cs="Arial"/>
          <w:color w:val="000000" w:themeColor="text1"/>
        </w:rPr>
      </w:pPr>
    </w:p>
    <w:p w14:paraId="643F0949" w14:textId="6F65EE04" w:rsidR="00855B8E" w:rsidRDefault="00855B8E">
      <w:pPr>
        <w:rPr>
          <w:rFonts w:ascii="Arial" w:hAnsi="Arial" w:cs="Arial"/>
        </w:rPr>
      </w:pPr>
      <w:r>
        <w:rPr>
          <w:rFonts w:ascii="Arial" w:hAnsi="Arial" w:cs="Arial"/>
        </w:rPr>
        <w:br w:type="page"/>
      </w:r>
    </w:p>
    <w:p w14:paraId="6CD3E238" w14:textId="77777777" w:rsidR="00D7443D" w:rsidRPr="00855B8E" w:rsidRDefault="00D7443D" w:rsidP="00855B8E">
      <w:pPr>
        <w:pStyle w:val="Ttulo1"/>
        <w:spacing w:line="276" w:lineRule="auto"/>
        <w:rPr>
          <w:rFonts w:ascii="Arial" w:hAnsi="Arial" w:cs="Arial"/>
          <w:sz w:val="22"/>
          <w:szCs w:val="22"/>
        </w:rPr>
      </w:pPr>
      <w:bookmarkStart w:id="39" w:name="_Toc122123897"/>
      <w:r w:rsidRPr="00855B8E">
        <w:rPr>
          <w:rFonts w:ascii="Arial" w:hAnsi="Arial" w:cs="Arial"/>
          <w:sz w:val="22"/>
          <w:szCs w:val="22"/>
        </w:rPr>
        <w:lastRenderedPageBreak/>
        <w:t>VII. Pronóstico:</w:t>
      </w:r>
      <w:bookmarkEnd w:id="39"/>
    </w:p>
    <w:p w14:paraId="179A7C9A" w14:textId="5821E854" w:rsidR="00D7443D" w:rsidRPr="00855B8E" w:rsidRDefault="00D7443D" w:rsidP="00855B8E">
      <w:pPr>
        <w:pStyle w:val="Ttulo2"/>
        <w:numPr>
          <w:ilvl w:val="0"/>
          <w:numId w:val="55"/>
        </w:numPr>
        <w:spacing w:line="276" w:lineRule="auto"/>
        <w:rPr>
          <w:rFonts w:ascii="Arial" w:hAnsi="Arial" w:cs="Arial"/>
          <w:sz w:val="22"/>
          <w:szCs w:val="22"/>
        </w:rPr>
      </w:pPr>
      <w:bookmarkStart w:id="40" w:name="_Toc122123898"/>
      <w:r w:rsidRPr="00855B8E">
        <w:rPr>
          <w:rFonts w:ascii="Arial" w:hAnsi="Arial" w:cs="Arial"/>
          <w:sz w:val="22"/>
          <w:szCs w:val="22"/>
        </w:rPr>
        <w:t>Escenario tendencial;</w:t>
      </w:r>
      <w:bookmarkEnd w:id="40"/>
    </w:p>
    <w:p w14:paraId="20758953" w14:textId="796B3503" w:rsidR="00ED0D9A" w:rsidRPr="00855B8E" w:rsidRDefault="00ED0D9A" w:rsidP="00855B8E">
      <w:pPr>
        <w:spacing w:line="276" w:lineRule="auto"/>
        <w:rPr>
          <w:rFonts w:ascii="Arial" w:hAnsi="Arial" w:cs="Arial"/>
        </w:rPr>
      </w:pPr>
    </w:p>
    <w:p w14:paraId="6FB28F00" w14:textId="1303DDFC" w:rsidR="00512BC2" w:rsidRPr="00855B8E" w:rsidRDefault="002D420A" w:rsidP="00855B8E">
      <w:pPr>
        <w:spacing w:after="240" w:line="276" w:lineRule="auto"/>
        <w:jc w:val="both"/>
        <w:rPr>
          <w:rFonts w:ascii="Arial" w:eastAsia="Calibri" w:hAnsi="Arial" w:cs="Arial"/>
        </w:rPr>
      </w:pPr>
      <w:r w:rsidRPr="00855B8E">
        <w:rPr>
          <w:rFonts w:ascii="Arial" w:eastAsia="Calibri" w:hAnsi="Arial" w:cs="Arial"/>
        </w:rPr>
        <w:t xml:space="preserve">La determinación del escenario tendencial de Mexicaltzingo </w:t>
      </w:r>
      <w:r w:rsidR="00E753A3" w:rsidRPr="00855B8E">
        <w:rPr>
          <w:rFonts w:ascii="Arial" w:eastAsia="Calibri" w:hAnsi="Arial" w:cs="Arial"/>
        </w:rPr>
        <w:t xml:space="preserve">se basó en poner en perspectiva los </w:t>
      </w:r>
      <w:r w:rsidR="00512BC2" w:rsidRPr="00855B8E">
        <w:rPr>
          <w:rFonts w:ascii="Arial" w:eastAsia="Calibri" w:hAnsi="Arial" w:cs="Arial"/>
        </w:rPr>
        <w:t xml:space="preserve">indicadores sociales, demográficos, económicos y territoriales para tener una </w:t>
      </w:r>
      <w:r w:rsidR="00E753A3" w:rsidRPr="00855B8E">
        <w:rPr>
          <w:rFonts w:ascii="Arial" w:eastAsia="Calibri" w:hAnsi="Arial" w:cs="Arial"/>
        </w:rPr>
        <w:t xml:space="preserve">visión </w:t>
      </w:r>
      <w:r w:rsidR="00512BC2" w:rsidRPr="00855B8E">
        <w:rPr>
          <w:rFonts w:ascii="Arial" w:eastAsia="Calibri" w:hAnsi="Arial" w:cs="Arial"/>
        </w:rPr>
        <w:t>de cómo será la demanda de los diferentes ámbitos del municipio (Vivienda, equipamiento, suelo infraestructura etc.) en el mediano y largo plazo.</w:t>
      </w:r>
    </w:p>
    <w:p w14:paraId="03A61EA7" w14:textId="724DA3F5" w:rsidR="002F140B" w:rsidRPr="00855B8E" w:rsidRDefault="00217E95" w:rsidP="00855B8E">
      <w:pPr>
        <w:spacing w:after="240" w:line="276" w:lineRule="auto"/>
        <w:jc w:val="both"/>
        <w:rPr>
          <w:rFonts w:ascii="Arial" w:eastAsia="Calibri" w:hAnsi="Arial" w:cs="Arial"/>
        </w:rPr>
      </w:pPr>
      <w:r w:rsidRPr="00855B8E">
        <w:rPr>
          <w:rFonts w:ascii="Arial" w:eastAsia="Calibri" w:hAnsi="Arial" w:cs="Arial"/>
        </w:rPr>
        <w:t>Para realizar este ejercicio de prospectiva, se toman en cuenta</w:t>
      </w:r>
      <w:r w:rsidR="002F140B" w:rsidRPr="00855B8E">
        <w:rPr>
          <w:rFonts w:ascii="Arial" w:eastAsia="Calibri" w:hAnsi="Arial" w:cs="Arial"/>
        </w:rPr>
        <w:t xml:space="preserve"> los indicadores</w:t>
      </w:r>
      <w:r w:rsidR="00A05640" w:rsidRPr="00855B8E">
        <w:rPr>
          <w:rFonts w:ascii="Arial" w:eastAsia="Calibri" w:hAnsi="Arial" w:cs="Arial"/>
        </w:rPr>
        <w:t xml:space="preserve"> sociales, económicos, demográficos territoriales</w:t>
      </w:r>
      <w:r w:rsidR="002F140B" w:rsidRPr="00855B8E">
        <w:rPr>
          <w:rFonts w:ascii="Arial" w:eastAsia="Calibri" w:hAnsi="Arial" w:cs="Arial"/>
        </w:rPr>
        <w:t xml:space="preserve"> presentados en el </w:t>
      </w:r>
      <w:r w:rsidR="00E13B95" w:rsidRPr="00855B8E">
        <w:rPr>
          <w:rFonts w:ascii="Arial" w:eastAsia="Calibri" w:hAnsi="Arial" w:cs="Arial"/>
        </w:rPr>
        <w:t>municipio</w:t>
      </w:r>
      <w:r w:rsidR="002F140B" w:rsidRPr="00855B8E">
        <w:rPr>
          <w:rFonts w:ascii="Arial" w:eastAsia="Calibri" w:hAnsi="Arial" w:cs="Arial"/>
        </w:rPr>
        <w:t xml:space="preserve"> de Mexicaltzingo y se comparan </w:t>
      </w:r>
      <w:r w:rsidR="00A05640" w:rsidRPr="00855B8E">
        <w:rPr>
          <w:rFonts w:ascii="Arial" w:eastAsia="Calibri" w:hAnsi="Arial" w:cs="Arial"/>
        </w:rPr>
        <w:t>con lo</w:t>
      </w:r>
      <w:r w:rsidR="00B27793" w:rsidRPr="00855B8E">
        <w:rPr>
          <w:rFonts w:ascii="Arial" w:eastAsia="Calibri" w:hAnsi="Arial" w:cs="Arial"/>
        </w:rPr>
        <w:t xml:space="preserve">s datos a nivel estatal, </w:t>
      </w:r>
      <w:r w:rsidR="00BF0462" w:rsidRPr="00855B8E">
        <w:rPr>
          <w:rFonts w:ascii="Arial" w:eastAsia="Calibri" w:hAnsi="Arial" w:cs="Arial"/>
        </w:rPr>
        <w:t xml:space="preserve">lo que permitirá dimensionar escenarios que pueden en los que se pueden identificar </w:t>
      </w:r>
      <w:r w:rsidR="00232241" w:rsidRPr="00855B8E">
        <w:rPr>
          <w:rFonts w:ascii="Arial" w:eastAsia="Calibri" w:hAnsi="Arial" w:cs="Arial"/>
        </w:rPr>
        <w:t>cuáles</w:t>
      </w:r>
      <w:r w:rsidR="00BF0462" w:rsidRPr="00855B8E">
        <w:rPr>
          <w:rFonts w:ascii="Arial" w:eastAsia="Calibri" w:hAnsi="Arial" w:cs="Arial"/>
        </w:rPr>
        <w:t xml:space="preserve"> serán los requerimientos de </w:t>
      </w:r>
      <w:r w:rsidR="00232241" w:rsidRPr="00855B8E">
        <w:rPr>
          <w:rFonts w:ascii="Arial" w:eastAsia="Calibri" w:hAnsi="Arial" w:cs="Arial"/>
        </w:rPr>
        <w:t>suelo, vivienda y servicios, etc.</w:t>
      </w:r>
    </w:p>
    <w:p w14:paraId="39199BA8" w14:textId="7C1011A1" w:rsidR="00232241" w:rsidRPr="00855B8E" w:rsidRDefault="00232241" w:rsidP="00855B8E">
      <w:pPr>
        <w:spacing w:after="240" w:line="276" w:lineRule="auto"/>
        <w:jc w:val="both"/>
        <w:rPr>
          <w:rFonts w:ascii="Arial" w:eastAsia="Calibri" w:hAnsi="Arial" w:cs="Arial"/>
        </w:rPr>
      </w:pPr>
      <w:r w:rsidRPr="00855B8E">
        <w:rPr>
          <w:rFonts w:ascii="Arial" w:eastAsia="Calibri" w:hAnsi="Arial" w:cs="Arial"/>
        </w:rPr>
        <w:t xml:space="preserve">En este sentido se </w:t>
      </w:r>
      <w:r w:rsidR="00936658" w:rsidRPr="00855B8E">
        <w:rPr>
          <w:rFonts w:ascii="Arial" w:eastAsia="Calibri" w:hAnsi="Arial" w:cs="Arial"/>
        </w:rPr>
        <w:t xml:space="preserve">analizan los resultados presentados en el diagnóstico y se proyectan </w:t>
      </w:r>
      <w:r w:rsidR="008769DF" w:rsidRPr="00855B8E">
        <w:rPr>
          <w:rFonts w:ascii="Arial" w:eastAsia="Calibri" w:hAnsi="Arial" w:cs="Arial"/>
        </w:rPr>
        <w:t>los principales datos, con cortes en los periodos 2030, 2040, y 2050</w:t>
      </w:r>
      <w:r w:rsidR="00D140A6" w:rsidRPr="00855B8E">
        <w:rPr>
          <w:rFonts w:ascii="Arial" w:eastAsia="Calibri" w:hAnsi="Arial" w:cs="Arial"/>
        </w:rPr>
        <w:t xml:space="preserve">. De </w:t>
      </w:r>
      <w:r w:rsidR="00D1699F" w:rsidRPr="00855B8E">
        <w:rPr>
          <w:rFonts w:ascii="Arial" w:eastAsia="Calibri" w:hAnsi="Arial" w:cs="Arial"/>
        </w:rPr>
        <w:t>esta manera</w:t>
      </w:r>
      <w:r w:rsidR="00D140A6" w:rsidRPr="00855B8E">
        <w:rPr>
          <w:rFonts w:ascii="Arial" w:eastAsia="Calibri" w:hAnsi="Arial" w:cs="Arial"/>
        </w:rPr>
        <w:t xml:space="preserve"> se identifican cuáles son </w:t>
      </w:r>
      <w:r w:rsidR="00D1699F" w:rsidRPr="00855B8E">
        <w:rPr>
          <w:rFonts w:ascii="Arial" w:eastAsia="Calibri" w:hAnsi="Arial" w:cs="Arial"/>
        </w:rPr>
        <w:t>los principales elementos</w:t>
      </w:r>
      <w:r w:rsidR="00D140A6" w:rsidRPr="00855B8E">
        <w:rPr>
          <w:rFonts w:ascii="Arial" w:eastAsia="Calibri" w:hAnsi="Arial" w:cs="Arial"/>
        </w:rPr>
        <w:t xml:space="preserve"> que deberán de ser considerandos en este plan y que pueden influir e</w:t>
      </w:r>
      <w:r w:rsidR="002B2EAA" w:rsidRPr="00855B8E">
        <w:rPr>
          <w:rFonts w:ascii="Arial" w:eastAsia="Calibri" w:hAnsi="Arial" w:cs="Arial"/>
        </w:rPr>
        <w:t>n el desarrollo urbano de los próximos años.</w:t>
      </w:r>
    </w:p>
    <w:p w14:paraId="09817A3F" w14:textId="01E0E8DA" w:rsidR="002B2EAA" w:rsidRPr="00855B8E" w:rsidRDefault="00950B84" w:rsidP="00855B8E">
      <w:pPr>
        <w:spacing w:after="240" w:line="276" w:lineRule="auto"/>
        <w:jc w:val="both"/>
        <w:rPr>
          <w:rFonts w:ascii="Arial" w:eastAsia="Calibri" w:hAnsi="Arial" w:cs="Arial"/>
        </w:rPr>
      </w:pPr>
      <w:r w:rsidRPr="00855B8E">
        <w:rPr>
          <w:rFonts w:ascii="Arial" w:eastAsia="Calibri" w:hAnsi="Arial" w:cs="Arial"/>
        </w:rPr>
        <w:t xml:space="preserve">Después de </w:t>
      </w:r>
      <w:r w:rsidR="009A5B72" w:rsidRPr="00855B8E">
        <w:rPr>
          <w:rFonts w:ascii="Arial" w:eastAsia="Calibri" w:hAnsi="Arial" w:cs="Arial"/>
        </w:rPr>
        <w:t>determinar, los</w:t>
      </w:r>
      <w:r w:rsidRPr="00855B8E">
        <w:rPr>
          <w:rFonts w:ascii="Arial" w:eastAsia="Calibri" w:hAnsi="Arial" w:cs="Arial"/>
        </w:rPr>
        <w:t xml:space="preserve"> escenarios posibles para el municipio de Mexicaltzingo </w:t>
      </w:r>
      <w:r w:rsidR="003C21FC" w:rsidRPr="00855B8E">
        <w:rPr>
          <w:rFonts w:ascii="Arial" w:eastAsia="Calibri" w:hAnsi="Arial" w:cs="Arial"/>
        </w:rPr>
        <w:t xml:space="preserve">se identificarán las futuras demandas de servicios, así como las condiciones urbanas que se deberán de prever para </w:t>
      </w:r>
      <w:r w:rsidR="0098353C" w:rsidRPr="00855B8E">
        <w:rPr>
          <w:rFonts w:ascii="Arial" w:eastAsia="Calibri" w:hAnsi="Arial" w:cs="Arial"/>
        </w:rPr>
        <w:t>albergar el crecimiento poblacional futuro que se presentará en los próximos años en el municipio.</w:t>
      </w:r>
    </w:p>
    <w:p w14:paraId="0B99D733" w14:textId="1CB70F3B" w:rsidR="00512BC2" w:rsidRPr="00855B8E" w:rsidRDefault="0098353C" w:rsidP="00855B8E">
      <w:pPr>
        <w:spacing w:after="240" w:line="276" w:lineRule="auto"/>
        <w:jc w:val="both"/>
        <w:rPr>
          <w:rFonts w:ascii="Arial" w:eastAsia="Calibri" w:hAnsi="Arial" w:cs="Arial"/>
        </w:rPr>
      </w:pPr>
      <w:r w:rsidRPr="00855B8E">
        <w:rPr>
          <w:rFonts w:ascii="Arial" w:eastAsia="Calibri" w:hAnsi="Arial" w:cs="Arial"/>
        </w:rPr>
        <w:t xml:space="preserve">De la misma manera se observará que </w:t>
      </w:r>
      <w:r w:rsidR="009A5B72" w:rsidRPr="00855B8E">
        <w:rPr>
          <w:rFonts w:ascii="Arial" w:eastAsia="Calibri" w:hAnsi="Arial" w:cs="Arial"/>
        </w:rPr>
        <w:t xml:space="preserve">políticas y estrategias se deberán de tomar en cuenta </w:t>
      </w:r>
      <w:r w:rsidR="005D4037" w:rsidRPr="00855B8E">
        <w:rPr>
          <w:rFonts w:ascii="Arial" w:eastAsia="Calibri" w:hAnsi="Arial" w:cs="Arial"/>
        </w:rPr>
        <w:t xml:space="preserve">para cubrir las necesidades futuras en </w:t>
      </w:r>
      <w:r w:rsidR="00512BC2" w:rsidRPr="00855B8E">
        <w:rPr>
          <w:rFonts w:ascii="Arial" w:eastAsia="Calibri" w:hAnsi="Arial" w:cs="Arial"/>
        </w:rPr>
        <w:t>materia de infraestructura y servicios, educación, salud, empleo, entre otros.</w:t>
      </w:r>
    </w:p>
    <w:p w14:paraId="508DDDC2" w14:textId="4CBFAC01" w:rsidR="00512BC2" w:rsidRPr="00855B8E" w:rsidRDefault="00512BC2" w:rsidP="00855B8E">
      <w:pPr>
        <w:suppressAutoHyphens/>
        <w:autoSpaceDN w:val="0"/>
        <w:spacing w:after="240" w:line="276" w:lineRule="auto"/>
        <w:jc w:val="both"/>
        <w:rPr>
          <w:rFonts w:ascii="Arial" w:eastAsia="Calibri" w:hAnsi="Arial" w:cs="Arial"/>
          <w:b/>
          <w:bCs/>
        </w:rPr>
      </w:pPr>
      <w:r w:rsidRPr="00855B8E">
        <w:rPr>
          <w:rFonts w:ascii="Arial" w:eastAsia="Calibri" w:hAnsi="Arial" w:cs="Arial"/>
          <w:b/>
          <w:bCs/>
        </w:rPr>
        <w:t>Proyección de la población</w:t>
      </w:r>
    </w:p>
    <w:p w14:paraId="101B23C4" w14:textId="22F8884D" w:rsidR="00293D24" w:rsidRPr="00855B8E" w:rsidRDefault="005D4037" w:rsidP="00855B8E">
      <w:pPr>
        <w:spacing w:after="240" w:line="276" w:lineRule="auto"/>
        <w:jc w:val="both"/>
        <w:rPr>
          <w:rFonts w:ascii="Arial" w:eastAsia="Calibri" w:hAnsi="Arial" w:cs="Arial"/>
        </w:rPr>
      </w:pPr>
      <w:r w:rsidRPr="00855B8E">
        <w:rPr>
          <w:rFonts w:ascii="Arial" w:eastAsia="Calibri" w:hAnsi="Arial" w:cs="Arial"/>
        </w:rPr>
        <w:t>El Censo de Población de Población y Vivienda 2020 realizado por el INEGI, indica que el municipio de Mexicaltzingo en 2020 contaba con una población 13,807 habitantes</w:t>
      </w:r>
      <w:r w:rsidR="00EE19BF" w:rsidRPr="00855B8E">
        <w:rPr>
          <w:rFonts w:ascii="Arial" w:eastAsia="Calibri" w:hAnsi="Arial" w:cs="Arial"/>
        </w:rPr>
        <w:t xml:space="preserve">, </w:t>
      </w:r>
      <w:r w:rsidR="00955D6D" w:rsidRPr="00855B8E">
        <w:rPr>
          <w:rFonts w:ascii="Arial" w:eastAsia="Calibri" w:hAnsi="Arial" w:cs="Arial"/>
        </w:rPr>
        <w:t>partiendo de este dato, se realizan las</w:t>
      </w:r>
      <w:r w:rsidR="00512BC2" w:rsidRPr="00855B8E">
        <w:rPr>
          <w:rFonts w:ascii="Arial" w:eastAsia="Calibri" w:hAnsi="Arial" w:cs="Arial"/>
        </w:rPr>
        <w:t xml:space="preserve"> proyecciones de población para el municipio</w:t>
      </w:r>
      <w:r w:rsidR="00955D6D" w:rsidRPr="00855B8E">
        <w:rPr>
          <w:rFonts w:ascii="Arial" w:eastAsia="Calibri" w:hAnsi="Arial" w:cs="Arial"/>
        </w:rPr>
        <w:t xml:space="preserve"> </w:t>
      </w:r>
      <w:r w:rsidR="005B0AFC" w:rsidRPr="00855B8E">
        <w:rPr>
          <w:rFonts w:ascii="Arial" w:eastAsia="Calibri" w:hAnsi="Arial" w:cs="Arial"/>
        </w:rPr>
        <w:t>y se retoman las</w:t>
      </w:r>
      <w:r w:rsidR="00512BC2" w:rsidRPr="00855B8E">
        <w:rPr>
          <w:rFonts w:ascii="Arial" w:eastAsia="Calibri" w:hAnsi="Arial" w:cs="Arial"/>
        </w:rPr>
        <w:t xml:space="preserve"> proyecciones de población por municipio al 2030 del Consejo Nacional de Población (CONAPO)</w:t>
      </w:r>
      <w:r w:rsidR="00A122A4" w:rsidRPr="00855B8E">
        <w:rPr>
          <w:rFonts w:ascii="Arial" w:eastAsia="Calibri" w:hAnsi="Arial" w:cs="Arial"/>
        </w:rPr>
        <w:t xml:space="preserve"> y para cubrir las 2 décadas siguientes (2040 y 2050) </w:t>
      </w:r>
      <w:r w:rsidR="003761D8" w:rsidRPr="00855B8E">
        <w:rPr>
          <w:rFonts w:ascii="Arial" w:eastAsia="Calibri" w:hAnsi="Arial" w:cs="Arial"/>
        </w:rPr>
        <w:t xml:space="preserve">se aplica una </w:t>
      </w:r>
      <w:r w:rsidR="005A088C" w:rsidRPr="00855B8E">
        <w:rPr>
          <w:rFonts w:ascii="Arial" w:eastAsia="Calibri" w:hAnsi="Arial" w:cs="Arial"/>
        </w:rPr>
        <w:t>fórmula</w:t>
      </w:r>
      <w:r w:rsidR="003761D8" w:rsidRPr="00855B8E">
        <w:rPr>
          <w:rFonts w:ascii="Arial" w:eastAsia="Calibri" w:hAnsi="Arial" w:cs="Arial"/>
        </w:rPr>
        <w:t xml:space="preserve"> </w:t>
      </w:r>
      <w:r w:rsidR="005A088C" w:rsidRPr="00855B8E">
        <w:rPr>
          <w:rFonts w:ascii="Arial" w:eastAsia="Calibri" w:hAnsi="Arial" w:cs="Arial"/>
        </w:rPr>
        <w:t xml:space="preserve">de mínimos cuadrados, siguiendo la tendencia presentada en las décadas pasadas hasta llegar al año 2050. </w:t>
      </w:r>
    </w:p>
    <w:p w14:paraId="2ACAFF82" w14:textId="1DA62B03" w:rsidR="004308E5" w:rsidRPr="00855B8E" w:rsidRDefault="00D019D6" w:rsidP="00855B8E">
      <w:pPr>
        <w:spacing w:after="240" w:line="276" w:lineRule="auto"/>
        <w:jc w:val="both"/>
        <w:rPr>
          <w:rFonts w:ascii="Arial" w:eastAsia="Calibri" w:hAnsi="Arial" w:cs="Arial"/>
        </w:rPr>
      </w:pPr>
      <w:r w:rsidRPr="00855B8E">
        <w:rPr>
          <w:rFonts w:ascii="Arial" w:eastAsia="Calibri" w:hAnsi="Arial" w:cs="Arial"/>
        </w:rPr>
        <w:t xml:space="preserve">Partiendo de </w:t>
      </w:r>
      <w:r w:rsidR="004308E5" w:rsidRPr="00855B8E">
        <w:rPr>
          <w:rFonts w:ascii="Arial" w:eastAsia="Calibri" w:hAnsi="Arial" w:cs="Arial"/>
        </w:rPr>
        <w:t>las proyecciones demográficas realizadas</w:t>
      </w:r>
      <w:r w:rsidRPr="00855B8E">
        <w:rPr>
          <w:rFonts w:ascii="Arial" w:eastAsia="Calibri" w:hAnsi="Arial" w:cs="Arial"/>
        </w:rPr>
        <w:t xml:space="preserve"> por CONAPO, éste determinó que para el año 2030 el municipio de Mexica</w:t>
      </w:r>
      <w:r w:rsidR="009D091B" w:rsidRPr="00855B8E">
        <w:rPr>
          <w:rFonts w:ascii="Arial" w:eastAsia="Calibri" w:hAnsi="Arial" w:cs="Arial"/>
        </w:rPr>
        <w:t>ltzingo alcanzará una población de 24,</w:t>
      </w:r>
      <w:r w:rsidR="00273470" w:rsidRPr="00855B8E">
        <w:rPr>
          <w:rFonts w:ascii="Arial" w:eastAsia="Calibri" w:hAnsi="Arial" w:cs="Arial"/>
        </w:rPr>
        <w:t>451</w:t>
      </w:r>
      <w:r w:rsidR="009D091B" w:rsidRPr="00855B8E">
        <w:rPr>
          <w:rFonts w:ascii="Arial" w:eastAsia="Calibri" w:hAnsi="Arial" w:cs="Arial"/>
        </w:rPr>
        <w:t xml:space="preserve"> habitantes, es decir en comparación con 2020</w:t>
      </w:r>
      <w:r w:rsidR="004308E5" w:rsidRPr="00855B8E">
        <w:rPr>
          <w:rFonts w:ascii="Arial" w:eastAsia="Calibri" w:hAnsi="Arial" w:cs="Arial"/>
        </w:rPr>
        <w:t xml:space="preserve">, se espera que el </w:t>
      </w:r>
      <w:r w:rsidR="00D01AF1" w:rsidRPr="00855B8E">
        <w:rPr>
          <w:rFonts w:ascii="Arial" w:eastAsia="Calibri" w:hAnsi="Arial" w:cs="Arial"/>
        </w:rPr>
        <w:t xml:space="preserve">municipio crezca del orden de </w:t>
      </w:r>
      <w:r w:rsidR="00EB6366" w:rsidRPr="00855B8E">
        <w:rPr>
          <w:rFonts w:ascii="Arial" w:eastAsia="Calibri" w:hAnsi="Arial" w:cs="Arial"/>
        </w:rPr>
        <w:t>10,644 habitantes.</w:t>
      </w:r>
    </w:p>
    <w:p w14:paraId="0ACCE08B" w14:textId="46192318" w:rsidR="00EB6366" w:rsidRPr="00855B8E" w:rsidRDefault="00EB6366" w:rsidP="00855B8E">
      <w:pPr>
        <w:spacing w:after="240" w:line="276" w:lineRule="auto"/>
        <w:jc w:val="both"/>
        <w:rPr>
          <w:rFonts w:ascii="Arial" w:eastAsia="Calibri" w:hAnsi="Arial" w:cs="Arial"/>
        </w:rPr>
      </w:pPr>
      <w:r w:rsidRPr="00855B8E">
        <w:rPr>
          <w:rFonts w:ascii="Arial" w:eastAsia="Calibri" w:hAnsi="Arial" w:cs="Arial"/>
        </w:rPr>
        <w:lastRenderedPageBreak/>
        <w:t xml:space="preserve">En el segundo periodo proyectado, es decir del 2030 a 2040 </w:t>
      </w:r>
      <w:r w:rsidR="00E4455C" w:rsidRPr="00855B8E">
        <w:rPr>
          <w:rFonts w:ascii="Arial" w:eastAsia="Calibri" w:hAnsi="Arial" w:cs="Arial"/>
        </w:rPr>
        <w:t xml:space="preserve">se espera un incremento poblacional de 6,513 habitante adicionales </w:t>
      </w:r>
      <w:r w:rsidR="005E3ACC" w:rsidRPr="00855B8E">
        <w:rPr>
          <w:rFonts w:ascii="Arial" w:eastAsia="Calibri" w:hAnsi="Arial" w:cs="Arial"/>
        </w:rPr>
        <w:t>alcanzando una población total de 30,964 habitantes.</w:t>
      </w:r>
    </w:p>
    <w:p w14:paraId="4D642463" w14:textId="2C402A6E" w:rsidR="005E3ACC" w:rsidRPr="00855B8E" w:rsidRDefault="00514A8C" w:rsidP="00855B8E">
      <w:pPr>
        <w:spacing w:after="240" w:line="276" w:lineRule="auto"/>
        <w:jc w:val="both"/>
        <w:rPr>
          <w:rFonts w:ascii="Arial" w:eastAsia="Calibri" w:hAnsi="Arial" w:cs="Arial"/>
        </w:rPr>
      </w:pPr>
      <w:r w:rsidRPr="00855B8E">
        <w:rPr>
          <w:rFonts w:ascii="Arial" w:eastAsia="Calibri" w:hAnsi="Arial" w:cs="Arial"/>
        </w:rPr>
        <w:t>Finalmente,</w:t>
      </w:r>
      <w:r w:rsidR="005E3ACC" w:rsidRPr="00855B8E">
        <w:rPr>
          <w:rFonts w:ascii="Arial" w:eastAsia="Calibri" w:hAnsi="Arial" w:cs="Arial"/>
        </w:rPr>
        <w:t xml:space="preserve"> para el año 2050</w:t>
      </w:r>
      <w:r w:rsidR="00D23270" w:rsidRPr="00855B8E">
        <w:rPr>
          <w:rFonts w:ascii="Arial" w:eastAsia="Calibri" w:hAnsi="Arial" w:cs="Arial"/>
        </w:rPr>
        <w:t xml:space="preserve">, se espera que el municipio de Mexicaltzingo alcance una población total de 45,620 habitantes, es decir se espera que en los próximos 30 años el municipio </w:t>
      </w:r>
      <w:r w:rsidR="0072440B" w:rsidRPr="00855B8E">
        <w:rPr>
          <w:rFonts w:ascii="Arial" w:eastAsia="Calibri" w:hAnsi="Arial" w:cs="Arial"/>
        </w:rPr>
        <w:t>alcance</w:t>
      </w:r>
      <w:r w:rsidR="00D23270" w:rsidRPr="00855B8E">
        <w:rPr>
          <w:rFonts w:ascii="Arial" w:eastAsia="Calibri" w:hAnsi="Arial" w:cs="Arial"/>
        </w:rPr>
        <w:t xml:space="preserve"> una población adicional a la que se presentó en 2020 del orden de </w:t>
      </w:r>
      <w:r w:rsidR="0072440B" w:rsidRPr="00855B8E">
        <w:rPr>
          <w:rFonts w:ascii="Arial" w:eastAsia="Calibri" w:hAnsi="Arial" w:cs="Arial"/>
        </w:rPr>
        <w:t>31,813 habitantes nuevos.</w:t>
      </w:r>
    </w:p>
    <w:p w14:paraId="4AF9CD95" w14:textId="6FC8740E" w:rsidR="0036203B" w:rsidRPr="00855B8E" w:rsidRDefault="0036203B" w:rsidP="00855B8E">
      <w:pPr>
        <w:spacing w:after="120" w:line="276" w:lineRule="auto"/>
        <w:jc w:val="center"/>
        <w:rPr>
          <w:rFonts w:ascii="Arial" w:hAnsi="Arial" w:cs="Arial"/>
          <w:b/>
        </w:rPr>
      </w:pPr>
      <w:bookmarkStart w:id="41" w:name="_Hlk93149170"/>
      <w:r w:rsidRPr="00855B8E">
        <w:rPr>
          <w:rFonts w:ascii="Arial" w:hAnsi="Arial" w:cs="Arial"/>
          <w:b/>
        </w:rPr>
        <w:t>Cuadro 22.</w:t>
      </w:r>
    </w:p>
    <w:p w14:paraId="1C74321E" w14:textId="2F98C9F5" w:rsidR="0036203B" w:rsidRPr="00855B8E" w:rsidRDefault="00E110DC" w:rsidP="00855B8E">
      <w:pPr>
        <w:spacing w:after="0" w:line="276" w:lineRule="auto"/>
        <w:jc w:val="center"/>
        <w:rPr>
          <w:rFonts w:ascii="Arial" w:hAnsi="Arial" w:cs="Arial"/>
          <w:b/>
          <w:bCs/>
        </w:rPr>
      </w:pPr>
      <w:r w:rsidRPr="00855B8E">
        <w:rPr>
          <w:rFonts w:ascii="Arial" w:hAnsi="Arial" w:cs="Arial"/>
          <w:b/>
          <w:bCs/>
        </w:rPr>
        <w:t xml:space="preserve">Estimaciones de crecimiento poblacional, municipal, horizonte </w:t>
      </w:r>
      <w:r w:rsidR="0036203B" w:rsidRPr="00855B8E">
        <w:rPr>
          <w:rFonts w:ascii="Arial" w:hAnsi="Arial" w:cs="Arial"/>
          <w:b/>
          <w:bCs/>
        </w:rPr>
        <w:t>2050</w:t>
      </w:r>
    </w:p>
    <w:tbl>
      <w:tblPr>
        <w:tblW w:w="8931" w:type="dxa"/>
        <w:tblInd w:w="-147" w:type="dxa"/>
        <w:tblCellMar>
          <w:left w:w="70" w:type="dxa"/>
          <w:right w:w="70" w:type="dxa"/>
        </w:tblCellMar>
        <w:tblLook w:val="04A0" w:firstRow="1" w:lastRow="0" w:firstColumn="1" w:lastColumn="0" w:noHBand="0" w:noVBand="1"/>
      </w:tblPr>
      <w:tblGrid>
        <w:gridCol w:w="2887"/>
        <w:gridCol w:w="1420"/>
        <w:gridCol w:w="1420"/>
        <w:gridCol w:w="1645"/>
        <w:gridCol w:w="1559"/>
      </w:tblGrid>
      <w:tr w:rsidR="006B54B6" w:rsidRPr="00855B8E" w14:paraId="02CB39AE" w14:textId="77777777" w:rsidTr="0036203B">
        <w:trPr>
          <w:trHeight w:val="285"/>
        </w:trPr>
        <w:tc>
          <w:tcPr>
            <w:tcW w:w="2887" w:type="dxa"/>
            <w:vMerge w:val="restart"/>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bookmarkEnd w:id="41"/>
          <w:p w14:paraId="2B8D9F76"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AÑO</w:t>
            </w:r>
          </w:p>
        </w:tc>
        <w:tc>
          <w:tcPr>
            <w:tcW w:w="1420"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732B4A0E"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CENSO</w:t>
            </w:r>
          </w:p>
        </w:tc>
        <w:tc>
          <w:tcPr>
            <w:tcW w:w="1420" w:type="dxa"/>
            <w:tcBorders>
              <w:top w:val="single" w:sz="4" w:space="0" w:color="auto"/>
              <w:left w:val="nil"/>
              <w:bottom w:val="single" w:sz="4" w:space="0" w:color="auto"/>
              <w:right w:val="single" w:sz="4" w:space="0" w:color="auto"/>
            </w:tcBorders>
            <w:shd w:val="clear" w:color="auto" w:fill="70AD47" w:themeFill="accent6"/>
            <w:vAlign w:val="center"/>
            <w:hideMark/>
          </w:tcPr>
          <w:p w14:paraId="5EC4F345"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CONAPO</w:t>
            </w:r>
          </w:p>
        </w:tc>
        <w:tc>
          <w:tcPr>
            <w:tcW w:w="3204" w:type="dxa"/>
            <w:gridSpan w:val="2"/>
            <w:tcBorders>
              <w:top w:val="single" w:sz="4" w:space="0" w:color="auto"/>
              <w:left w:val="nil"/>
              <w:bottom w:val="single" w:sz="4" w:space="0" w:color="auto"/>
              <w:right w:val="single" w:sz="4" w:space="0" w:color="auto"/>
            </w:tcBorders>
            <w:shd w:val="clear" w:color="auto" w:fill="70AD47" w:themeFill="accent6"/>
            <w:vAlign w:val="center"/>
            <w:hideMark/>
          </w:tcPr>
          <w:p w14:paraId="44B58564"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PROYECCIÓN</w:t>
            </w:r>
          </w:p>
        </w:tc>
      </w:tr>
      <w:tr w:rsidR="006B54B6" w:rsidRPr="00855B8E" w14:paraId="30EA33A1" w14:textId="77777777" w:rsidTr="0036203B">
        <w:trPr>
          <w:trHeight w:val="285"/>
        </w:trPr>
        <w:tc>
          <w:tcPr>
            <w:tcW w:w="2887" w:type="dxa"/>
            <w:vMerge/>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49706E59" w14:textId="77777777" w:rsidR="00512BC2" w:rsidRPr="00855B8E" w:rsidRDefault="00512BC2" w:rsidP="00855B8E">
            <w:pPr>
              <w:spacing w:after="0" w:line="276" w:lineRule="auto"/>
              <w:rPr>
                <w:rFonts w:ascii="Arial" w:eastAsia="Calibri" w:hAnsi="Arial" w:cs="Arial"/>
                <w:b/>
                <w:bCs/>
                <w:color w:val="FFFFFF" w:themeColor="background1"/>
              </w:rPr>
            </w:pPr>
          </w:p>
        </w:tc>
        <w:tc>
          <w:tcPr>
            <w:tcW w:w="1420" w:type="dxa"/>
            <w:tcBorders>
              <w:top w:val="nil"/>
              <w:left w:val="nil"/>
              <w:bottom w:val="single" w:sz="4" w:space="0" w:color="auto"/>
              <w:right w:val="single" w:sz="4" w:space="0" w:color="auto"/>
            </w:tcBorders>
            <w:shd w:val="clear" w:color="auto" w:fill="70AD47" w:themeFill="accent6"/>
            <w:vAlign w:val="center"/>
            <w:hideMark/>
          </w:tcPr>
          <w:p w14:paraId="794637A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2020</w:t>
            </w:r>
          </w:p>
        </w:tc>
        <w:tc>
          <w:tcPr>
            <w:tcW w:w="1420" w:type="dxa"/>
            <w:tcBorders>
              <w:top w:val="nil"/>
              <w:left w:val="nil"/>
              <w:bottom w:val="single" w:sz="4" w:space="0" w:color="auto"/>
              <w:right w:val="single" w:sz="4" w:space="0" w:color="auto"/>
            </w:tcBorders>
            <w:shd w:val="clear" w:color="auto" w:fill="70AD47" w:themeFill="accent6"/>
            <w:vAlign w:val="center"/>
            <w:hideMark/>
          </w:tcPr>
          <w:p w14:paraId="15D11087"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2030</w:t>
            </w:r>
          </w:p>
        </w:tc>
        <w:tc>
          <w:tcPr>
            <w:tcW w:w="1645" w:type="dxa"/>
            <w:tcBorders>
              <w:top w:val="nil"/>
              <w:left w:val="nil"/>
              <w:bottom w:val="single" w:sz="4" w:space="0" w:color="auto"/>
              <w:right w:val="single" w:sz="4" w:space="0" w:color="auto"/>
            </w:tcBorders>
            <w:shd w:val="clear" w:color="auto" w:fill="70AD47" w:themeFill="accent6"/>
            <w:vAlign w:val="center"/>
            <w:hideMark/>
          </w:tcPr>
          <w:p w14:paraId="1073DA65"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2040</w:t>
            </w:r>
          </w:p>
        </w:tc>
        <w:tc>
          <w:tcPr>
            <w:tcW w:w="1559" w:type="dxa"/>
            <w:tcBorders>
              <w:top w:val="nil"/>
              <w:left w:val="nil"/>
              <w:bottom w:val="single" w:sz="4" w:space="0" w:color="auto"/>
              <w:right w:val="single" w:sz="4" w:space="0" w:color="auto"/>
            </w:tcBorders>
            <w:shd w:val="clear" w:color="auto" w:fill="70AD47" w:themeFill="accent6"/>
            <w:vAlign w:val="center"/>
            <w:hideMark/>
          </w:tcPr>
          <w:p w14:paraId="478E15E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2050</w:t>
            </w:r>
          </w:p>
        </w:tc>
      </w:tr>
      <w:tr w:rsidR="006B54B6" w:rsidRPr="00855B8E" w14:paraId="2DD0BADD" w14:textId="77777777" w:rsidTr="00812A30">
        <w:trPr>
          <w:trHeight w:val="285"/>
        </w:trPr>
        <w:tc>
          <w:tcPr>
            <w:tcW w:w="2887" w:type="dxa"/>
            <w:tcBorders>
              <w:top w:val="nil"/>
              <w:left w:val="single" w:sz="4" w:space="0" w:color="auto"/>
              <w:bottom w:val="single" w:sz="4" w:space="0" w:color="auto"/>
              <w:right w:val="single" w:sz="4" w:space="0" w:color="auto"/>
            </w:tcBorders>
            <w:shd w:val="clear" w:color="000000" w:fill="FFFFFF"/>
            <w:vAlign w:val="center"/>
            <w:hideMark/>
          </w:tcPr>
          <w:p w14:paraId="23CB67A1" w14:textId="77777777" w:rsidR="00512BC2" w:rsidRPr="00855B8E" w:rsidRDefault="00512BC2" w:rsidP="00855B8E">
            <w:pPr>
              <w:spacing w:after="0" w:line="276" w:lineRule="auto"/>
              <w:jc w:val="center"/>
              <w:rPr>
                <w:rFonts w:ascii="Arial" w:eastAsia="Calibri" w:hAnsi="Arial" w:cs="Arial"/>
              </w:rPr>
            </w:pPr>
            <w:r w:rsidRPr="00855B8E">
              <w:rPr>
                <w:rFonts w:ascii="Arial" w:eastAsia="Calibri" w:hAnsi="Arial" w:cs="Arial"/>
              </w:rPr>
              <w:t>Habitantes</w:t>
            </w:r>
          </w:p>
        </w:tc>
        <w:tc>
          <w:tcPr>
            <w:tcW w:w="1420" w:type="dxa"/>
            <w:tcBorders>
              <w:top w:val="nil"/>
              <w:left w:val="nil"/>
              <w:bottom w:val="single" w:sz="4" w:space="0" w:color="auto"/>
              <w:right w:val="single" w:sz="4" w:space="0" w:color="auto"/>
            </w:tcBorders>
            <w:shd w:val="clear" w:color="000000" w:fill="FFFFFF"/>
            <w:vAlign w:val="center"/>
            <w:hideMark/>
          </w:tcPr>
          <w:p w14:paraId="4D53518C" w14:textId="295CB662" w:rsidR="00512BC2" w:rsidRPr="00855B8E" w:rsidRDefault="00B23EB8" w:rsidP="00855B8E">
            <w:pPr>
              <w:spacing w:after="0" w:line="276" w:lineRule="auto"/>
              <w:jc w:val="center"/>
              <w:rPr>
                <w:rFonts w:ascii="Arial" w:eastAsia="Calibri" w:hAnsi="Arial" w:cs="Arial"/>
              </w:rPr>
            </w:pPr>
            <w:r w:rsidRPr="00855B8E">
              <w:rPr>
                <w:rFonts w:ascii="Arial" w:eastAsia="Calibri" w:hAnsi="Arial" w:cs="Arial"/>
              </w:rPr>
              <w:t>13</w:t>
            </w:r>
            <w:r w:rsidR="00512BC2" w:rsidRPr="00855B8E">
              <w:rPr>
                <w:rFonts w:ascii="Arial" w:eastAsia="Calibri" w:hAnsi="Arial" w:cs="Arial"/>
              </w:rPr>
              <w:t>,</w:t>
            </w:r>
            <w:r w:rsidR="00883738" w:rsidRPr="00855B8E">
              <w:rPr>
                <w:rFonts w:ascii="Arial" w:eastAsia="Calibri" w:hAnsi="Arial" w:cs="Arial"/>
              </w:rPr>
              <w:t>807</w:t>
            </w:r>
          </w:p>
        </w:tc>
        <w:tc>
          <w:tcPr>
            <w:tcW w:w="1420" w:type="dxa"/>
            <w:tcBorders>
              <w:top w:val="nil"/>
              <w:left w:val="nil"/>
              <w:bottom w:val="single" w:sz="4" w:space="0" w:color="auto"/>
              <w:right w:val="single" w:sz="4" w:space="0" w:color="auto"/>
            </w:tcBorders>
            <w:shd w:val="clear" w:color="000000" w:fill="FFFFFF"/>
            <w:vAlign w:val="center"/>
            <w:hideMark/>
          </w:tcPr>
          <w:p w14:paraId="106C3B55" w14:textId="702AE042" w:rsidR="00512BC2" w:rsidRPr="00855B8E" w:rsidRDefault="00883738" w:rsidP="00855B8E">
            <w:pPr>
              <w:spacing w:after="0" w:line="276" w:lineRule="auto"/>
              <w:jc w:val="center"/>
              <w:rPr>
                <w:rFonts w:ascii="Arial" w:eastAsia="Calibri" w:hAnsi="Arial" w:cs="Arial"/>
              </w:rPr>
            </w:pPr>
            <w:r w:rsidRPr="00855B8E">
              <w:rPr>
                <w:rFonts w:ascii="Arial" w:eastAsia="Calibri" w:hAnsi="Arial" w:cs="Arial"/>
              </w:rPr>
              <w:t>24,451</w:t>
            </w:r>
          </w:p>
        </w:tc>
        <w:tc>
          <w:tcPr>
            <w:tcW w:w="1645" w:type="dxa"/>
            <w:tcBorders>
              <w:top w:val="nil"/>
              <w:left w:val="nil"/>
              <w:bottom w:val="single" w:sz="4" w:space="0" w:color="auto"/>
              <w:right w:val="single" w:sz="4" w:space="0" w:color="auto"/>
            </w:tcBorders>
            <w:shd w:val="clear" w:color="000000" w:fill="FFFFFF"/>
            <w:vAlign w:val="center"/>
            <w:hideMark/>
          </w:tcPr>
          <w:p w14:paraId="232CECB2" w14:textId="0A0E46F0" w:rsidR="00512BC2" w:rsidRPr="00855B8E" w:rsidRDefault="00883738" w:rsidP="00855B8E">
            <w:pPr>
              <w:spacing w:after="0" w:line="276" w:lineRule="auto"/>
              <w:jc w:val="center"/>
              <w:rPr>
                <w:rFonts w:ascii="Arial" w:eastAsia="Calibri" w:hAnsi="Arial" w:cs="Arial"/>
              </w:rPr>
            </w:pPr>
            <w:r w:rsidRPr="00855B8E">
              <w:rPr>
                <w:rFonts w:ascii="Arial" w:eastAsia="Calibri" w:hAnsi="Arial" w:cs="Arial"/>
              </w:rPr>
              <w:t>30</w:t>
            </w:r>
            <w:r w:rsidR="00512BC2" w:rsidRPr="00855B8E">
              <w:rPr>
                <w:rFonts w:ascii="Arial" w:eastAsia="Calibri" w:hAnsi="Arial" w:cs="Arial"/>
              </w:rPr>
              <w:t>,</w:t>
            </w:r>
            <w:r w:rsidR="00734847" w:rsidRPr="00855B8E">
              <w:rPr>
                <w:rFonts w:ascii="Arial" w:eastAsia="Calibri" w:hAnsi="Arial" w:cs="Arial"/>
              </w:rPr>
              <w:t>964</w:t>
            </w:r>
          </w:p>
        </w:tc>
        <w:tc>
          <w:tcPr>
            <w:tcW w:w="1559" w:type="dxa"/>
            <w:tcBorders>
              <w:top w:val="nil"/>
              <w:left w:val="nil"/>
              <w:bottom w:val="single" w:sz="4" w:space="0" w:color="auto"/>
              <w:right w:val="single" w:sz="4" w:space="0" w:color="auto"/>
            </w:tcBorders>
            <w:shd w:val="clear" w:color="000000" w:fill="FFFFFF"/>
            <w:vAlign w:val="center"/>
            <w:hideMark/>
          </w:tcPr>
          <w:p w14:paraId="0D8120B7" w14:textId="60DCF99E" w:rsidR="00512BC2" w:rsidRPr="00855B8E" w:rsidRDefault="00734847" w:rsidP="00855B8E">
            <w:pPr>
              <w:spacing w:after="0" w:line="276" w:lineRule="auto"/>
              <w:jc w:val="center"/>
              <w:rPr>
                <w:rFonts w:ascii="Arial" w:eastAsia="Calibri" w:hAnsi="Arial" w:cs="Arial"/>
              </w:rPr>
            </w:pPr>
            <w:r w:rsidRPr="00855B8E">
              <w:rPr>
                <w:rFonts w:ascii="Arial" w:eastAsia="Calibri" w:hAnsi="Arial" w:cs="Arial"/>
              </w:rPr>
              <w:t>45</w:t>
            </w:r>
            <w:r w:rsidR="00512BC2" w:rsidRPr="00855B8E">
              <w:rPr>
                <w:rFonts w:ascii="Arial" w:eastAsia="Calibri" w:hAnsi="Arial" w:cs="Arial"/>
              </w:rPr>
              <w:t>,</w:t>
            </w:r>
            <w:r w:rsidRPr="00855B8E">
              <w:rPr>
                <w:rFonts w:ascii="Arial" w:eastAsia="Calibri" w:hAnsi="Arial" w:cs="Arial"/>
              </w:rPr>
              <w:t>620</w:t>
            </w:r>
          </w:p>
        </w:tc>
      </w:tr>
    </w:tbl>
    <w:p w14:paraId="3B9D7478" w14:textId="77777777" w:rsidR="00512BC2" w:rsidRPr="00855B8E" w:rsidRDefault="00512BC2" w:rsidP="00855B8E">
      <w:pPr>
        <w:spacing w:line="276" w:lineRule="auto"/>
        <w:ind w:right="49"/>
        <w:jc w:val="both"/>
        <w:rPr>
          <w:rFonts w:ascii="Arial" w:eastAsia="Calibri" w:hAnsi="Arial" w:cs="Arial"/>
          <w:sz w:val="18"/>
          <w:szCs w:val="18"/>
        </w:rPr>
      </w:pPr>
      <w:r w:rsidRPr="00855B8E">
        <w:rPr>
          <w:rFonts w:ascii="Arial" w:eastAsia="Calibri" w:hAnsi="Arial" w:cs="Arial"/>
          <w:sz w:val="18"/>
          <w:szCs w:val="18"/>
        </w:rPr>
        <w:t>Fuente: Elaboración propia a partir de INEGI XI 1990, XII 2000 y XIII 2010, Censo General de Población y Vivienda, Encuesta Intercensal, 2015 y Comisión Nacional de Población (CONAPO, 2017) Proyecciones de Población a nivel Municipal.</w:t>
      </w:r>
    </w:p>
    <w:p w14:paraId="228A04AD" w14:textId="77777777" w:rsidR="00512BC2" w:rsidRPr="00855B8E" w:rsidRDefault="00512BC2" w:rsidP="00855B8E">
      <w:pPr>
        <w:spacing w:line="276" w:lineRule="auto"/>
        <w:ind w:right="49"/>
        <w:jc w:val="both"/>
        <w:rPr>
          <w:rFonts w:ascii="Arial" w:eastAsia="Calibri" w:hAnsi="Arial" w:cs="Arial"/>
          <w:color w:val="C00000"/>
        </w:rPr>
      </w:pPr>
    </w:p>
    <w:p w14:paraId="336363A0" w14:textId="650AC630" w:rsidR="00512BC2" w:rsidRPr="00855B8E" w:rsidRDefault="00181927" w:rsidP="00855B8E">
      <w:pPr>
        <w:spacing w:after="240" w:line="276" w:lineRule="auto"/>
        <w:ind w:right="51"/>
        <w:jc w:val="both"/>
        <w:rPr>
          <w:rFonts w:ascii="Arial" w:eastAsia="Calibri" w:hAnsi="Arial" w:cs="Arial"/>
        </w:rPr>
      </w:pPr>
      <w:r w:rsidRPr="00855B8E">
        <w:rPr>
          <w:rFonts w:ascii="Arial" w:eastAsia="Calibri" w:hAnsi="Arial" w:cs="Arial"/>
        </w:rPr>
        <w:t>Como se puede observar en los cálculos estadísticos</w:t>
      </w:r>
      <w:r w:rsidR="0010058B" w:rsidRPr="00855B8E">
        <w:rPr>
          <w:rFonts w:ascii="Arial" w:eastAsia="Calibri" w:hAnsi="Arial" w:cs="Arial"/>
        </w:rPr>
        <w:t xml:space="preserve">, </w:t>
      </w:r>
      <w:r w:rsidR="00C82BF3" w:rsidRPr="00855B8E">
        <w:rPr>
          <w:rFonts w:ascii="Arial" w:eastAsia="Calibri" w:hAnsi="Arial" w:cs="Arial"/>
        </w:rPr>
        <w:t xml:space="preserve">se prevé que la población de Mexicaltzingo se </w:t>
      </w:r>
      <w:r w:rsidR="00400FC3" w:rsidRPr="00855B8E">
        <w:rPr>
          <w:rFonts w:ascii="Arial" w:eastAsia="Calibri" w:hAnsi="Arial" w:cs="Arial"/>
        </w:rPr>
        <w:t>triplicará en las próximas tres décadas</w:t>
      </w:r>
      <w:r w:rsidR="00512BC2" w:rsidRPr="00855B8E">
        <w:rPr>
          <w:rFonts w:ascii="Arial" w:eastAsia="Calibri" w:hAnsi="Arial" w:cs="Arial"/>
        </w:rPr>
        <w:t>.</w:t>
      </w:r>
    </w:p>
    <w:p w14:paraId="274CA78A" w14:textId="14311F2A" w:rsidR="00690A18" w:rsidRPr="00855B8E" w:rsidRDefault="00C90527" w:rsidP="00855B8E">
      <w:pPr>
        <w:spacing w:after="240" w:line="276" w:lineRule="auto"/>
        <w:jc w:val="both"/>
        <w:rPr>
          <w:rFonts w:ascii="Arial" w:eastAsia="Calibri" w:hAnsi="Arial" w:cs="Arial"/>
        </w:rPr>
      </w:pPr>
      <w:r w:rsidRPr="00855B8E">
        <w:rPr>
          <w:rFonts w:ascii="Arial" w:eastAsia="Calibri" w:hAnsi="Arial" w:cs="Arial"/>
        </w:rPr>
        <w:t xml:space="preserve">Como se puede observar en </w:t>
      </w:r>
      <w:r w:rsidR="00690A18" w:rsidRPr="00855B8E">
        <w:rPr>
          <w:rFonts w:ascii="Arial" w:eastAsia="Calibri" w:hAnsi="Arial" w:cs="Arial"/>
        </w:rPr>
        <w:t>el siguiente gráfico</w:t>
      </w:r>
      <w:r w:rsidRPr="00855B8E">
        <w:rPr>
          <w:rFonts w:ascii="Arial" w:eastAsia="Calibri" w:hAnsi="Arial" w:cs="Arial"/>
        </w:rPr>
        <w:t>,</w:t>
      </w:r>
      <w:r w:rsidR="0084235C" w:rsidRPr="00855B8E">
        <w:rPr>
          <w:rFonts w:ascii="Arial" w:eastAsia="Calibri" w:hAnsi="Arial" w:cs="Arial"/>
        </w:rPr>
        <w:t xml:space="preserve"> las tasas de crecimiento </w:t>
      </w:r>
      <w:r w:rsidR="009D2A3F" w:rsidRPr="00855B8E">
        <w:rPr>
          <w:rFonts w:ascii="Arial" w:eastAsia="Calibri" w:hAnsi="Arial" w:cs="Arial"/>
        </w:rPr>
        <w:t xml:space="preserve">presentadas desde 1990 a </w:t>
      </w:r>
      <w:r w:rsidR="00955F41" w:rsidRPr="00855B8E">
        <w:rPr>
          <w:rFonts w:ascii="Arial" w:eastAsia="Calibri" w:hAnsi="Arial" w:cs="Arial"/>
        </w:rPr>
        <w:t xml:space="preserve">2020, </w:t>
      </w:r>
      <w:r w:rsidR="00677327" w:rsidRPr="00855B8E">
        <w:rPr>
          <w:rFonts w:ascii="Arial" w:eastAsia="Calibri" w:hAnsi="Arial" w:cs="Arial"/>
        </w:rPr>
        <w:t xml:space="preserve">son relativamente bajas, alcanzando en 1990 una </w:t>
      </w:r>
      <w:r w:rsidR="0047772F" w:rsidRPr="00855B8E">
        <w:rPr>
          <w:rFonts w:ascii="Arial" w:eastAsia="Calibri" w:hAnsi="Arial" w:cs="Arial"/>
        </w:rPr>
        <w:t>TMCA de 3%</w:t>
      </w:r>
      <w:r w:rsidR="003F7130" w:rsidRPr="00855B8E">
        <w:rPr>
          <w:rFonts w:ascii="Arial" w:eastAsia="Calibri" w:hAnsi="Arial" w:cs="Arial"/>
        </w:rPr>
        <w:t xml:space="preserve">, partiendo del 2020 a 2050, las tasas de crecimiento se estiman de manera exponencial, presentando </w:t>
      </w:r>
      <w:r w:rsidR="00E60041" w:rsidRPr="00855B8E">
        <w:rPr>
          <w:rFonts w:ascii="Arial" w:eastAsia="Calibri" w:hAnsi="Arial" w:cs="Arial"/>
        </w:rPr>
        <w:t xml:space="preserve">incrementos de hasta el </w:t>
      </w:r>
      <w:r w:rsidR="00F0485A" w:rsidRPr="00855B8E">
        <w:rPr>
          <w:rFonts w:ascii="Arial" w:eastAsia="Calibri" w:hAnsi="Arial" w:cs="Arial"/>
        </w:rPr>
        <w:t>4</w:t>
      </w:r>
      <w:r w:rsidR="00E60041" w:rsidRPr="00855B8E">
        <w:rPr>
          <w:rFonts w:ascii="Arial" w:eastAsia="Calibri" w:hAnsi="Arial" w:cs="Arial"/>
        </w:rPr>
        <w:t>.</w:t>
      </w:r>
      <w:r w:rsidR="00F0485A" w:rsidRPr="00855B8E">
        <w:rPr>
          <w:rFonts w:ascii="Arial" w:eastAsia="Calibri" w:hAnsi="Arial" w:cs="Arial"/>
        </w:rPr>
        <w:t>7</w:t>
      </w:r>
      <w:r w:rsidR="00E60041" w:rsidRPr="00855B8E">
        <w:rPr>
          <w:rFonts w:ascii="Arial" w:eastAsia="Calibri" w:hAnsi="Arial" w:cs="Arial"/>
        </w:rPr>
        <w:t>%.</w:t>
      </w:r>
    </w:p>
    <w:p w14:paraId="5D9F3851" w14:textId="0CAF0507" w:rsidR="0036203B" w:rsidRPr="00855B8E" w:rsidRDefault="0036203B" w:rsidP="00855B8E">
      <w:pPr>
        <w:spacing w:after="120" w:line="276" w:lineRule="auto"/>
        <w:jc w:val="center"/>
        <w:rPr>
          <w:rFonts w:ascii="Arial" w:hAnsi="Arial" w:cs="Arial"/>
          <w:b/>
        </w:rPr>
      </w:pPr>
      <w:r w:rsidRPr="00855B8E">
        <w:rPr>
          <w:rFonts w:ascii="Arial" w:hAnsi="Arial" w:cs="Arial"/>
          <w:b/>
        </w:rPr>
        <w:t xml:space="preserve">Gráfica </w:t>
      </w:r>
      <w:r w:rsidR="00E81644" w:rsidRPr="00855B8E">
        <w:rPr>
          <w:rFonts w:ascii="Arial" w:hAnsi="Arial" w:cs="Arial"/>
          <w:b/>
        </w:rPr>
        <w:t>7</w:t>
      </w:r>
      <w:r w:rsidRPr="00855B8E">
        <w:rPr>
          <w:rFonts w:ascii="Arial" w:hAnsi="Arial" w:cs="Arial"/>
          <w:b/>
        </w:rPr>
        <w:t>.</w:t>
      </w:r>
    </w:p>
    <w:p w14:paraId="684E2BB5" w14:textId="7F8C812F" w:rsidR="00E81644" w:rsidRPr="00855B8E" w:rsidRDefault="0036203B" w:rsidP="00855B8E">
      <w:pPr>
        <w:spacing w:after="240" w:line="276" w:lineRule="auto"/>
        <w:jc w:val="center"/>
        <w:rPr>
          <w:rFonts w:ascii="Arial" w:eastAsia="Calibri" w:hAnsi="Arial" w:cs="Arial"/>
        </w:rPr>
      </w:pPr>
      <w:r w:rsidRPr="00855B8E">
        <w:rPr>
          <w:rFonts w:ascii="Arial" w:eastAsiaTheme="minorEastAsia" w:hAnsi="Arial" w:cs="Arial"/>
          <w:b/>
          <w:bCs/>
        </w:rPr>
        <w:t xml:space="preserve">Evolución del crecimiento poblacional </w:t>
      </w:r>
      <w:r w:rsidR="00E81644" w:rsidRPr="00855B8E">
        <w:rPr>
          <w:rFonts w:ascii="Arial" w:eastAsiaTheme="minorEastAsia" w:hAnsi="Arial" w:cs="Arial"/>
          <w:b/>
          <w:bCs/>
        </w:rPr>
        <w:t>de Mexicaltzingo, periodo 1990 – 2050</w:t>
      </w:r>
      <w:bookmarkStart w:id="42" w:name="_Hlk122291041"/>
      <w:bookmarkStart w:id="43" w:name="_Hlk93149190"/>
    </w:p>
    <w:bookmarkEnd w:id="42"/>
    <w:p w14:paraId="2EB54E0C" w14:textId="2557F881" w:rsidR="008E0FB5" w:rsidRPr="00855B8E" w:rsidRDefault="00B75EEC" w:rsidP="00855B8E">
      <w:pPr>
        <w:spacing w:after="0" w:line="276" w:lineRule="auto"/>
        <w:jc w:val="center"/>
        <w:rPr>
          <w:rFonts w:ascii="Arial" w:eastAsia="Calibri" w:hAnsi="Arial" w:cs="Arial"/>
          <w:b/>
          <w:bCs/>
          <w:color w:val="C00000"/>
        </w:rPr>
      </w:pPr>
      <w:r w:rsidRPr="00855B8E">
        <w:rPr>
          <w:rFonts w:ascii="Arial" w:hAnsi="Arial" w:cs="Arial"/>
          <w:noProof/>
        </w:rPr>
        <w:drawing>
          <wp:inline distT="0" distB="0" distL="0" distR="0" wp14:anchorId="3AE524AF" wp14:editId="33A0E74F">
            <wp:extent cx="5174672" cy="2209800"/>
            <wp:effectExtent l="0" t="0" r="6985" b="0"/>
            <wp:docPr id="49" name="Gráfico 49">
              <a:extLst xmlns:a="http://schemas.openxmlformats.org/drawingml/2006/main">
                <a:ext uri="{FF2B5EF4-FFF2-40B4-BE49-F238E27FC236}">
                  <a16:creationId xmlns:a16="http://schemas.microsoft.com/office/drawing/2014/main" id="{0A7C5BDC-FB3E-4CC0-BAB3-CA1BAB28B7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bookmarkEnd w:id="43"/>
    <w:p w14:paraId="4D924C7F" w14:textId="77777777" w:rsidR="00512BC2" w:rsidRPr="00855B8E" w:rsidRDefault="00512BC2" w:rsidP="00855B8E">
      <w:pPr>
        <w:spacing w:line="276" w:lineRule="auto"/>
        <w:jc w:val="both"/>
        <w:rPr>
          <w:rFonts w:ascii="Arial" w:eastAsia="Calibri" w:hAnsi="Arial" w:cs="Arial"/>
          <w:sz w:val="18"/>
          <w:szCs w:val="18"/>
        </w:rPr>
      </w:pPr>
      <w:r w:rsidRPr="00855B8E">
        <w:rPr>
          <w:rFonts w:ascii="Arial" w:eastAsia="Calibri" w:hAnsi="Arial" w:cs="Arial"/>
          <w:sz w:val="18"/>
          <w:szCs w:val="18"/>
        </w:rPr>
        <w:t>Fuente: Elaboración propia a partir de INEGI XI 1990, XII 2000 y XIII 2010, Censo General de Población y Vivienda, Encuesta Intercensal, 2015 y Comisión Nacional de Población (CONAPO, 2017) Proyecciones de Población a nivel Municipal.</w:t>
      </w:r>
    </w:p>
    <w:p w14:paraId="008D93C9" w14:textId="7B33087D" w:rsidR="00512BC2" w:rsidRPr="00855B8E" w:rsidRDefault="00512BC2" w:rsidP="00855B8E">
      <w:pPr>
        <w:spacing w:line="276" w:lineRule="auto"/>
        <w:jc w:val="both"/>
        <w:rPr>
          <w:rFonts w:ascii="Arial" w:eastAsia="Calibri" w:hAnsi="Arial" w:cs="Arial"/>
          <w:color w:val="C00000"/>
        </w:rPr>
      </w:pPr>
    </w:p>
    <w:p w14:paraId="1CDE7E22" w14:textId="7E29E8A7" w:rsidR="00E110DC" w:rsidRPr="00855B8E" w:rsidRDefault="00E110DC" w:rsidP="00855B8E">
      <w:pPr>
        <w:spacing w:after="120" w:line="276" w:lineRule="auto"/>
        <w:jc w:val="center"/>
        <w:rPr>
          <w:rFonts w:ascii="Arial" w:hAnsi="Arial" w:cs="Arial"/>
          <w:b/>
        </w:rPr>
      </w:pPr>
      <w:r w:rsidRPr="00855B8E">
        <w:rPr>
          <w:rFonts w:ascii="Arial" w:hAnsi="Arial" w:cs="Arial"/>
          <w:b/>
        </w:rPr>
        <w:t>Cuadro 23.</w:t>
      </w:r>
    </w:p>
    <w:p w14:paraId="279F8DEE" w14:textId="39663E43" w:rsidR="00E110DC" w:rsidRPr="00855B8E" w:rsidRDefault="00E110DC" w:rsidP="00855B8E">
      <w:pPr>
        <w:spacing w:line="276" w:lineRule="auto"/>
        <w:jc w:val="center"/>
        <w:rPr>
          <w:rFonts w:ascii="Arial" w:eastAsia="Calibri" w:hAnsi="Arial" w:cs="Arial"/>
          <w:color w:val="C00000"/>
        </w:rPr>
      </w:pPr>
      <w:r w:rsidRPr="00855B8E">
        <w:rPr>
          <w:rFonts w:ascii="Arial" w:hAnsi="Arial" w:cs="Arial"/>
          <w:b/>
          <w:bCs/>
        </w:rPr>
        <w:t>Tasa de crecimiento media anual (TCMA) Mexicaltzingo, 1990-2050</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7"/>
        <w:gridCol w:w="774"/>
        <w:gridCol w:w="773"/>
        <w:gridCol w:w="774"/>
        <w:gridCol w:w="774"/>
        <w:gridCol w:w="775"/>
        <w:gridCol w:w="774"/>
        <w:gridCol w:w="775"/>
        <w:gridCol w:w="774"/>
        <w:gridCol w:w="937"/>
      </w:tblGrid>
      <w:tr w:rsidR="00F0485A" w:rsidRPr="00855B8E" w14:paraId="577F8DB9" w14:textId="77777777" w:rsidTr="00E110DC">
        <w:trPr>
          <w:trHeight w:val="288"/>
        </w:trPr>
        <w:tc>
          <w:tcPr>
            <w:tcW w:w="1775" w:type="dxa"/>
            <w:vMerge w:val="restart"/>
            <w:shd w:val="clear" w:color="auto" w:fill="70AD47" w:themeFill="accent6"/>
            <w:vAlign w:val="center"/>
            <w:hideMark/>
          </w:tcPr>
          <w:p w14:paraId="5F5DF0FE" w14:textId="77777777" w:rsidR="00512BC2" w:rsidRPr="00855B8E" w:rsidRDefault="00512BC2" w:rsidP="00855B8E">
            <w:pPr>
              <w:spacing w:after="0" w:line="276" w:lineRule="auto"/>
              <w:rPr>
                <w:rFonts w:ascii="Arial" w:eastAsia="Calibri" w:hAnsi="Arial" w:cs="Arial"/>
                <w:b/>
                <w:bCs/>
                <w:color w:val="FFFFFF" w:themeColor="background1"/>
              </w:rPr>
            </w:pPr>
            <w:r w:rsidRPr="00855B8E">
              <w:rPr>
                <w:rFonts w:ascii="Arial" w:eastAsia="Calibri" w:hAnsi="Arial" w:cs="Arial"/>
                <w:b/>
                <w:bCs/>
                <w:color w:val="FFFFFF" w:themeColor="background1"/>
              </w:rPr>
              <w:t>Municipio</w:t>
            </w:r>
          </w:p>
        </w:tc>
        <w:tc>
          <w:tcPr>
            <w:tcW w:w="7292" w:type="dxa"/>
            <w:gridSpan w:val="9"/>
            <w:shd w:val="clear" w:color="auto" w:fill="70AD47" w:themeFill="accent6"/>
            <w:vAlign w:val="center"/>
            <w:hideMark/>
          </w:tcPr>
          <w:p w14:paraId="31F3228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Tasa de crecimiento medio anual (TCMA)</w:t>
            </w:r>
          </w:p>
        </w:tc>
      </w:tr>
      <w:tr w:rsidR="00F0485A" w:rsidRPr="00855B8E" w14:paraId="3D7FF8F7" w14:textId="77777777" w:rsidTr="00E110DC">
        <w:trPr>
          <w:trHeight w:val="288"/>
        </w:trPr>
        <w:tc>
          <w:tcPr>
            <w:tcW w:w="0" w:type="auto"/>
            <w:vMerge/>
            <w:shd w:val="clear" w:color="auto" w:fill="70AD47" w:themeFill="accent6"/>
            <w:vAlign w:val="center"/>
            <w:hideMark/>
          </w:tcPr>
          <w:p w14:paraId="536CCA66" w14:textId="77777777" w:rsidR="00512BC2" w:rsidRPr="00855B8E" w:rsidRDefault="00512BC2" w:rsidP="00855B8E">
            <w:pPr>
              <w:spacing w:after="0" w:line="276" w:lineRule="auto"/>
              <w:rPr>
                <w:rFonts w:ascii="Arial" w:eastAsia="Calibri" w:hAnsi="Arial" w:cs="Arial"/>
                <w:b/>
                <w:bCs/>
                <w:color w:val="FFFFFF" w:themeColor="background1"/>
              </w:rPr>
            </w:pPr>
          </w:p>
        </w:tc>
        <w:tc>
          <w:tcPr>
            <w:tcW w:w="789" w:type="dxa"/>
            <w:shd w:val="clear" w:color="auto" w:fill="70AD47" w:themeFill="accent6"/>
            <w:vAlign w:val="center"/>
            <w:hideMark/>
          </w:tcPr>
          <w:p w14:paraId="0F9D7CE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1990-1995</w:t>
            </w:r>
          </w:p>
        </w:tc>
        <w:tc>
          <w:tcPr>
            <w:tcW w:w="788" w:type="dxa"/>
            <w:shd w:val="clear" w:color="auto" w:fill="70AD47" w:themeFill="accent6"/>
            <w:vAlign w:val="center"/>
            <w:hideMark/>
          </w:tcPr>
          <w:p w14:paraId="27CC84B4"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1995-2000</w:t>
            </w:r>
          </w:p>
        </w:tc>
        <w:tc>
          <w:tcPr>
            <w:tcW w:w="789" w:type="dxa"/>
            <w:shd w:val="clear" w:color="auto" w:fill="70AD47" w:themeFill="accent6"/>
            <w:vAlign w:val="center"/>
            <w:hideMark/>
          </w:tcPr>
          <w:p w14:paraId="6C0BB35F"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2000-2005</w:t>
            </w:r>
          </w:p>
        </w:tc>
        <w:tc>
          <w:tcPr>
            <w:tcW w:w="788" w:type="dxa"/>
            <w:shd w:val="clear" w:color="auto" w:fill="70AD47" w:themeFill="accent6"/>
            <w:vAlign w:val="center"/>
            <w:hideMark/>
          </w:tcPr>
          <w:p w14:paraId="17ED366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2000-2010</w:t>
            </w:r>
          </w:p>
        </w:tc>
        <w:tc>
          <w:tcPr>
            <w:tcW w:w="789" w:type="dxa"/>
            <w:shd w:val="clear" w:color="auto" w:fill="70AD47" w:themeFill="accent6"/>
            <w:vAlign w:val="center"/>
            <w:hideMark/>
          </w:tcPr>
          <w:p w14:paraId="024BEC40"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2010-2015</w:t>
            </w:r>
          </w:p>
        </w:tc>
        <w:tc>
          <w:tcPr>
            <w:tcW w:w="788" w:type="dxa"/>
            <w:shd w:val="clear" w:color="auto" w:fill="70AD47" w:themeFill="accent6"/>
            <w:vAlign w:val="center"/>
            <w:hideMark/>
          </w:tcPr>
          <w:p w14:paraId="35B311E4"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2015-2020</w:t>
            </w:r>
          </w:p>
        </w:tc>
        <w:tc>
          <w:tcPr>
            <w:tcW w:w="789" w:type="dxa"/>
            <w:shd w:val="clear" w:color="auto" w:fill="70AD47" w:themeFill="accent6"/>
            <w:vAlign w:val="center"/>
            <w:hideMark/>
          </w:tcPr>
          <w:p w14:paraId="31C22BFA"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2020-2030</w:t>
            </w:r>
          </w:p>
        </w:tc>
        <w:tc>
          <w:tcPr>
            <w:tcW w:w="788" w:type="dxa"/>
            <w:shd w:val="clear" w:color="auto" w:fill="70AD47" w:themeFill="accent6"/>
            <w:vAlign w:val="center"/>
            <w:hideMark/>
          </w:tcPr>
          <w:p w14:paraId="011DDFA1"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2030-2040</w:t>
            </w:r>
          </w:p>
        </w:tc>
        <w:tc>
          <w:tcPr>
            <w:tcW w:w="984" w:type="dxa"/>
            <w:shd w:val="clear" w:color="auto" w:fill="70AD47" w:themeFill="accent6"/>
            <w:vAlign w:val="center"/>
            <w:hideMark/>
          </w:tcPr>
          <w:p w14:paraId="7218D3BD" w14:textId="77777777" w:rsidR="00512BC2" w:rsidRPr="00855B8E" w:rsidRDefault="00512BC2" w:rsidP="00855B8E">
            <w:pPr>
              <w:spacing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2040-2050</w:t>
            </w:r>
          </w:p>
        </w:tc>
      </w:tr>
      <w:tr w:rsidR="00F0485A" w:rsidRPr="00855B8E" w14:paraId="046F1BC0" w14:textId="77777777" w:rsidTr="009F2F7C">
        <w:trPr>
          <w:trHeight w:val="288"/>
        </w:trPr>
        <w:tc>
          <w:tcPr>
            <w:tcW w:w="1775" w:type="dxa"/>
            <w:shd w:val="clear" w:color="auto" w:fill="auto"/>
            <w:vAlign w:val="center"/>
            <w:hideMark/>
          </w:tcPr>
          <w:p w14:paraId="717EF21F" w14:textId="57CFF9DA" w:rsidR="009F2F7C" w:rsidRPr="00855B8E" w:rsidRDefault="009F2F7C" w:rsidP="00855B8E">
            <w:pPr>
              <w:spacing w:after="0" w:line="276" w:lineRule="auto"/>
              <w:jc w:val="center"/>
              <w:rPr>
                <w:rFonts w:ascii="Arial" w:eastAsia="Calibri" w:hAnsi="Arial" w:cs="Arial"/>
              </w:rPr>
            </w:pPr>
            <w:r w:rsidRPr="00855B8E">
              <w:rPr>
                <w:rFonts w:ascii="Arial" w:eastAsia="Calibri" w:hAnsi="Arial" w:cs="Arial"/>
              </w:rPr>
              <w:t>MEXICALTZINGO</w:t>
            </w:r>
          </w:p>
        </w:tc>
        <w:tc>
          <w:tcPr>
            <w:tcW w:w="789" w:type="dxa"/>
            <w:shd w:val="clear" w:color="auto" w:fill="auto"/>
            <w:hideMark/>
          </w:tcPr>
          <w:p w14:paraId="2E1B79A9" w14:textId="289870CF" w:rsidR="009F2F7C" w:rsidRPr="00855B8E" w:rsidRDefault="009F2F7C" w:rsidP="00855B8E">
            <w:pPr>
              <w:spacing w:after="0" w:line="276" w:lineRule="auto"/>
              <w:jc w:val="center"/>
              <w:rPr>
                <w:rFonts w:ascii="Arial" w:eastAsia="Calibri" w:hAnsi="Arial" w:cs="Arial"/>
              </w:rPr>
            </w:pPr>
            <w:r w:rsidRPr="00855B8E">
              <w:rPr>
                <w:rFonts w:ascii="Arial" w:hAnsi="Arial" w:cs="Arial"/>
              </w:rPr>
              <w:t>3.63</w:t>
            </w:r>
          </w:p>
        </w:tc>
        <w:tc>
          <w:tcPr>
            <w:tcW w:w="788" w:type="dxa"/>
            <w:shd w:val="clear" w:color="auto" w:fill="auto"/>
            <w:hideMark/>
          </w:tcPr>
          <w:p w14:paraId="6F171F89" w14:textId="76D74B8B" w:rsidR="009F2F7C" w:rsidRPr="00855B8E" w:rsidRDefault="009F2F7C" w:rsidP="00855B8E">
            <w:pPr>
              <w:spacing w:after="0" w:line="276" w:lineRule="auto"/>
              <w:jc w:val="center"/>
              <w:rPr>
                <w:rFonts w:ascii="Arial" w:eastAsia="Calibri" w:hAnsi="Arial" w:cs="Arial"/>
              </w:rPr>
            </w:pPr>
            <w:r w:rsidRPr="00855B8E">
              <w:rPr>
                <w:rFonts w:ascii="Arial" w:hAnsi="Arial" w:cs="Arial"/>
              </w:rPr>
              <w:t>1.27</w:t>
            </w:r>
          </w:p>
        </w:tc>
        <w:tc>
          <w:tcPr>
            <w:tcW w:w="789" w:type="dxa"/>
            <w:shd w:val="clear" w:color="auto" w:fill="auto"/>
            <w:hideMark/>
          </w:tcPr>
          <w:p w14:paraId="6521AE1F" w14:textId="325E0B42" w:rsidR="009F2F7C" w:rsidRPr="00855B8E" w:rsidRDefault="009F2F7C" w:rsidP="00855B8E">
            <w:pPr>
              <w:spacing w:after="0" w:line="276" w:lineRule="auto"/>
              <w:jc w:val="center"/>
              <w:rPr>
                <w:rFonts w:ascii="Arial" w:eastAsia="Calibri" w:hAnsi="Arial" w:cs="Arial"/>
              </w:rPr>
            </w:pPr>
            <w:r w:rsidRPr="00855B8E">
              <w:rPr>
                <w:rFonts w:ascii="Arial" w:hAnsi="Arial" w:cs="Arial"/>
              </w:rPr>
              <w:t>1.75</w:t>
            </w:r>
          </w:p>
        </w:tc>
        <w:tc>
          <w:tcPr>
            <w:tcW w:w="788" w:type="dxa"/>
            <w:shd w:val="clear" w:color="auto" w:fill="auto"/>
            <w:hideMark/>
          </w:tcPr>
          <w:p w14:paraId="5821D611" w14:textId="7FF420CB" w:rsidR="009F2F7C" w:rsidRPr="00855B8E" w:rsidRDefault="009F2F7C" w:rsidP="00855B8E">
            <w:pPr>
              <w:spacing w:after="0" w:line="276" w:lineRule="auto"/>
              <w:jc w:val="center"/>
              <w:rPr>
                <w:rFonts w:ascii="Arial" w:eastAsia="Calibri" w:hAnsi="Arial" w:cs="Arial"/>
              </w:rPr>
            </w:pPr>
            <w:r w:rsidRPr="00855B8E">
              <w:rPr>
                <w:rFonts w:ascii="Arial" w:hAnsi="Arial" w:cs="Arial"/>
              </w:rPr>
              <w:t>3.09</w:t>
            </w:r>
          </w:p>
        </w:tc>
        <w:tc>
          <w:tcPr>
            <w:tcW w:w="789" w:type="dxa"/>
            <w:shd w:val="clear" w:color="auto" w:fill="auto"/>
            <w:hideMark/>
          </w:tcPr>
          <w:p w14:paraId="251E3F37" w14:textId="7FBB88B6" w:rsidR="009F2F7C" w:rsidRPr="00855B8E" w:rsidRDefault="009F2F7C" w:rsidP="00855B8E">
            <w:pPr>
              <w:spacing w:after="0" w:line="276" w:lineRule="auto"/>
              <w:jc w:val="center"/>
              <w:rPr>
                <w:rFonts w:ascii="Arial" w:eastAsia="Calibri" w:hAnsi="Arial" w:cs="Arial"/>
              </w:rPr>
            </w:pPr>
            <w:r w:rsidRPr="00855B8E">
              <w:rPr>
                <w:rFonts w:ascii="Arial" w:hAnsi="Arial" w:cs="Arial"/>
              </w:rPr>
              <w:t>1.79</w:t>
            </w:r>
          </w:p>
        </w:tc>
        <w:tc>
          <w:tcPr>
            <w:tcW w:w="788" w:type="dxa"/>
            <w:shd w:val="clear" w:color="auto" w:fill="auto"/>
            <w:hideMark/>
          </w:tcPr>
          <w:p w14:paraId="146BF02F" w14:textId="27DB7C17" w:rsidR="009F2F7C" w:rsidRPr="00855B8E" w:rsidRDefault="009F2F7C" w:rsidP="00855B8E">
            <w:pPr>
              <w:spacing w:after="0" w:line="276" w:lineRule="auto"/>
              <w:jc w:val="center"/>
              <w:rPr>
                <w:rFonts w:ascii="Arial" w:eastAsia="Calibri" w:hAnsi="Arial" w:cs="Arial"/>
              </w:rPr>
            </w:pPr>
            <w:r w:rsidRPr="00855B8E">
              <w:rPr>
                <w:rFonts w:ascii="Arial" w:hAnsi="Arial" w:cs="Arial"/>
              </w:rPr>
              <w:t>1.53</w:t>
            </w:r>
          </w:p>
        </w:tc>
        <w:tc>
          <w:tcPr>
            <w:tcW w:w="789" w:type="dxa"/>
            <w:shd w:val="clear" w:color="auto" w:fill="auto"/>
            <w:hideMark/>
          </w:tcPr>
          <w:p w14:paraId="0BE9EE54" w14:textId="2FB6268F" w:rsidR="009F2F7C" w:rsidRPr="00855B8E" w:rsidRDefault="009F2F7C" w:rsidP="00855B8E">
            <w:pPr>
              <w:spacing w:after="0" w:line="276" w:lineRule="auto"/>
              <w:jc w:val="center"/>
              <w:rPr>
                <w:rFonts w:ascii="Arial" w:eastAsia="Calibri" w:hAnsi="Arial" w:cs="Arial"/>
              </w:rPr>
            </w:pPr>
            <w:r w:rsidRPr="00855B8E">
              <w:rPr>
                <w:rFonts w:ascii="Arial" w:hAnsi="Arial" w:cs="Arial"/>
              </w:rPr>
              <w:t>4.89</w:t>
            </w:r>
          </w:p>
        </w:tc>
        <w:tc>
          <w:tcPr>
            <w:tcW w:w="788" w:type="dxa"/>
            <w:shd w:val="clear" w:color="auto" w:fill="auto"/>
            <w:hideMark/>
          </w:tcPr>
          <w:p w14:paraId="2868C949" w14:textId="57BC123C" w:rsidR="009F2F7C" w:rsidRPr="00855B8E" w:rsidRDefault="009F2F7C" w:rsidP="00855B8E">
            <w:pPr>
              <w:spacing w:after="0" w:line="276" w:lineRule="auto"/>
              <w:jc w:val="center"/>
              <w:rPr>
                <w:rFonts w:ascii="Arial" w:eastAsia="Calibri" w:hAnsi="Arial" w:cs="Arial"/>
              </w:rPr>
            </w:pPr>
            <w:r w:rsidRPr="00855B8E">
              <w:rPr>
                <w:rFonts w:ascii="Arial" w:hAnsi="Arial" w:cs="Arial"/>
              </w:rPr>
              <w:t>3.85</w:t>
            </w:r>
          </w:p>
        </w:tc>
        <w:tc>
          <w:tcPr>
            <w:tcW w:w="984" w:type="dxa"/>
            <w:shd w:val="clear" w:color="auto" w:fill="auto"/>
            <w:hideMark/>
          </w:tcPr>
          <w:p w14:paraId="56FEB4E8" w14:textId="5AD8718A" w:rsidR="009F2F7C" w:rsidRPr="00855B8E" w:rsidRDefault="009F2F7C" w:rsidP="00855B8E">
            <w:pPr>
              <w:spacing w:after="0" w:line="276" w:lineRule="auto"/>
              <w:jc w:val="center"/>
              <w:rPr>
                <w:rFonts w:ascii="Arial" w:eastAsia="Calibri" w:hAnsi="Arial" w:cs="Arial"/>
              </w:rPr>
            </w:pPr>
            <w:r w:rsidRPr="00855B8E">
              <w:rPr>
                <w:rFonts w:ascii="Arial" w:hAnsi="Arial" w:cs="Arial"/>
              </w:rPr>
              <w:t>4.07</w:t>
            </w:r>
          </w:p>
        </w:tc>
      </w:tr>
    </w:tbl>
    <w:p w14:paraId="358844B4" w14:textId="77777777" w:rsidR="00512BC2" w:rsidRPr="00855B8E" w:rsidRDefault="00512BC2" w:rsidP="00855B8E">
      <w:pPr>
        <w:spacing w:line="276" w:lineRule="auto"/>
        <w:jc w:val="both"/>
        <w:rPr>
          <w:rFonts w:ascii="Arial" w:eastAsia="Calibri" w:hAnsi="Arial" w:cs="Arial"/>
          <w:sz w:val="18"/>
          <w:szCs w:val="18"/>
        </w:rPr>
      </w:pPr>
      <w:r w:rsidRPr="00855B8E">
        <w:rPr>
          <w:rFonts w:ascii="Arial" w:eastAsia="Calibri" w:hAnsi="Arial" w:cs="Arial"/>
          <w:sz w:val="18"/>
          <w:szCs w:val="18"/>
        </w:rPr>
        <w:t>Fuente: Elaboración propia a partir de INEGI XI 1990, XII 2000 y XIII 2010, Censo General de Población y Vivienda, Encuesta Intercensal, 2015 y Comisión Nacional de Población (CONAPO, 2017) Proyecciones de Población a nivel Municipal.</w:t>
      </w:r>
    </w:p>
    <w:p w14:paraId="4180A38D" w14:textId="77777777" w:rsidR="00512BC2" w:rsidRPr="00855B8E" w:rsidRDefault="00512BC2" w:rsidP="00855B8E">
      <w:pPr>
        <w:suppressAutoHyphens/>
        <w:autoSpaceDN w:val="0"/>
        <w:spacing w:before="240" w:after="240" w:line="276" w:lineRule="auto"/>
        <w:jc w:val="both"/>
        <w:rPr>
          <w:rFonts w:ascii="Arial" w:eastAsia="Calibri" w:hAnsi="Arial" w:cs="Arial"/>
          <w:b/>
          <w:bCs/>
        </w:rPr>
      </w:pPr>
      <w:r w:rsidRPr="00855B8E">
        <w:rPr>
          <w:rFonts w:ascii="Arial" w:eastAsia="Calibri" w:hAnsi="Arial" w:cs="Arial"/>
          <w:b/>
          <w:bCs/>
        </w:rPr>
        <w:t>Necesidades Urbanas</w:t>
      </w:r>
    </w:p>
    <w:p w14:paraId="7F0F3B33" w14:textId="0BA58D13" w:rsidR="00512BC2" w:rsidRPr="00855B8E" w:rsidRDefault="00901888" w:rsidP="00855B8E">
      <w:pPr>
        <w:suppressAutoHyphens/>
        <w:autoSpaceDN w:val="0"/>
        <w:spacing w:before="240" w:after="240" w:line="276" w:lineRule="auto"/>
        <w:jc w:val="both"/>
        <w:rPr>
          <w:rFonts w:ascii="Arial" w:eastAsia="Calibri" w:hAnsi="Arial" w:cs="Arial"/>
        </w:rPr>
      </w:pPr>
      <w:r w:rsidRPr="00855B8E">
        <w:rPr>
          <w:rFonts w:ascii="Arial" w:eastAsia="Calibri" w:hAnsi="Arial" w:cs="Arial"/>
        </w:rPr>
        <w:t>Para determinar la</w:t>
      </w:r>
      <w:r w:rsidR="009D5295" w:rsidRPr="00855B8E">
        <w:rPr>
          <w:rFonts w:ascii="Arial" w:eastAsia="Calibri" w:hAnsi="Arial" w:cs="Arial"/>
        </w:rPr>
        <w:t>s necesidades urbanas</w:t>
      </w:r>
      <w:r w:rsidR="000D7FD9" w:rsidRPr="00855B8E">
        <w:rPr>
          <w:rFonts w:ascii="Arial" w:eastAsia="Calibri" w:hAnsi="Arial" w:cs="Arial"/>
        </w:rPr>
        <w:t xml:space="preserve"> en este escenario, se retoman </w:t>
      </w:r>
      <w:r w:rsidR="00CC27F3" w:rsidRPr="00855B8E">
        <w:rPr>
          <w:rFonts w:ascii="Arial" w:eastAsia="Calibri" w:hAnsi="Arial" w:cs="Arial"/>
        </w:rPr>
        <w:t xml:space="preserve">las proyecciones de población hasta el año2050, por lo que se </w:t>
      </w:r>
      <w:r w:rsidR="006E35C4" w:rsidRPr="00855B8E">
        <w:rPr>
          <w:rFonts w:ascii="Arial" w:eastAsia="Calibri" w:hAnsi="Arial" w:cs="Arial"/>
        </w:rPr>
        <w:t xml:space="preserve">describen a continuación, </w:t>
      </w:r>
      <w:r w:rsidR="00512BC2" w:rsidRPr="00855B8E">
        <w:rPr>
          <w:rFonts w:ascii="Arial" w:eastAsia="Calibri" w:hAnsi="Arial" w:cs="Arial"/>
        </w:rPr>
        <w:t>los requerimientos urbanos como suelo, equipamiento e infraestructura para cubrir estos satisfactores durante los próximos 30 años, se muestran los cálculos de vivienda, equipamiento, agua, drenaje, energía eléctrica y residuos sólidos para el año 2050.</w:t>
      </w:r>
    </w:p>
    <w:p w14:paraId="065F11B6" w14:textId="77777777" w:rsidR="00512BC2" w:rsidRPr="00855B8E" w:rsidRDefault="00512BC2" w:rsidP="00855B8E">
      <w:pPr>
        <w:suppressAutoHyphens/>
        <w:autoSpaceDN w:val="0"/>
        <w:spacing w:after="240" w:line="276" w:lineRule="auto"/>
        <w:jc w:val="both"/>
        <w:rPr>
          <w:rFonts w:ascii="Arial" w:eastAsia="Calibri" w:hAnsi="Arial" w:cs="Arial"/>
          <w:b/>
          <w:bCs/>
        </w:rPr>
      </w:pPr>
      <w:r w:rsidRPr="00855B8E">
        <w:rPr>
          <w:rFonts w:ascii="Arial" w:eastAsia="Calibri" w:hAnsi="Arial" w:cs="Arial"/>
          <w:b/>
          <w:bCs/>
        </w:rPr>
        <w:t>Vivienda:</w:t>
      </w:r>
    </w:p>
    <w:p w14:paraId="0837221A" w14:textId="39AEE31B" w:rsidR="00512BC2" w:rsidRPr="00855B8E" w:rsidRDefault="00512BC2" w:rsidP="00855B8E">
      <w:pPr>
        <w:suppressAutoHyphens/>
        <w:autoSpaceDN w:val="0"/>
        <w:spacing w:after="240" w:line="276" w:lineRule="auto"/>
        <w:jc w:val="both"/>
        <w:rPr>
          <w:rFonts w:ascii="Arial" w:eastAsia="Calibri" w:hAnsi="Arial" w:cs="Arial"/>
        </w:rPr>
      </w:pPr>
      <w:r w:rsidRPr="00855B8E">
        <w:rPr>
          <w:rFonts w:ascii="Arial" w:eastAsia="Calibri" w:hAnsi="Arial" w:cs="Arial"/>
        </w:rPr>
        <w:t xml:space="preserve">El cálculo de las necesidades de vivienda por incremento de población arroja un total de </w:t>
      </w:r>
      <w:r w:rsidR="005B3F6A" w:rsidRPr="00855B8E">
        <w:rPr>
          <w:rFonts w:ascii="Arial" w:eastAsia="Calibri" w:hAnsi="Arial" w:cs="Arial"/>
        </w:rPr>
        <w:t>7</w:t>
      </w:r>
      <w:r w:rsidRPr="00855B8E">
        <w:rPr>
          <w:rFonts w:ascii="Arial" w:eastAsia="Calibri" w:hAnsi="Arial" w:cs="Arial"/>
        </w:rPr>
        <w:t>,</w:t>
      </w:r>
      <w:r w:rsidR="005B3F6A" w:rsidRPr="00855B8E">
        <w:rPr>
          <w:rFonts w:ascii="Arial" w:eastAsia="Calibri" w:hAnsi="Arial" w:cs="Arial"/>
        </w:rPr>
        <w:t>758</w:t>
      </w:r>
      <w:r w:rsidRPr="00855B8E">
        <w:rPr>
          <w:rFonts w:ascii="Arial" w:eastAsia="Calibri" w:hAnsi="Arial" w:cs="Arial"/>
        </w:rPr>
        <w:t xml:space="preserve"> nuevas unidades.</w:t>
      </w:r>
    </w:p>
    <w:p w14:paraId="5C5B958B" w14:textId="3D04DD8A" w:rsidR="00E110DC" w:rsidRPr="00855B8E" w:rsidRDefault="00E110DC" w:rsidP="00855B8E">
      <w:pPr>
        <w:spacing w:after="120" w:line="276" w:lineRule="auto"/>
        <w:jc w:val="center"/>
        <w:rPr>
          <w:rFonts w:ascii="Arial" w:hAnsi="Arial" w:cs="Arial"/>
          <w:b/>
        </w:rPr>
      </w:pPr>
      <w:r w:rsidRPr="00855B8E">
        <w:rPr>
          <w:rFonts w:ascii="Arial" w:hAnsi="Arial" w:cs="Arial"/>
          <w:b/>
        </w:rPr>
        <w:t>Cuadro 24.</w:t>
      </w:r>
    </w:p>
    <w:p w14:paraId="3ECCF067" w14:textId="56FD99B1" w:rsidR="00512BC2" w:rsidRPr="00855B8E" w:rsidRDefault="00E110DC" w:rsidP="00855B8E">
      <w:pPr>
        <w:suppressAutoHyphens/>
        <w:autoSpaceDN w:val="0"/>
        <w:spacing w:after="0" w:line="276" w:lineRule="auto"/>
        <w:jc w:val="center"/>
        <w:rPr>
          <w:rFonts w:ascii="Arial" w:eastAsia="Calibri" w:hAnsi="Arial" w:cs="Arial"/>
        </w:rPr>
      </w:pPr>
      <w:r w:rsidRPr="00855B8E">
        <w:rPr>
          <w:rFonts w:ascii="Arial" w:hAnsi="Arial" w:cs="Arial"/>
          <w:b/>
          <w:bCs/>
        </w:rPr>
        <w:t>Escenario tendencial de crecimiento de la vivienda y suelo 2015-2050, Mexicaltzing</w:t>
      </w:r>
      <w:bookmarkStart w:id="44" w:name="_Hlk59532691"/>
      <w:r w:rsidRPr="00855B8E">
        <w:rPr>
          <w:rFonts w:ascii="Arial" w:hAnsi="Arial" w:cs="Arial"/>
          <w:b/>
          <w:bCs/>
        </w:rPr>
        <w:t>o</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2"/>
        <w:gridCol w:w="1724"/>
        <w:gridCol w:w="1253"/>
        <w:gridCol w:w="1304"/>
        <w:gridCol w:w="691"/>
        <w:gridCol w:w="1265"/>
      </w:tblGrid>
      <w:tr w:rsidR="005B3F6A" w:rsidRPr="00855B8E" w14:paraId="7AFA805E" w14:textId="77777777" w:rsidTr="00E110DC">
        <w:trPr>
          <w:trHeight w:val="170"/>
          <w:jc w:val="center"/>
        </w:trPr>
        <w:tc>
          <w:tcPr>
            <w:tcW w:w="2972" w:type="dxa"/>
            <w:shd w:val="clear" w:color="auto" w:fill="70AD47" w:themeFill="accent6"/>
            <w:noWrap/>
            <w:vAlign w:val="center"/>
            <w:hideMark/>
          </w:tcPr>
          <w:bookmarkEnd w:id="44"/>
          <w:p w14:paraId="572F7EA7" w14:textId="77777777" w:rsidR="00512BC2" w:rsidRPr="00855B8E" w:rsidRDefault="00512BC2" w:rsidP="00855B8E">
            <w:pPr>
              <w:spacing w:before="240"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Requerimientos / año</w:t>
            </w:r>
          </w:p>
        </w:tc>
        <w:tc>
          <w:tcPr>
            <w:tcW w:w="1724" w:type="dxa"/>
            <w:shd w:val="clear" w:color="auto" w:fill="70AD47" w:themeFill="accent6"/>
            <w:noWrap/>
            <w:vAlign w:val="center"/>
            <w:hideMark/>
          </w:tcPr>
          <w:p w14:paraId="541AA156" w14:textId="77777777" w:rsidR="00512BC2" w:rsidRPr="00855B8E" w:rsidRDefault="00512BC2" w:rsidP="00855B8E">
            <w:pPr>
              <w:spacing w:before="240"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2020-2030</w:t>
            </w:r>
          </w:p>
        </w:tc>
        <w:tc>
          <w:tcPr>
            <w:tcW w:w="1253" w:type="dxa"/>
            <w:shd w:val="clear" w:color="auto" w:fill="70AD47" w:themeFill="accent6"/>
            <w:noWrap/>
            <w:vAlign w:val="center"/>
            <w:hideMark/>
          </w:tcPr>
          <w:p w14:paraId="1CAC43D3" w14:textId="77777777" w:rsidR="00512BC2" w:rsidRPr="00855B8E" w:rsidRDefault="00512BC2" w:rsidP="00855B8E">
            <w:pPr>
              <w:spacing w:before="240"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2030-2040</w:t>
            </w:r>
          </w:p>
        </w:tc>
        <w:tc>
          <w:tcPr>
            <w:tcW w:w="1304" w:type="dxa"/>
            <w:shd w:val="clear" w:color="auto" w:fill="70AD47" w:themeFill="accent6"/>
            <w:vAlign w:val="center"/>
            <w:hideMark/>
          </w:tcPr>
          <w:p w14:paraId="17B2B87E" w14:textId="77777777" w:rsidR="00512BC2" w:rsidRPr="00855B8E" w:rsidRDefault="00512BC2" w:rsidP="00855B8E">
            <w:pPr>
              <w:spacing w:before="240"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2040-2050</w:t>
            </w:r>
          </w:p>
        </w:tc>
        <w:tc>
          <w:tcPr>
            <w:tcW w:w="1956" w:type="dxa"/>
            <w:gridSpan w:val="2"/>
            <w:shd w:val="clear" w:color="auto" w:fill="70AD47" w:themeFill="accent6"/>
            <w:noWrap/>
            <w:vAlign w:val="center"/>
            <w:hideMark/>
          </w:tcPr>
          <w:p w14:paraId="3E5C6E26" w14:textId="77777777" w:rsidR="00512BC2" w:rsidRPr="00855B8E" w:rsidRDefault="00512BC2" w:rsidP="00855B8E">
            <w:pPr>
              <w:spacing w:before="240" w:after="0" w:line="276" w:lineRule="auto"/>
              <w:jc w:val="center"/>
              <w:rPr>
                <w:rFonts w:ascii="Arial" w:eastAsia="Calibri" w:hAnsi="Arial" w:cs="Arial"/>
                <w:b/>
                <w:bCs/>
                <w:color w:val="FFFFFF" w:themeColor="background1"/>
              </w:rPr>
            </w:pPr>
            <w:r w:rsidRPr="00855B8E">
              <w:rPr>
                <w:rFonts w:ascii="Arial" w:eastAsia="Calibri" w:hAnsi="Arial" w:cs="Arial"/>
                <w:b/>
                <w:bCs/>
                <w:color w:val="FFFFFF" w:themeColor="background1"/>
              </w:rPr>
              <w:t>Total</w:t>
            </w:r>
          </w:p>
        </w:tc>
      </w:tr>
      <w:tr w:rsidR="005B3F6A" w:rsidRPr="00855B8E" w14:paraId="5447A9BA" w14:textId="77777777" w:rsidTr="00812A30">
        <w:trPr>
          <w:trHeight w:val="170"/>
          <w:jc w:val="center"/>
        </w:trPr>
        <w:tc>
          <w:tcPr>
            <w:tcW w:w="2972" w:type="dxa"/>
            <w:shd w:val="clear" w:color="auto" w:fill="BFBFBF" w:themeFill="background1" w:themeFillShade="BF"/>
            <w:noWrap/>
            <w:vAlign w:val="bottom"/>
            <w:hideMark/>
          </w:tcPr>
          <w:p w14:paraId="771B8ACF" w14:textId="77777777" w:rsidR="00512BC2" w:rsidRPr="00855B8E" w:rsidRDefault="00512BC2" w:rsidP="00855B8E">
            <w:pPr>
              <w:spacing w:before="240" w:after="0" w:line="276" w:lineRule="auto"/>
              <w:rPr>
                <w:rFonts w:ascii="Arial" w:eastAsia="Calibri" w:hAnsi="Arial" w:cs="Arial"/>
              </w:rPr>
            </w:pPr>
            <w:r w:rsidRPr="00855B8E">
              <w:rPr>
                <w:rFonts w:ascii="Arial" w:eastAsia="Calibri" w:hAnsi="Arial" w:cs="Arial"/>
              </w:rPr>
              <w:t>Viviendas por incremento de población</w:t>
            </w:r>
          </w:p>
        </w:tc>
        <w:tc>
          <w:tcPr>
            <w:tcW w:w="1724" w:type="dxa"/>
            <w:noWrap/>
            <w:vAlign w:val="center"/>
            <w:hideMark/>
          </w:tcPr>
          <w:p w14:paraId="76A9205B" w14:textId="4E492C07" w:rsidR="00512BC2" w:rsidRPr="00855B8E" w:rsidRDefault="00C97C5F" w:rsidP="00855B8E">
            <w:pPr>
              <w:spacing w:before="240" w:after="0" w:line="276" w:lineRule="auto"/>
              <w:jc w:val="center"/>
              <w:rPr>
                <w:rFonts w:ascii="Arial" w:eastAsia="Calibri" w:hAnsi="Arial" w:cs="Arial"/>
              </w:rPr>
            </w:pPr>
            <w:r w:rsidRPr="00855B8E">
              <w:rPr>
                <w:rFonts w:ascii="Arial" w:eastAsia="Calibri" w:hAnsi="Arial" w:cs="Arial"/>
              </w:rPr>
              <w:t>2</w:t>
            </w:r>
            <w:r w:rsidR="00512BC2" w:rsidRPr="00855B8E">
              <w:rPr>
                <w:rFonts w:ascii="Arial" w:eastAsia="Calibri" w:hAnsi="Arial" w:cs="Arial"/>
              </w:rPr>
              <w:t>,</w:t>
            </w:r>
            <w:r w:rsidRPr="00855B8E">
              <w:rPr>
                <w:rFonts w:ascii="Arial" w:eastAsia="Calibri" w:hAnsi="Arial" w:cs="Arial"/>
              </w:rPr>
              <w:t>596</w:t>
            </w:r>
          </w:p>
        </w:tc>
        <w:tc>
          <w:tcPr>
            <w:tcW w:w="1253" w:type="dxa"/>
            <w:noWrap/>
            <w:vAlign w:val="center"/>
            <w:hideMark/>
          </w:tcPr>
          <w:p w14:paraId="514B3852" w14:textId="73C7904A" w:rsidR="00512BC2" w:rsidRPr="00855B8E" w:rsidRDefault="008B0A03" w:rsidP="00855B8E">
            <w:pPr>
              <w:spacing w:before="240" w:after="0" w:line="276" w:lineRule="auto"/>
              <w:jc w:val="center"/>
              <w:rPr>
                <w:rFonts w:ascii="Arial" w:eastAsia="Calibri" w:hAnsi="Arial" w:cs="Arial"/>
              </w:rPr>
            </w:pPr>
            <w:r w:rsidRPr="00855B8E">
              <w:rPr>
                <w:rFonts w:ascii="Arial" w:eastAsia="Calibri" w:hAnsi="Arial" w:cs="Arial"/>
              </w:rPr>
              <w:t>1</w:t>
            </w:r>
            <w:r w:rsidR="005C71B2" w:rsidRPr="00855B8E">
              <w:rPr>
                <w:rFonts w:ascii="Arial" w:eastAsia="Calibri" w:hAnsi="Arial" w:cs="Arial"/>
              </w:rPr>
              <w:t>,</w:t>
            </w:r>
            <w:r w:rsidRPr="00855B8E">
              <w:rPr>
                <w:rFonts w:ascii="Arial" w:eastAsia="Calibri" w:hAnsi="Arial" w:cs="Arial"/>
              </w:rPr>
              <w:t>588</w:t>
            </w:r>
          </w:p>
        </w:tc>
        <w:tc>
          <w:tcPr>
            <w:tcW w:w="1304" w:type="dxa"/>
            <w:vAlign w:val="center"/>
            <w:hideMark/>
          </w:tcPr>
          <w:p w14:paraId="4DBC85F8" w14:textId="136A6594" w:rsidR="00512BC2" w:rsidRPr="00855B8E" w:rsidRDefault="005C71B2" w:rsidP="00855B8E">
            <w:pPr>
              <w:spacing w:before="240" w:after="0" w:line="276" w:lineRule="auto"/>
              <w:jc w:val="center"/>
              <w:rPr>
                <w:rFonts w:ascii="Arial" w:eastAsia="Calibri" w:hAnsi="Arial" w:cs="Arial"/>
              </w:rPr>
            </w:pPr>
            <w:r w:rsidRPr="00855B8E">
              <w:rPr>
                <w:rFonts w:ascii="Arial" w:eastAsia="Calibri" w:hAnsi="Arial" w:cs="Arial"/>
              </w:rPr>
              <w:t>3,574</w:t>
            </w:r>
          </w:p>
        </w:tc>
        <w:tc>
          <w:tcPr>
            <w:tcW w:w="691" w:type="dxa"/>
            <w:noWrap/>
            <w:vAlign w:val="center"/>
            <w:hideMark/>
          </w:tcPr>
          <w:p w14:paraId="546C4F50" w14:textId="76B950D7" w:rsidR="00512BC2" w:rsidRPr="00855B8E" w:rsidRDefault="00F97BB4" w:rsidP="00855B8E">
            <w:pPr>
              <w:spacing w:before="240" w:after="0" w:line="276" w:lineRule="auto"/>
              <w:jc w:val="center"/>
              <w:rPr>
                <w:rFonts w:ascii="Arial" w:eastAsia="Calibri" w:hAnsi="Arial" w:cs="Arial"/>
              </w:rPr>
            </w:pPr>
            <w:r w:rsidRPr="00855B8E">
              <w:rPr>
                <w:rFonts w:ascii="Arial" w:eastAsia="Calibri" w:hAnsi="Arial" w:cs="Arial"/>
              </w:rPr>
              <w:t>7,75</w:t>
            </w:r>
            <w:r w:rsidR="005B3F6A" w:rsidRPr="00855B8E">
              <w:rPr>
                <w:rFonts w:ascii="Arial" w:eastAsia="Calibri" w:hAnsi="Arial" w:cs="Arial"/>
              </w:rPr>
              <w:t>8</w:t>
            </w:r>
          </w:p>
        </w:tc>
        <w:tc>
          <w:tcPr>
            <w:tcW w:w="1265" w:type="dxa"/>
            <w:vAlign w:val="center"/>
            <w:hideMark/>
          </w:tcPr>
          <w:p w14:paraId="5A2B9032" w14:textId="77777777" w:rsidR="00512BC2" w:rsidRPr="00855B8E" w:rsidRDefault="00512BC2" w:rsidP="00855B8E">
            <w:pPr>
              <w:spacing w:before="240" w:after="0" w:line="276" w:lineRule="auto"/>
              <w:jc w:val="center"/>
              <w:rPr>
                <w:rFonts w:ascii="Arial" w:eastAsia="Calibri" w:hAnsi="Arial" w:cs="Arial"/>
              </w:rPr>
            </w:pPr>
            <w:r w:rsidRPr="00855B8E">
              <w:rPr>
                <w:rFonts w:ascii="Arial" w:eastAsia="Calibri" w:hAnsi="Arial" w:cs="Arial"/>
              </w:rPr>
              <w:t>Viviendas</w:t>
            </w:r>
          </w:p>
        </w:tc>
      </w:tr>
      <w:tr w:rsidR="005B3F6A" w:rsidRPr="00855B8E" w14:paraId="4894ADAA" w14:textId="77777777" w:rsidTr="00812A30">
        <w:trPr>
          <w:trHeight w:val="170"/>
          <w:jc w:val="center"/>
        </w:trPr>
        <w:tc>
          <w:tcPr>
            <w:tcW w:w="2972" w:type="dxa"/>
            <w:shd w:val="clear" w:color="auto" w:fill="BFBFBF" w:themeFill="background1" w:themeFillShade="BF"/>
            <w:noWrap/>
            <w:vAlign w:val="bottom"/>
            <w:hideMark/>
          </w:tcPr>
          <w:p w14:paraId="5C471D0F" w14:textId="77777777" w:rsidR="00512BC2" w:rsidRPr="00855B8E" w:rsidRDefault="00512BC2" w:rsidP="00855B8E">
            <w:pPr>
              <w:spacing w:before="240" w:after="0" w:line="276" w:lineRule="auto"/>
              <w:rPr>
                <w:rFonts w:ascii="Arial" w:eastAsia="Calibri" w:hAnsi="Arial" w:cs="Arial"/>
              </w:rPr>
            </w:pPr>
            <w:r w:rsidRPr="00855B8E">
              <w:rPr>
                <w:rFonts w:ascii="Arial" w:eastAsia="Calibri" w:hAnsi="Arial" w:cs="Arial"/>
              </w:rPr>
              <w:t>Requerimiento de suelo habitacional (1)</w:t>
            </w:r>
          </w:p>
        </w:tc>
        <w:tc>
          <w:tcPr>
            <w:tcW w:w="1724" w:type="dxa"/>
            <w:noWrap/>
            <w:vAlign w:val="center"/>
            <w:hideMark/>
          </w:tcPr>
          <w:p w14:paraId="2F32B625" w14:textId="4F176E46" w:rsidR="00512BC2" w:rsidRPr="00855B8E" w:rsidRDefault="0008026B" w:rsidP="00855B8E">
            <w:pPr>
              <w:spacing w:before="240" w:after="0" w:line="276" w:lineRule="auto"/>
              <w:jc w:val="center"/>
              <w:rPr>
                <w:rFonts w:ascii="Arial" w:eastAsia="Calibri" w:hAnsi="Arial" w:cs="Arial"/>
              </w:rPr>
            </w:pPr>
            <w:r w:rsidRPr="00855B8E">
              <w:rPr>
                <w:rFonts w:ascii="Arial" w:eastAsia="Calibri" w:hAnsi="Arial" w:cs="Arial"/>
              </w:rPr>
              <w:t>86</w:t>
            </w:r>
            <w:r w:rsidR="0008290C" w:rsidRPr="00855B8E">
              <w:rPr>
                <w:rFonts w:ascii="Arial" w:eastAsia="Calibri" w:hAnsi="Arial" w:cs="Arial"/>
              </w:rPr>
              <w:t>.5</w:t>
            </w:r>
          </w:p>
        </w:tc>
        <w:tc>
          <w:tcPr>
            <w:tcW w:w="1253" w:type="dxa"/>
            <w:noWrap/>
            <w:vAlign w:val="center"/>
            <w:hideMark/>
          </w:tcPr>
          <w:p w14:paraId="47828048" w14:textId="543D42A3" w:rsidR="00512BC2" w:rsidRPr="00855B8E" w:rsidRDefault="00170B7F" w:rsidP="00855B8E">
            <w:pPr>
              <w:spacing w:before="240" w:after="0" w:line="276" w:lineRule="auto"/>
              <w:jc w:val="center"/>
              <w:rPr>
                <w:rFonts w:ascii="Arial" w:eastAsia="Calibri" w:hAnsi="Arial" w:cs="Arial"/>
              </w:rPr>
            </w:pPr>
            <w:r w:rsidRPr="00855B8E">
              <w:rPr>
                <w:rFonts w:ascii="Arial" w:eastAsia="Calibri" w:hAnsi="Arial" w:cs="Arial"/>
              </w:rPr>
              <w:t>52.95</w:t>
            </w:r>
          </w:p>
        </w:tc>
        <w:tc>
          <w:tcPr>
            <w:tcW w:w="1304" w:type="dxa"/>
            <w:vAlign w:val="center"/>
            <w:hideMark/>
          </w:tcPr>
          <w:p w14:paraId="74803800" w14:textId="279D204A" w:rsidR="00512BC2" w:rsidRPr="00855B8E" w:rsidRDefault="00354334" w:rsidP="00855B8E">
            <w:pPr>
              <w:spacing w:before="240" w:after="0" w:line="276" w:lineRule="auto"/>
              <w:jc w:val="center"/>
              <w:rPr>
                <w:rFonts w:ascii="Arial" w:eastAsia="Calibri" w:hAnsi="Arial" w:cs="Arial"/>
              </w:rPr>
            </w:pPr>
            <w:r w:rsidRPr="00855B8E">
              <w:rPr>
                <w:rFonts w:ascii="Arial" w:eastAsia="Calibri" w:hAnsi="Arial" w:cs="Arial"/>
              </w:rPr>
              <w:t>119.15</w:t>
            </w:r>
          </w:p>
        </w:tc>
        <w:tc>
          <w:tcPr>
            <w:tcW w:w="691" w:type="dxa"/>
            <w:noWrap/>
            <w:vAlign w:val="center"/>
            <w:hideMark/>
          </w:tcPr>
          <w:p w14:paraId="75F13CC7" w14:textId="43366481" w:rsidR="00512BC2" w:rsidRPr="00855B8E" w:rsidRDefault="005B3F6A" w:rsidP="00855B8E">
            <w:pPr>
              <w:spacing w:before="240" w:after="0" w:line="276" w:lineRule="auto"/>
              <w:jc w:val="center"/>
              <w:rPr>
                <w:rFonts w:ascii="Arial" w:eastAsia="Calibri" w:hAnsi="Arial" w:cs="Arial"/>
              </w:rPr>
            </w:pPr>
            <w:r w:rsidRPr="00855B8E">
              <w:rPr>
                <w:rFonts w:ascii="Arial" w:eastAsia="Calibri" w:hAnsi="Arial" w:cs="Arial"/>
              </w:rPr>
              <w:t>258.6</w:t>
            </w:r>
          </w:p>
        </w:tc>
        <w:tc>
          <w:tcPr>
            <w:tcW w:w="1265" w:type="dxa"/>
            <w:vAlign w:val="center"/>
            <w:hideMark/>
          </w:tcPr>
          <w:p w14:paraId="42B583F9" w14:textId="77777777" w:rsidR="00512BC2" w:rsidRPr="00855B8E" w:rsidRDefault="00512BC2" w:rsidP="00855B8E">
            <w:pPr>
              <w:spacing w:before="240" w:after="0" w:line="276" w:lineRule="auto"/>
              <w:jc w:val="center"/>
              <w:rPr>
                <w:rFonts w:ascii="Arial" w:eastAsia="Calibri" w:hAnsi="Arial" w:cs="Arial"/>
              </w:rPr>
            </w:pPr>
            <w:r w:rsidRPr="00855B8E">
              <w:rPr>
                <w:rFonts w:ascii="Arial" w:eastAsia="Calibri" w:hAnsi="Arial" w:cs="Arial"/>
              </w:rPr>
              <w:t>Hectáreas</w:t>
            </w:r>
          </w:p>
        </w:tc>
      </w:tr>
    </w:tbl>
    <w:p w14:paraId="0AD7342B" w14:textId="77777777" w:rsidR="00512BC2" w:rsidRPr="00855B8E" w:rsidRDefault="00512BC2" w:rsidP="00855B8E">
      <w:pPr>
        <w:spacing w:after="0" w:line="276" w:lineRule="auto"/>
        <w:jc w:val="both"/>
        <w:rPr>
          <w:rFonts w:ascii="Arial" w:eastAsia="Calibri" w:hAnsi="Arial" w:cs="Arial"/>
          <w:sz w:val="18"/>
          <w:szCs w:val="18"/>
        </w:rPr>
      </w:pPr>
      <w:r w:rsidRPr="00855B8E">
        <w:rPr>
          <w:rFonts w:ascii="Arial" w:eastAsia="Calibri" w:hAnsi="Arial" w:cs="Arial"/>
          <w:sz w:val="18"/>
          <w:szCs w:val="18"/>
        </w:rPr>
        <w:t>Fuente: Elaboración propia con base en CONAPO. Proyecciones de los municipios de México 2010-2030 e INEGI. Censo de Población y Vivienda 2010 y Encuesta Intercensal 2015.</w:t>
      </w:r>
    </w:p>
    <w:p w14:paraId="7CF90E30" w14:textId="77777777" w:rsidR="00512BC2" w:rsidRPr="00855B8E" w:rsidRDefault="00512BC2" w:rsidP="00855B8E">
      <w:pPr>
        <w:spacing w:after="0" w:line="276" w:lineRule="auto"/>
        <w:jc w:val="both"/>
        <w:rPr>
          <w:rFonts w:ascii="Arial" w:eastAsia="Calibri" w:hAnsi="Arial" w:cs="Arial"/>
          <w:sz w:val="18"/>
          <w:szCs w:val="18"/>
        </w:rPr>
      </w:pPr>
      <w:r w:rsidRPr="00855B8E">
        <w:rPr>
          <w:rFonts w:ascii="Arial" w:eastAsia="Calibri" w:hAnsi="Arial" w:cs="Arial"/>
          <w:sz w:val="18"/>
          <w:szCs w:val="18"/>
        </w:rPr>
        <w:t>(1) Estimación basada por tipología de vivienda y con un promedio de 4.01 ocupantes por vivienda.</w:t>
      </w:r>
    </w:p>
    <w:p w14:paraId="79A24CF5" w14:textId="77777777" w:rsidR="00512BC2" w:rsidRPr="00855B8E" w:rsidRDefault="00512BC2" w:rsidP="00855B8E">
      <w:pPr>
        <w:spacing w:after="240" w:line="276" w:lineRule="auto"/>
        <w:jc w:val="both"/>
        <w:rPr>
          <w:rFonts w:ascii="Arial" w:eastAsia="Calibri" w:hAnsi="Arial" w:cs="Arial"/>
          <w:sz w:val="18"/>
          <w:szCs w:val="18"/>
        </w:rPr>
      </w:pPr>
      <w:r w:rsidRPr="00855B8E">
        <w:rPr>
          <w:rFonts w:ascii="Arial" w:eastAsia="Calibri" w:hAnsi="Arial" w:cs="Arial"/>
          <w:sz w:val="18"/>
          <w:szCs w:val="18"/>
        </w:rPr>
        <w:t>Se estima que las necesidades de suelo al año 2050 asciendan a 461.4 nuevas hectáreas de suelo urbano servido.</w:t>
      </w:r>
    </w:p>
    <w:p w14:paraId="626F4737" w14:textId="77777777" w:rsidR="00512BC2" w:rsidRPr="00855B8E" w:rsidRDefault="00512BC2" w:rsidP="00855B8E">
      <w:pPr>
        <w:spacing w:after="240" w:line="276" w:lineRule="auto"/>
        <w:jc w:val="both"/>
        <w:rPr>
          <w:rFonts w:ascii="Arial" w:eastAsia="Calibri" w:hAnsi="Arial" w:cs="Arial"/>
          <w:b/>
          <w:bCs/>
        </w:rPr>
      </w:pPr>
      <w:r w:rsidRPr="00855B8E">
        <w:rPr>
          <w:rFonts w:ascii="Arial" w:eastAsia="Calibri" w:hAnsi="Arial" w:cs="Arial"/>
          <w:b/>
          <w:bCs/>
        </w:rPr>
        <w:t>Agua, Drenaje y Energía Eléctrica.</w:t>
      </w:r>
    </w:p>
    <w:p w14:paraId="620BFEB1" w14:textId="714F2945" w:rsidR="00512BC2" w:rsidRPr="00855B8E" w:rsidRDefault="00EA17E2" w:rsidP="00855B8E">
      <w:pPr>
        <w:spacing w:after="240" w:line="276" w:lineRule="auto"/>
        <w:jc w:val="both"/>
        <w:rPr>
          <w:rFonts w:ascii="Arial" w:eastAsia="Calibri" w:hAnsi="Arial" w:cs="Arial"/>
        </w:rPr>
      </w:pPr>
      <w:r w:rsidRPr="00855B8E">
        <w:rPr>
          <w:rFonts w:ascii="Arial" w:eastAsia="Calibri" w:hAnsi="Arial" w:cs="Arial"/>
        </w:rPr>
        <w:t>La estimación de la demanda de servicios públicos</w:t>
      </w:r>
      <w:r w:rsidR="005A2E90" w:rsidRPr="00855B8E">
        <w:rPr>
          <w:rFonts w:ascii="Arial" w:eastAsia="Calibri" w:hAnsi="Arial" w:cs="Arial"/>
        </w:rPr>
        <w:t xml:space="preserve"> para el </w:t>
      </w:r>
      <w:r w:rsidR="005065E1" w:rsidRPr="00855B8E">
        <w:rPr>
          <w:rFonts w:ascii="Arial" w:eastAsia="Calibri" w:hAnsi="Arial" w:cs="Arial"/>
        </w:rPr>
        <w:t xml:space="preserve">2050 en el municipio de Mexicaltzingo, se </w:t>
      </w:r>
      <w:r w:rsidR="00770186" w:rsidRPr="00855B8E">
        <w:rPr>
          <w:rFonts w:ascii="Arial" w:eastAsia="Calibri" w:hAnsi="Arial" w:cs="Arial"/>
        </w:rPr>
        <w:t>definió</w:t>
      </w:r>
      <w:r w:rsidR="005065E1" w:rsidRPr="00855B8E">
        <w:rPr>
          <w:rFonts w:ascii="Arial" w:eastAsia="Calibri" w:hAnsi="Arial" w:cs="Arial"/>
        </w:rPr>
        <w:t xml:space="preserve"> a partir de las proyecciones de población</w:t>
      </w:r>
      <w:r w:rsidR="00770186" w:rsidRPr="00855B8E">
        <w:rPr>
          <w:rFonts w:ascii="Arial" w:eastAsia="Calibri" w:hAnsi="Arial" w:cs="Arial"/>
        </w:rPr>
        <w:t xml:space="preserve"> en el </w:t>
      </w:r>
      <w:r w:rsidR="00A84CC5" w:rsidRPr="00855B8E">
        <w:rPr>
          <w:rFonts w:ascii="Arial" w:eastAsia="Calibri" w:hAnsi="Arial" w:cs="Arial"/>
        </w:rPr>
        <w:t>escenario</w:t>
      </w:r>
      <w:r w:rsidR="005065E1" w:rsidRPr="00855B8E">
        <w:rPr>
          <w:rFonts w:ascii="Arial" w:eastAsia="Calibri" w:hAnsi="Arial" w:cs="Arial"/>
        </w:rPr>
        <w:t xml:space="preserve"> tendencial</w:t>
      </w:r>
      <w:r w:rsidR="00770186" w:rsidRPr="00855B8E">
        <w:rPr>
          <w:rFonts w:ascii="Arial" w:eastAsia="Calibri" w:hAnsi="Arial" w:cs="Arial"/>
        </w:rPr>
        <w:t xml:space="preserve"> con lo que se buscará </w:t>
      </w:r>
      <w:r w:rsidR="00512BC2" w:rsidRPr="00855B8E">
        <w:rPr>
          <w:rFonts w:ascii="Arial" w:eastAsia="Calibri" w:hAnsi="Arial" w:cs="Arial"/>
        </w:rPr>
        <w:t xml:space="preserve">garantizar la </w:t>
      </w:r>
      <w:r w:rsidR="00AC3242" w:rsidRPr="00855B8E">
        <w:rPr>
          <w:rFonts w:ascii="Arial" w:eastAsia="Calibri" w:hAnsi="Arial" w:cs="Arial"/>
        </w:rPr>
        <w:t>dotación de</w:t>
      </w:r>
      <w:r w:rsidR="00512BC2" w:rsidRPr="00855B8E">
        <w:rPr>
          <w:rFonts w:ascii="Arial" w:eastAsia="Calibri" w:hAnsi="Arial" w:cs="Arial"/>
        </w:rPr>
        <w:t xml:space="preserve"> </w:t>
      </w:r>
      <w:r w:rsidR="00033010" w:rsidRPr="00855B8E">
        <w:rPr>
          <w:rFonts w:ascii="Arial" w:eastAsia="Calibri" w:hAnsi="Arial" w:cs="Arial"/>
        </w:rPr>
        <w:t>17,</w:t>
      </w:r>
      <w:r w:rsidR="00A46095" w:rsidRPr="00855B8E">
        <w:rPr>
          <w:rFonts w:ascii="Arial" w:eastAsia="Calibri" w:hAnsi="Arial" w:cs="Arial"/>
        </w:rPr>
        <w:t>335</w:t>
      </w:r>
      <w:r w:rsidR="00512BC2" w:rsidRPr="00855B8E">
        <w:rPr>
          <w:rFonts w:ascii="Arial" w:eastAsia="Calibri" w:hAnsi="Arial" w:cs="Arial"/>
        </w:rPr>
        <w:t xml:space="preserve"> </w:t>
      </w:r>
      <w:r w:rsidR="00A46095" w:rsidRPr="00855B8E">
        <w:rPr>
          <w:rFonts w:ascii="Arial" w:eastAsia="Calibri" w:hAnsi="Arial" w:cs="Arial"/>
        </w:rPr>
        <w:t xml:space="preserve">metros cúbicos </w:t>
      </w:r>
      <w:r w:rsidR="00A84CC5" w:rsidRPr="00855B8E">
        <w:rPr>
          <w:rFonts w:ascii="Arial" w:eastAsia="Calibri" w:hAnsi="Arial" w:cs="Arial"/>
        </w:rPr>
        <w:t>de</w:t>
      </w:r>
      <w:r w:rsidR="00512BC2" w:rsidRPr="00855B8E">
        <w:rPr>
          <w:rFonts w:ascii="Arial" w:eastAsia="Calibri" w:hAnsi="Arial" w:cs="Arial"/>
        </w:rPr>
        <w:t xml:space="preserve"> agua </w:t>
      </w:r>
      <w:r w:rsidR="00512BC2" w:rsidRPr="00855B8E">
        <w:rPr>
          <w:rFonts w:ascii="Arial" w:eastAsia="Calibri" w:hAnsi="Arial" w:cs="Arial"/>
        </w:rPr>
        <w:lastRenderedPageBreak/>
        <w:t xml:space="preserve">potable, de esta forma se cubrirían las necesidades de </w:t>
      </w:r>
      <w:r w:rsidR="00A46095" w:rsidRPr="00855B8E">
        <w:rPr>
          <w:rFonts w:ascii="Arial" w:eastAsia="Calibri" w:hAnsi="Arial" w:cs="Arial"/>
        </w:rPr>
        <w:t>45,620</w:t>
      </w:r>
      <w:r w:rsidR="00512BC2" w:rsidRPr="00855B8E">
        <w:rPr>
          <w:rFonts w:ascii="Arial" w:eastAsia="Calibri" w:hAnsi="Arial" w:cs="Arial"/>
        </w:rPr>
        <w:t xml:space="preserve"> habitantes, que </w:t>
      </w:r>
      <w:r w:rsidR="00A46095" w:rsidRPr="00855B8E">
        <w:rPr>
          <w:rFonts w:ascii="Arial" w:eastAsia="Calibri" w:hAnsi="Arial" w:cs="Arial"/>
        </w:rPr>
        <w:t>se espera que para este año alcance la población de Mexicaltzingo.</w:t>
      </w:r>
    </w:p>
    <w:p w14:paraId="0136B3DB" w14:textId="10C739F4" w:rsidR="00512BC2" w:rsidRPr="00855B8E" w:rsidRDefault="00A84CC5" w:rsidP="00855B8E">
      <w:pPr>
        <w:spacing w:after="240" w:line="276" w:lineRule="auto"/>
        <w:jc w:val="both"/>
        <w:rPr>
          <w:rFonts w:ascii="Arial" w:eastAsia="Calibri" w:hAnsi="Arial" w:cs="Arial"/>
        </w:rPr>
      </w:pPr>
      <w:r w:rsidRPr="00855B8E">
        <w:rPr>
          <w:rFonts w:ascii="Arial" w:eastAsia="Calibri" w:hAnsi="Arial" w:cs="Arial"/>
        </w:rPr>
        <w:t>En cuanto al tratamiento del agua que se dotará en el municipio de Mexicaltzingo para 2050</w:t>
      </w:r>
      <w:r w:rsidR="0090059F" w:rsidRPr="00855B8E">
        <w:rPr>
          <w:rFonts w:ascii="Arial" w:eastAsia="Calibri" w:hAnsi="Arial" w:cs="Arial"/>
        </w:rPr>
        <w:t xml:space="preserve">, se </w:t>
      </w:r>
      <w:r w:rsidR="00E2051B" w:rsidRPr="00855B8E">
        <w:rPr>
          <w:rFonts w:ascii="Arial" w:eastAsia="Calibri" w:hAnsi="Arial" w:cs="Arial"/>
        </w:rPr>
        <w:t>requerirá recolectar</w:t>
      </w:r>
      <w:r w:rsidR="00512BC2" w:rsidRPr="00855B8E">
        <w:rPr>
          <w:rFonts w:ascii="Arial" w:eastAsia="Calibri" w:hAnsi="Arial" w:cs="Arial"/>
        </w:rPr>
        <w:t xml:space="preserve">, conducir y tratar cerca de </w:t>
      </w:r>
      <w:r w:rsidR="0090059F" w:rsidRPr="00855B8E">
        <w:rPr>
          <w:rFonts w:ascii="Arial" w:eastAsia="Calibri" w:hAnsi="Arial" w:cs="Arial"/>
        </w:rPr>
        <w:t>13,868</w:t>
      </w:r>
      <w:r w:rsidR="00512BC2" w:rsidRPr="00855B8E">
        <w:rPr>
          <w:rFonts w:ascii="Arial" w:eastAsia="Calibri" w:hAnsi="Arial" w:cs="Arial"/>
        </w:rPr>
        <w:t xml:space="preserve"> millones</w:t>
      </w:r>
      <w:r w:rsidR="0036286D" w:rsidRPr="00855B8E">
        <w:rPr>
          <w:rFonts w:ascii="Arial" w:eastAsia="Calibri" w:hAnsi="Arial" w:cs="Arial"/>
        </w:rPr>
        <w:t xml:space="preserve"> </w:t>
      </w:r>
      <w:r w:rsidR="00512BC2" w:rsidRPr="00855B8E">
        <w:rPr>
          <w:rFonts w:ascii="Arial" w:eastAsia="Calibri" w:hAnsi="Arial" w:cs="Arial"/>
        </w:rPr>
        <w:t>litros al día.</w:t>
      </w:r>
    </w:p>
    <w:p w14:paraId="2A9E8D16" w14:textId="6F160418" w:rsidR="00512BC2" w:rsidRPr="00855B8E" w:rsidRDefault="0036286D" w:rsidP="00855B8E">
      <w:pPr>
        <w:spacing w:after="240" w:line="276" w:lineRule="auto"/>
        <w:jc w:val="both"/>
        <w:rPr>
          <w:rFonts w:ascii="Arial" w:eastAsia="Calibri" w:hAnsi="Arial" w:cs="Arial"/>
        </w:rPr>
      </w:pPr>
      <w:r w:rsidRPr="00855B8E">
        <w:rPr>
          <w:rFonts w:ascii="Arial" w:eastAsia="Calibri" w:hAnsi="Arial" w:cs="Arial"/>
        </w:rPr>
        <w:t>Finalmente,</w:t>
      </w:r>
      <w:r w:rsidR="00D5770F" w:rsidRPr="00855B8E">
        <w:rPr>
          <w:rFonts w:ascii="Arial" w:eastAsia="Calibri" w:hAnsi="Arial" w:cs="Arial"/>
        </w:rPr>
        <w:t xml:space="preserve"> para el 2050 </w:t>
      </w:r>
      <w:r w:rsidR="00855B8E" w:rsidRPr="00855B8E">
        <w:rPr>
          <w:rFonts w:ascii="Arial" w:eastAsia="Calibri" w:hAnsi="Arial" w:cs="Arial"/>
        </w:rPr>
        <w:t>de acuerdo con</w:t>
      </w:r>
      <w:r w:rsidR="00D5770F" w:rsidRPr="00855B8E">
        <w:rPr>
          <w:rFonts w:ascii="Arial" w:eastAsia="Calibri" w:hAnsi="Arial" w:cs="Arial"/>
        </w:rPr>
        <w:t xml:space="preserve"> las proyecciones de población, se requerirá de</w:t>
      </w:r>
      <w:r w:rsidRPr="00855B8E">
        <w:rPr>
          <w:rFonts w:ascii="Arial" w:eastAsia="Calibri" w:hAnsi="Arial" w:cs="Arial"/>
        </w:rPr>
        <w:t>l servicio de energía eléctrica</w:t>
      </w:r>
      <w:r w:rsidR="007A5F19" w:rsidRPr="00855B8E">
        <w:rPr>
          <w:rFonts w:ascii="Arial" w:eastAsia="Calibri" w:hAnsi="Arial" w:cs="Arial"/>
        </w:rPr>
        <w:t>, del orden de</w:t>
      </w:r>
      <w:r w:rsidR="00512BC2" w:rsidRPr="00855B8E">
        <w:rPr>
          <w:rFonts w:ascii="Arial" w:eastAsia="Calibri" w:hAnsi="Arial" w:cs="Arial"/>
        </w:rPr>
        <w:t xml:space="preserve"> </w:t>
      </w:r>
      <w:r w:rsidR="009D71FC" w:rsidRPr="00855B8E">
        <w:rPr>
          <w:rFonts w:ascii="Arial" w:eastAsia="Calibri" w:hAnsi="Arial" w:cs="Arial"/>
        </w:rPr>
        <w:t>22</w:t>
      </w:r>
      <w:r w:rsidR="00512BC2" w:rsidRPr="00855B8E">
        <w:rPr>
          <w:rFonts w:ascii="Arial" w:eastAsia="Calibri" w:hAnsi="Arial" w:cs="Arial"/>
        </w:rPr>
        <w:t>,096 kilovatios por habitante.</w:t>
      </w:r>
    </w:p>
    <w:p w14:paraId="0A37D096" w14:textId="5405BFF9" w:rsidR="00F950D0" w:rsidRPr="00855B8E" w:rsidRDefault="00F950D0" w:rsidP="00855B8E">
      <w:pPr>
        <w:spacing w:after="120" w:line="276" w:lineRule="auto"/>
        <w:jc w:val="center"/>
        <w:rPr>
          <w:rFonts w:ascii="Arial" w:hAnsi="Arial" w:cs="Arial"/>
          <w:b/>
        </w:rPr>
      </w:pPr>
      <w:r w:rsidRPr="00855B8E">
        <w:rPr>
          <w:rFonts w:ascii="Arial" w:hAnsi="Arial" w:cs="Arial"/>
          <w:b/>
        </w:rPr>
        <w:t>Cuadro 2</w:t>
      </w:r>
      <w:r w:rsidR="0032011F" w:rsidRPr="00855B8E">
        <w:rPr>
          <w:rFonts w:ascii="Arial" w:hAnsi="Arial" w:cs="Arial"/>
          <w:b/>
        </w:rPr>
        <w:t>5</w:t>
      </w:r>
      <w:r w:rsidRPr="00855B8E">
        <w:rPr>
          <w:rFonts w:ascii="Arial" w:hAnsi="Arial" w:cs="Arial"/>
          <w:b/>
        </w:rPr>
        <w:t>.</w:t>
      </w:r>
    </w:p>
    <w:p w14:paraId="1A49B5E1" w14:textId="05ED247A" w:rsidR="00F950D0" w:rsidRPr="00855B8E" w:rsidRDefault="0032011F" w:rsidP="00855B8E">
      <w:pPr>
        <w:suppressAutoHyphens/>
        <w:autoSpaceDN w:val="0"/>
        <w:spacing w:after="0" w:line="276" w:lineRule="auto"/>
        <w:jc w:val="center"/>
        <w:rPr>
          <w:rFonts w:ascii="Arial" w:eastAsia="Calibri" w:hAnsi="Arial" w:cs="Arial"/>
        </w:rPr>
      </w:pPr>
      <w:r w:rsidRPr="00855B8E">
        <w:rPr>
          <w:rFonts w:ascii="Arial" w:hAnsi="Arial" w:cs="Arial"/>
          <w:b/>
          <w:bCs/>
        </w:rPr>
        <w:t>Requerimiento de agua potable, drenaje y energía eléctrica</w:t>
      </w:r>
      <w:r w:rsidR="006441C3" w:rsidRPr="00855B8E">
        <w:rPr>
          <w:rFonts w:ascii="Arial" w:hAnsi="Arial" w:cs="Arial"/>
          <w:b/>
          <w:bCs/>
        </w:rPr>
        <w:t xml:space="preserve"> </w:t>
      </w:r>
      <w:r w:rsidRPr="00855B8E">
        <w:rPr>
          <w:rFonts w:ascii="Arial" w:hAnsi="Arial" w:cs="Arial"/>
          <w:b/>
          <w:bCs/>
        </w:rPr>
        <w:t>Para el año 2050,</w:t>
      </w:r>
      <w:r w:rsidR="00F950D0" w:rsidRPr="00855B8E">
        <w:rPr>
          <w:rFonts w:ascii="Arial" w:hAnsi="Arial" w:cs="Arial"/>
          <w:b/>
          <w:bCs/>
        </w:rPr>
        <w:t xml:space="preserve"> Mexicaltzingo</w:t>
      </w:r>
    </w:p>
    <w:tbl>
      <w:tblPr>
        <w:tblW w:w="8779" w:type="dxa"/>
        <w:tblCellMar>
          <w:left w:w="70" w:type="dxa"/>
          <w:right w:w="70" w:type="dxa"/>
        </w:tblCellMar>
        <w:tblLook w:val="04A0" w:firstRow="1" w:lastRow="0" w:firstColumn="1" w:lastColumn="0" w:noHBand="0" w:noVBand="1"/>
      </w:tblPr>
      <w:tblGrid>
        <w:gridCol w:w="2490"/>
        <w:gridCol w:w="1375"/>
        <w:gridCol w:w="1271"/>
        <w:gridCol w:w="1400"/>
        <w:gridCol w:w="2243"/>
      </w:tblGrid>
      <w:tr w:rsidR="00E2051B" w:rsidRPr="00855B8E" w14:paraId="0F61E164" w14:textId="77777777" w:rsidTr="006441C3">
        <w:trPr>
          <w:trHeight w:val="804"/>
        </w:trPr>
        <w:tc>
          <w:tcPr>
            <w:tcW w:w="2542" w:type="dxa"/>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14:paraId="67C5D192" w14:textId="77777777" w:rsidR="00975201" w:rsidRPr="00855B8E" w:rsidRDefault="00975201" w:rsidP="00855B8E">
            <w:pPr>
              <w:spacing w:after="0" w:line="276" w:lineRule="auto"/>
              <w:jc w:val="center"/>
              <w:rPr>
                <w:rFonts w:ascii="Arial" w:eastAsia="Times New Roman" w:hAnsi="Arial" w:cs="Arial"/>
                <w:color w:val="FFFFFF" w:themeColor="background1"/>
                <w:lang w:eastAsia="es-MX"/>
              </w:rPr>
            </w:pPr>
            <w:bookmarkStart w:id="45" w:name="_Hlk93149238"/>
            <w:r w:rsidRPr="00855B8E">
              <w:rPr>
                <w:rFonts w:ascii="Arial" w:eastAsia="Times New Roman" w:hAnsi="Arial" w:cs="Arial"/>
                <w:color w:val="FFFFFF" w:themeColor="background1"/>
                <w:lang w:eastAsia="es-MX"/>
              </w:rPr>
              <w:t>Población estimada Año 2050</w:t>
            </w:r>
          </w:p>
        </w:tc>
        <w:tc>
          <w:tcPr>
            <w:tcW w:w="1276" w:type="dxa"/>
            <w:tcBorders>
              <w:top w:val="single" w:sz="8" w:space="0" w:color="auto"/>
              <w:left w:val="nil"/>
              <w:bottom w:val="single" w:sz="8" w:space="0" w:color="auto"/>
              <w:right w:val="single" w:sz="8" w:space="0" w:color="auto"/>
            </w:tcBorders>
            <w:shd w:val="clear" w:color="auto" w:fill="70AD47" w:themeFill="accent6"/>
            <w:vAlign w:val="center"/>
            <w:hideMark/>
          </w:tcPr>
          <w:p w14:paraId="2B05BC2F" w14:textId="77777777" w:rsidR="00975201" w:rsidRPr="00855B8E" w:rsidRDefault="0097520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Servicios</w:t>
            </w:r>
          </w:p>
        </w:tc>
        <w:tc>
          <w:tcPr>
            <w:tcW w:w="1275" w:type="dxa"/>
            <w:tcBorders>
              <w:top w:val="single" w:sz="8" w:space="0" w:color="auto"/>
              <w:left w:val="nil"/>
              <w:bottom w:val="single" w:sz="8" w:space="0" w:color="auto"/>
              <w:right w:val="single" w:sz="8" w:space="0" w:color="auto"/>
            </w:tcBorders>
            <w:shd w:val="clear" w:color="auto" w:fill="70AD47" w:themeFill="accent6"/>
            <w:vAlign w:val="center"/>
            <w:hideMark/>
          </w:tcPr>
          <w:p w14:paraId="1611315E" w14:textId="77777777" w:rsidR="00975201" w:rsidRPr="00855B8E" w:rsidRDefault="0097520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Parámetro</w:t>
            </w:r>
          </w:p>
        </w:tc>
        <w:tc>
          <w:tcPr>
            <w:tcW w:w="1418" w:type="dxa"/>
            <w:tcBorders>
              <w:top w:val="single" w:sz="8" w:space="0" w:color="auto"/>
              <w:left w:val="nil"/>
              <w:bottom w:val="single" w:sz="8" w:space="0" w:color="auto"/>
              <w:right w:val="single" w:sz="8" w:space="0" w:color="auto"/>
            </w:tcBorders>
            <w:shd w:val="clear" w:color="auto" w:fill="70AD47" w:themeFill="accent6"/>
            <w:vAlign w:val="center"/>
            <w:hideMark/>
          </w:tcPr>
          <w:p w14:paraId="2C9F91E8" w14:textId="77777777" w:rsidR="00975201" w:rsidRPr="00855B8E" w:rsidRDefault="0097520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Unidad de Medida</w:t>
            </w:r>
          </w:p>
        </w:tc>
        <w:tc>
          <w:tcPr>
            <w:tcW w:w="2268" w:type="dxa"/>
            <w:tcBorders>
              <w:top w:val="single" w:sz="8" w:space="0" w:color="auto"/>
              <w:left w:val="nil"/>
              <w:bottom w:val="single" w:sz="8" w:space="0" w:color="auto"/>
              <w:right w:val="single" w:sz="8" w:space="0" w:color="auto"/>
            </w:tcBorders>
            <w:shd w:val="clear" w:color="auto" w:fill="70AD47" w:themeFill="accent6"/>
            <w:vAlign w:val="center"/>
            <w:hideMark/>
          </w:tcPr>
          <w:p w14:paraId="00AD31F3" w14:textId="77777777" w:rsidR="00975201" w:rsidRPr="00855B8E" w:rsidRDefault="00975201" w:rsidP="00855B8E">
            <w:pPr>
              <w:spacing w:after="0" w:line="276" w:lineRule="auto"/>
              <w:jc w:val="center"/>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Requerimiento estimado Año 2050</w:t>
            </w:r>
          </w:p>
        </w:tc>
      </w:tr>
      <w:tr w:rsidR="00E2051B" w:rsidRPr="00855B8E" w14:paraId="1C0DECD4" w14:textId="77777777" w:rsidTr="00041854">
        <w:trPr>
          <w:trHeight w:val="300"/>
        </w:trPr>
        <w:tc>
          <w:tcPr>
            <w:tcW w:w="2542"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9106FF4"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45,620</w:t>
            </w:r>
          </w:p>
        </w:tc>
        <w:tc>
          <w:tcPr>
            <w:tcW w:w="127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6A3B294"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AGUA POTABLE</w:t>
            </w:r>
          </w:p>
        </w:tc>
        <w:tc>
          <w:tcPr>
            <w:tcW w:w="127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106AC23"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380 Lts. /hab./día (1)</w:t>
            </w:r>
          </w:p>
        </w:tc>
        <w:tc>
          <w:tcPr>
            <w:tcW w:w="1418" w:type="dxa"/>
            <w:tcBorders>
              <w:top w:val="nil"/>
              <w:left w:val="nil"/>
              <w:bottom w:val="single" w:sz="8" w:space="0" w:color="auto"/>
              <w:right w:val="single" w:sz="8" w:space="0" w:color="auto"/>
            </w:tcBorders>
            <w:shd w:val="clear" w:color="000000" w:fill="FFFFFF"/>
            <w:vAlign w:val="center"/>
            <w:hideMark/>
          </w:tcPr>
          <w:p w14:paraId="4806826C"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Litros</w:t>
            </w:r>
          </w:p>
        </w:tc>
        <w:tc>
          <w:tcPr>
            <w:tcW w:w="2268" w:type="dxa"/>
            <w:tcBorders>
              <w:top w:val="nil"/>
              <w:left w:val="nil"/>
              <w:bottom w:val="single" w:sz="8" w:space="0" w:color="auto"/>
              <w:right w:val="single" w:sz="8" w:space="0" w:color="auto"/>
            </w:tcBorders>
            <w:shd w:val="clear" w:color="000000" w:fill="FFFFFF"/>
            <w:vAlign w:val="center"/>
            <w:hideMark/>
          </w:tcPr>
          <w:p w14:paraId="3CC63C8E"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17,335,600.00</w:t>
            </w:r>
          </w:p>
        </w:tc>
      </w:tr>
      <w:tr w:rsidR="00E2051B" w:rsidRPr="00855B8E" w14:paraId="1715A687" w14:textId="77777777" w:rsidTr="00041854">
        <w:trPr>
          <w:trHeight w:val="300"/>
        </w:trPr>
        <w:tc>
          <w:tcPr>
            <w:tcW w:w="2542" w:type="dxa"/>
            <w:vMerge/>
            <w:tcBorders>
              <w:top w:val="nil"/>
              <w:left w:val="single" w:sz="8" w:space="0" w:color="auto"/>
              <w:bottom w:val="single" w:sz="8" w:space="0" w:color="000000"/>
              <w:right w:val="single" w:sz="8" w:space="0" w:color="auto"/>
            </w:tcBorders>
            <w:vAlign w:val="center"/>
            <w:hideMark/>
          </w:tcPr>
          <w:p w14:paraId="5D43414D" w14:textId="77777777" w:rsidR="00975201" w:rsidRPr="00855B8E" w:rsidRDefault="00975201" w:rsidP="00855B8E">
            <w:pPr>
              <w:spacing w:after="0" w:line="276" w:lineRule="auto"/>
              <w:rPr>
                <w:rFonts w:ascii="Arial" w:eastAsia="Times New Roman" w:hAnsi="Arial" w:cs="Arial"/>
                <w:lang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782D2154" w14:textId="77777777" w:rsidR="00975201" w:rsidRPr="00855B8E" w:rsidRDefault="00975201" w:rsidP="00855B8E">
            <w:pPr>
              <w:spacing w:after="0" w:line="276" w:lineRule="auto"/>
              <w:rPr>
                <w:rFonts w:ascii="Arial" w:eastAsia="Times New Roman" w:hAnsi="Arial" w:cs="Arial"/>
                <w:lang w:eastAsia="es-MX"/>
              </w:rPr>
            </w:pPr>
          </w:p>
        </w:tc>
        <w:tc>
          <w:tcPr>
            <w:tcW w:w="1275" w:type="dxa"/>
            <w:vMerge/>
            <w:tcBorders>
              <w:top w:val="nil"/>
              <w:left w:val="single" w:sz="8" w:space="0" w:color="auto"/>
              <w:bottom w:val="single" w:sz="8" w:space="0" w:color="000000"/>
              <w:right w:val="single" w:sz="8" w:space="0" w:color="auto"/>
            </w:tcBorders>
            <w:vAlign w:val="center"/>
            <w:hideMark/>
          </w:tcPr>
          <w:p w14:paraId="7664851B" w14:textId="77777777" w:rsidR="00975201" w:rsidRPr="00855B8E" w:rsidRDefault="00975201" w:rsidP="00855B8E">
            <w:pPr>
              <w:spacing w:after="0" w:line="276" w:lineRule="auto"/>
              <w:rPr>
                <w:rFonts w:ascii="Arial" w:eastAsia="Times New Roman" w:hAnsi="Arial" w:cs="Arial"/>
                <w:lang w:eastAsia="es-MX"/>
              </w:rPr>
            </w:pPr>
          </w:p>
        </w:tc>
        <w:tc>
          <w:tcPr>
            <w:tcW w:w="1418" w:type="dxa"/>
            <w:tcBorders>
              <w:top w:val="nil"/>
              <w:left w:val="nil"/>
              <w:bottom w:val="single" w:sz="8" w:space="0" w:color="auto"/>
              <w:right w:val="single" w:sz="8" w:space="0" w:color="auto"/>
            </w:tcBorders>
            <w:shd w:val="clear" w:color="000000" w:fill="FFFFFF"/>
            <w:vAlign w:val="center"/>
            <w:hideMark/>
          </w:tcPr>
          <w:p w14:paraId="095344BD"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m3</w:t>
            </w:r>
          </w:p>
        </w:tc>
        <w:tc>
          <w:tcPr>
            <w:tcW w:w="2268" w:type="dxa"/>
            <w:tcBorders>
              <w:top w:val="nil"/>
              <w:left w:val="nil"/>
              <w:bottom w:val="single" w:sz="8" w:space="0" w:color="auto"/>
              <w:right w:val="single" w:sz="8" w:space="0" w:color="auto"/>
            </w:tcBorders>
            <w:shd w:val="clear" w:color="000000" w:fill="FFFFFF"/>
            <w:vAlign w:val="center"/>
            <w:hideMark/>
          </w:tcPr>
          <w:p w14:paraId="5A80B7BD"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17,335.60</w:t>
            </w:r>
          </w:p>
        </w:tc>
      </w:tr>
      <w:tr w:rsidR="00E2051B" w:rsidRPr="00855B8E" w14:paraId="4A7AA1BD" w14:textId="77777777" w:rsidTr="00041854">
        <w:trPr>
          <w:trHeight w:val="300"/>
        </w:trPr>
        <w:tc>
          <w:tcPr>
            <w:tcW w:w="2542" w:type="dxa"/>
            <w:vMerge/>
            <w:tcBorders>
              <w:top w:val="nil"/>
              <w:left w:val="single" w:sz="8" w:space="0" w:color="auto"/>
              <w:bottom w:val="single" w:sz="8" w:space="0" w:color="000000"/>
              <w:right w:val="single" w:sz="8" w:space="0" w:color="auto"/>
            </w:tcBorders>
            <w:vAlign w:val="center"/>
            <w:hideMark/>
          </w:tcPr>
          <w:p w14:paraId="34A24CDB" w14:textId="77777777" w:rsidR="00975201" w:rsidRPr="00855B8E" w:rsidRDefault="00975201" w:rsidP="00855B8E">
            <w:pPr>
              <w:spacing w:after="0" w:line="276" w:lineRule="auto"/>
              <w:rPr>
                <w:rFonts w:ascii="Arial" w:eastAsia="Times New Roman" w:hAnsi="Arial" w:cs="Arial"/>
                <w:lang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516B2FCB" w14:textId="77777777" w:rsidR="00975201" w:rsidRPr="00855B8E" w:rsidRDefault="00975201" w:rsidP="00855B8E">
            <w:pPr>
              <w:spacing w:after="0" w:line="276" w:lineRule="auto"/>
              <w:rPr>
                <w:rFonts w:ascii="Arial" w:eastAsia="Times New Roman" w:hAnsi="Arial" w:cs="Arial"/>
                <w:lang w:eastAsia="es-MX"/>
              </w:rPr>
            </w:pPr>
          </w:p>
        </w:tc>
        <w:tc>
          <w:tcPr>
            <w:tcW w:w="1275" w:type="dxa"/>
            <w:vMerge/>
            <w:tcBorders>
              <w:top w:val="nil"/>
              <w:left w:val="single" w:sz="8" w:space="0" w:color="auto"/>
              <w:bottom w:val="single" w:sz="8" w:space="0" w:color="000000"/>
              <w:right w:val="single" w:sz="8" w:space="0" w:color="auto"/>
            </w:tcBorders>
            <w:vAlign w:val="center"/>
            <w:hideMark/>
          </w:tcPr>
          <w:p w14:paraId="18156E78" w14:textId="77777777" w:rsidR="00975201" w:rsidRPr="00855B8E" w:rsidRDefault="00975201" w:rsidP="00855B8E">
            <w:pPr>
              <w:spacing w:after="0" w:line="276" w:lineRule="auto"/>
              <w:rPr>
                <w:rFonts w:ascii="Arial" w:eastAsia="Times New Roman" w:hAnsi="Arial" w:cs="Arial"/>
                <w:lang w:eastAsia="es-MX"/>
              </w:rPr>
            </w:pPr>
          </w:p>
        </w:tc>
        <w:tc>
          <w:tcPr>
            <w:tcW w:w="1418" w:type="dxa"/>
            <w:tcBorders>
              <w:top w:val="nil"/>
              <w:left w:val="nil"/>
              <w:bottom w:val="single" w:sz="8" w:space="0" w:color="auto"/>
              <w:right w:val="single" w:sz="8" w:space="0" w:color="auto"/>
            </w:tcBorders>
            <w:shd w:val="clear" w:color="000000" w:fill="FFFFFF"/>
            <w:vAlign w:val="center"/>
            <w:hideMark/>
          </w:tcPr>
          <w:p w14:paraId="093B9E68"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Lts/seg.</w:t>
            </w:r>
          </w:p>
        </w:tc>
        <w:tc>
          <w:tcPr>
            <w:tcW w:w="2268" w:type="dxa"/>
            <w:tcBorders>
              <w:top w:val="nil"/>
              <w:left w:val="nil"/>
              <w:bottom w:val="single" w:sz="8" w:space="0" w:color="auto"/>
              <w:right w:val="single" w:sz="8" w:space="0" w:color="auto"/>
            </w:tcBorders>
            <w:shd w:val="clear" w:color="000000" w:fill="FFFFFF"/>
            <w:vAlign w:val="center"/>
            <w:hideMark/>
          </w:tcPr>
          <w:p w14:paraId="4F38A0B8"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200.64</w:t>
            </w:r>
          </w:p>
        </w:tc>
      </w:tr>
      <w:tr w:rsidR="00E2051B" w:rsidRPr="00855B8E" w14:paraId="28CAE0BD" w14:textId="77777777" w:rsidTr="00041854">
        <w:trPr>
          <w:trHeight w:val="300"/>
        </w:trPr>
        <w:tc>
          <w:tcPr>
            <w:tcW w:w="2542" w:type="dxa"/>
            <w:vMerge/>
            <w:tcBorders>
              <w:top w:val="nil"/>
              <w:left w:val="single" w:sz="8" w:space="0" w:color="auto"/>
              <w:bottom w:val="single" w:sz="8" w:space="0" w:color="000000"/>
              <w:right w:val="single" w:sz="8" w:space="0" w:color="auto"/>
            </w:tcBorders>
            <w:vAlign w:val="center"/>
            <w:hideMark/>
          </w:tcPr>
          <w:p w14:paraId="5D9BA2E7" w14:textId="77777777" w:rsidR="00975201" w:rsidRPr="00855B8E" w:rsidRDefault="00975201" w:rsidP="00855B8E">
            <w:pPr>
              <w:spacing w:after="0" w:line="276" w:lineRule="auto"/>
              <w:rPr>
                <w:rFonts w:ascii="Arial" w:eastAsia="Times New Roman" w:hAnsi="Arial" w:cs="Arial"/>
                <w:lang w:eastAsia="es-MX"/>
              </w:rPr>
            </w:pPr>
          </w:p>
        </w:tc>
        <w:tc>
          <w:tcPr>
            <w:tcW w:w="1276"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6C5708E"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RESIDUOS LIQUIDOS</w:t>
            </w:r>
          </w:p>
        </w:tc>
        <w:tc>
          <w:tcPr>
            <w:tcW w:w="127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F7BBBFF"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0.8 consumo (2)</w:t>
            </w:r>
          </w:p>
        </w:tc>
        <w:tc>
          <w:tcPr>
            <w:tcW w:w="1418" w:type="dxa"/>
            <w:tcBorders>
              <w:top w:val="nil"/>
              <w:left w:val="nil"/>
              <w:bottom w:val="single" w:sz="8" w:space="0" w:color="auto"/>
              <w:right w:val="single" w:sz="8" w:space="0" w:color="auto"/>
            </w:tcBorders>
            <w:shd w:val="clear" w:color="000000" w:fill="FFFFFF"/>
            <w:vAlign w:val="center"/>
            <w:hideMark/>
          </w:tcPr>
          <w:p w14:paraId="58E7F941"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Litros</w:t>
            </w:r>
          </w:p>
        </w:tc>
        <w:tc>
          <w:tcPr>
            <w:tcW w:w="2268" w:type="dxa"/>
            <w:tcBorders>
              <w:top w:val="nil"/>
              <w:left w:val="nil"/>
              <w:bottom w:val="single" w:sz="8" w:space="0" w:color="auto"/>
              <w:right w:val="single" w:sz="8" w:space="0" w:color="auto"/>
            </w:tcBorders>
            <w:shd w:val="clear" w:color="000000" w:fill="FFFFFF"/>
            <w:vAlign w:val="center"/>
            <w:hideMark/>
          </w:tcPr>
          <w:p w14:paraId="565227BA"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13,868,480.00</w:t>
            </w:r>
          </w:p>
        </w:tc>
      </w:tr>
      <w:tr w:rsidR="00E2051B" w:rsidRPr="00855B8E" w14:paraId="48CCDEEE" w14:textId="77777777" w:rsidTr="00041854">
        <w:trPr>
          <w:trHeight w:val="300"/>
        </w:trPr>
        <w:tc>
          <w:tcPr>
            <w:tcW w:w="2542" w:type="dxa"/>
            <w:vMerge/>
            <w:tcBorders>
              <w:top w:val="nil"/>
              <w:left w:val="single" w:sz="8" w:space="0" w:color="auto"/>
              <w:bottom w:val="single" w:sz="8" w:space="0" w:color="000000"/>
              <w:right w:val="single" w:sz="8" w:space="0" w:color="auto"/>
            </w:tcBorders>
            <w:vAlign w:val="center"/>
            <w:hideMark/>
          </w:tcPr>
          <w:p w14:paraId="0A1C8828" w14:textId="77777777" w:rsidR="00975201" w:rsidRPr="00855B8E" w:rsidRDefault="00975201" w:rsidP="00855B8E">
            <w:pPr>
              <w:spacing w:after="0" w:line="276" w:lineRule="auto"/>
              <w:rPr>
                <w:rFonts w:ascii="Arial" w:eastAsia="Times New Roman" w:hAnsi="Arial" w:cs="Arial"/>
                <w:lang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03A023AD" w14:textId="77777777" w:rsidR="00975201" w:rsidRPr="00855B8E" w:rsidRDefault="00975201" w:rsidP="00855B8E">
            <w:pPr>
              <w:spacing w:after="0" w:line="276" w:lineRule="auto"/>
              <w:rPr>
                <w:rFonts w:ascii="Arial" w:eastAsia="Times New Roman" w:hAnsi="Arial" w:cs="Arial"/>
                <w:lang w:eastAsia="es-MX"/>
              </w:rPr>
            </w:pPr>
          </w:p>
        </w:tc>
        <w:tc>
          <w:tcPr>
            <w:tcW w:w="1275" w:type="dxa"/>
            <w:vMerge/>
            <w:tcBorders>
              <w:top w:val="nil"/>
              <w:left w:val="single" w:sz="8" w:space="0" w:color="auto"/>
              <w:bottom w:val="single" w:sz="8" w:space="0" w:color="000000"/>
              <w:right w:val="single" w:sz="8" w:space="0" w:color="auto"/>
            </w:tcBorders>
            <w:vAlign w:val="center"/>
            <w:hideMark/>
          </w:tcPr>
          <w:p w14:paraId="31855FB7" w14:textId="77777777" w:rsidR="00975201" w:rsidRPr="00855B8E" w:rsidRDefault="00975201" w:rsidP="00855B8E">
            <w:pPr>
              <w:spacing w:after="0" w:line="276" w:lineRule="auto"/>
              <w:rPr>
                <w:rFonts w:ascii="Arial" w:eastAsia="Times New Roman" w:hAnsi="Arial" w:cs="Arial"/>
                <w:lang w:eastAsia="es-MX"/>
              </w:rPr>
            </w:pPr>
          </w:p>
        </w:tc>
        <w:tc>
          <w:tcPr>
            <w:tcW w:w="1418" w:type="dxa"/>
            <w:tcBorders>
              <w:top w:val="nil"/>
              <w:left w:val="nil"/>
              <w:bottom w:val="single" w:sz="8" w:space="0" w:color="auto"/>
              <w:right w:val="single" w:sz="8" w:space="0" w:color="auto"/>
            </w:tcBorders>
            <w:shd w:val="clear" w:color="000000" w:fill="FFFFFF"/>
            <w:vAlign w:val="center"/>
            <w:hideMark/>
          </w:tcPr>
          <w:p w14:paraId="64B5CE56"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m3</w:t>
            </w:r>
          </w:p>
        </w:tc>
        <w:tc>
          <w:tcPr>
            <w:tcW w:w="2268" w:type="dxa"/>
            <w:tcBorders>
              <w:top w:val="nil"/>
              <w:left w:val="nil"/>
              <w:bottom w:val="single" w:sz="8" w:space="0" w:color="auto"/>
              <w:right w:val="single" w:sz="8" w:space="0" w:color="auto"/>
            </w:tcBorders>
            <w:shd w:val="clear" w:color="000000" w:fill="FFFFFF"/>
            <w:vAlign w:val="center"/>
            <w:hideMark/>
          </w:tcPr>
          <w:p w14:paraId="2DB9B7CC"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13,868.48</w:t>
            </w:r>
          </w:p>
        </w:tc>
      </w:tr>
      <w:tr w:rsidR="00E2051B" w:rsidRPr="00855B8E" w14:paraId="78A655DA" w14:textId="77777777" w:rsidTr="00041854">
        <w:trPr>
          <w:trHeight w:val="300"/>
        </w:trPr>
        <w:tc>
          <w:tcPr>
            <w:tcW w:w="2542" w:type="dxa"/>
            <w:vMerge/>
            <w:tcBorders>
              <w:top w:val="nil"/>
              <w:left w:val="single" w:sz="8" w:space="0" w:color="auto"/>
              <w:bottom w:val="single" w:sz="8" w:space="0" w:color="000000"/>
              <w:right w:val="single" w:sz="8" w:space="0" w:color="auto"/>
            </w:tcBorders>
            <w:vAlign w:val="center"/>
            <w:hideMark/>
          </w:tcPr>
          <w:p w14:paraId="769137C9" w14:textId="77777777" w:rsidR="00975201" w:rsidRPr="00855B8E" w:rsidRDefault="00975201" w:rsidP="00855B8E">
            <w:pPr>
              <w:spacing w:after="0" w:line="276" w:lineRule="auto"/>
              <w:rPr>
                <w:rFonts w:ascii="Arial" w:eastAsia="Times New Roman" w:hAnsi="Arial" w:cs="Arial"/>
                <w:lang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3C16065E" w14:textId="77777777" w:rsidR="00975201" w:rsidRPr="00855B8E" w:rsidRDefault="00975201" w:rsidP="00855B8E">
            <w:pPr>
              <w:spacing w:after="0" w:line="276" w:lineRule="auto"/>
              <w:rPr>
                <w:rFonts w:ascii="Arial" w:eastAsia="Times New Roman" w:hAnsi="Arial" w:cs="Arial"/>
                <w:lang w:eastAsia="es-MX"/>
              </w:rPr>
            </w:pPr>
          </w:p>
        </w:tc>
        <w:tc>
          <w:tcPr>
            <w:tcW w:w="1275" w:type="dxa"/>
            <w:vMerge/>
            <w:tcBorders>
              <w:top w:val="nil"/>
              <w:left w:val="single" w:sz="8" w:space="0" w:color="auto"/>
              <w:bottom w:val="single" w:sz="8" w:space="0" w:color="000000"/>
              <w:right w:val="single" w:sz="8" w:space="0" w:color="auto"/>
            </w:tcBorders>
            <w:vAlign w:val="center"/>
            <w:hideMark/>
          </w:tcPr>
          <w:p w14:paraId="33FF10CD" w14:textId="77777777" w:rsidR="00975201" w:rsidRPr="00855B8E" w:rsidRDefault="00975201" w:rsidP="00855B8E">
            <w:pPr>
              <w:spacing w:after="0" w:line="276" w:lineRule="auto"/>
              <w:rPr>
                <w:rFonts w:ascii="Arial" w:eastAsia="Times New Roman" w:hAnsi="Arial" w:cs="Arial"/>
                <w:lang w:eastAsia="es-MX"/>
              </w:rPr>
            </w:pPr>
          </w:p>
        </w:tc>
        <w:tc>
          <w:tcPr>
            <w:tcW w:w="1418" w:type="dxa"/>
            <w:tcBorders>
              <w:top w:val="nil"/>
              <w:left w:val="nil"/>
              <w:bottom w:val="single" w:sz="8" w:space="0" w:color="auto"/>
              <w:right w:val="single" w:sz="8" w:space="0" w:color="auto"/>
            </w:tcBorders>
            <w:shd w:val="clear" w:color="000000" w:fill="FFFFFF"/>
            <w:vAlign w:val="center"/>
            <w:hideMark/>
          </w:tcPr>
          <w:p w14:paraId="5B345B58"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Lts/seg.</w:t>
            </w:r>
          </w:p>
        </w:tc>
        <w:tc>
          <w:tcPr>
            <w:tcW w:w="2268" w:type="dxa"/>
            <w:tcBorders>
              <w:top w:val="nil"/>
              <w:left w:val="nil"/>
              <w:bottom w:val="single" w:sz="8" w:space="0" w:color="auto"/>
              <w:right w:val="single" w:sz="8" w:space="0" w:color="auto"/>
            </w:tcBorders>
            <w:shd w:val="clear" w:color="000000" w:fill="FFFFFF"/>
            <w:vAlign w:val="center"/>
            <w:hideMark/>
          </w:tcPr>
          <w:p w14:paraId="02A114C4"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160.51</w:t>
            </w:r>
          </w:p>
        </w:tc>
      </w:tr>
      <w:tr w:rsidR="00E2051B" w:rsidRPr="00855B8E" w14:paraId="73E2E3F8" w14:textId="77777777" w:rsidTr="00041854">
        <w:trPr>
          <w:trHeight w:val="540"/>
        </w:trPr>
        <w:tc>
          <w:tcPr>
            <w:tcW w:w="2542" w:type="dxa"/>
            <w:vMerge/>
            <w:tcBorders>
              <w:top w:val="nil"/>
              <w:left w:val="single" w:sz="8" w:space="0" w:color="auto"/>
              <w:bottom w:val="single" w:sz="8" w:space="0" w:color="000000"/>
              <w:right w:val="single" w:sz="8" w:space="0" w:color="auto"/>
            </w:tcBorders>
            <w:vAlign w:val="center"/>
            <w:hideMark/>
          </w:tcPr>
          <w:p w14:paraId="2038844F" w14:textId="77777777" w:rsidR="00975201" w:rsidRPr="00855B8E" w:rsidRDefault="00975201" w:rsidP="00855B8E">
            <w:pPr>
              <w:spacing w:after="0" w:line="276" w:lineRule="auto"/>
              <w:rPr>
                <w:rFonts w:ascii="Arial" w:eastAsia="Times New Roman" w:hAnsi="Arial" w:cs="Arial"/>
                <w:lang w:eastAsia="es-MX"/>
              </w:rPr>
            </w:pPr>
          </w:p>
        </w:tc>
        <w:tc>
          <w:tcPr>
            <w:tcW w:w="1276" w:type="dxa"/>
            <w:tcBorders>
              <w:top w:val="nil"/>
              <w:left w:val="nil"/>
              <w:bottom w:val="single" w:sz="8" w:space="0" w:color="auto"/>
              <w:right w:val="single" w:sz="8" w:space="0" w:color="auto"/>
            </w:tcBorders>
            <w:shd w:val="clear" w:color="000000" w:fill="FFFFFF"/>
            <w:vAlign w:val="center"/>
            <w:hideMark/>
          </w:tcPr>
          <w:p w14:paraId="33389BB3"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ENERGÍA ELECTRICA</w:t>
            </w:r>
          </w:p>
        </w:tc>
        <w:tc>
          <w:tcPr>
            <w:tcW w:w="1275" w:type="dxa"/>
            <w:tcBorders>
              <w:top w:val="nil"/>
              <w:left w:val="nil"/>
              <w:bottom w:val="single" w:sz="8" w:space="0" w:color="auto"/>
              <w:right w:val="single" w:sz="8" w:space="0" w:color="auto"/>
            </w:tcBorders>
            <w:shd w:val="clear" w:color="000000" w:fill="FFFFFF"/>
            <w:vAlign w:val="center"/>
            <w:hideMark/>
          </w:tcPr>
          <w:p w14:paraId="1DB9E311" w14:textId="77777777" w:rsidR="00975201" w:rsidRPr="00855B8E" w:rsidRDefault="00975201"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0.5 KVA/hab.</w:t>
            </w:r>
          </w:p>
        </w:tc>
        <w:tc>
          <w:tcPr>
            <w:tcW w:w="1418" w:type="dxa"/>
            <w:tcBorders>
              <w:top w:val="nil"/>
              <w:left w:val="nil"/>
              <w:bottom w:val="single" w:sz="8" w:space="0" w:color="auto"/>
              <w:right w:val="single" w:sz="8" w:space="0" w:color="auto"/>
            </w:tcBorders>
            <w:shd w:val="clear" w:color="000000" w:fill="FFFFFF"/>
            <w:vAlign w:val="center"/>
            <w:hideMark/>
          </w:tcPr>
          <w:p w14:paraId="7F48D020" w14:textId="77777777" w:rsidR="00975201" w:rsidRPr="00855B8E" w:rsidRDefault="00975201" w:rsidP="00855B8E">
            <w:pPr>
              <w:spacing w:after="0" w:line="276" w:lineRule="auto"/>
              <w:jc w:val="both"/>
              <w:rPr>
                <w:rFonts w:ascii="Arial" w:eastAsia="Times New Roman" w:hAnsi="Arial" w:cs="Arial"/>
                <w:lang w:eastAsia="es-MX"/>
              </w:rPr>
            </w:pPr>
            <w:r w:rsidRPr="00855B8E">
              <w:rPr>
                <w:rFonts w:ascii="Arial" w:eastAsia="Times New Roman" w:hAnsi="Arial" w:cs="Arial"/>
                <w:lang w:eastAsia="es-MX"/>
              </w:rPr>
              <w:t>kva/hab</w:t>
            </w:r>
          </w:p>
        </w:tc>
        <w:tc>
          <w:tcPr>
            <w:tcW w:w="2268" w:type="dxa"/>
            <w:tcBorders>
              <w:top w:val="nil"/>
              <w:left w:val="nil"/>
              <w:bottom w:val="single" w:sz="8" w:space="0" w:color="auto"/>
              <w:right w:val="single" w:sz="8" w:space="0" w:color="auto"/>
            </w:tcBorders>
            <w:shd w:val="clear" w:color="000000" w:fill="FFFFFF"/>
            <w:vAlign w:val="center"/>
            <w:hideMark/>
          </w:tcPr>
          <w:p w14:paraId="27654A5F" w14:textId="77777777" w:rsidR="00975201" w:rsidRPr="00855B8E" w:rsidRDefault="00975201"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22,810</w:t>
            </w:r>
          </w:p>
        </w:tc>
      </w:tr>
    </w:tbl>
    <w:p w14:paraId="0247BAEC" w14:textId="77777777" w:rsidR="00975201" w:rsidRPr="00855B8E" w:rsidRDefault="00975201" w:rsidP="00855B8E">
      <w:pPr>
        <w:suppressAutoHyphens/>
        <w:autoSpaceDN w:val="0"/>
        <w:spacing w:after="0" w:line="276" w:lineRule="auto"/>
        <w:rPr>
          <w:rFonts w:ascii="Arial" w:eastAsia="Calibri" w:hAnsi="Arial" w:cs="Arial"/>
          <w:b/>
          <w:bCs/>
        </w:rPr>
      </w:pPr>
    </w:p>
    <w:bookmarkEnd w:id="45"/>
    <w:p w14:paraId="1E7C162C" w14:textId="77777777" w:rsidR="00512BC2" w:rsidRPr="00855B8E" w:rsidRDefault="00512BC2" w:rsidP="00855B8E">
      <w:pPr>
        <w:spacing w:after="0" w:line="276" w:lineRule="auto"/>
        <w:jc w:val="both"/>
        <w:rPr>
          <w:rFonts w:ascii="Arial" w:eastAsia="Calibri" w:hAnsi="Arial" w:cs="Arial"/>
          <w:sz w:val="18"/>
          <w:szCs w:val="18"/>
        </w:rPr>
      </w:pPr>
      <w:r w:rsidRPr="00855B8E">
        <w:rPr>
          <w:rFonts w:ascii="Arial" w:eastAsia="Calibri" w:hAnsi="Arial" w:cs="Arial"/>
          <w:sz w:val="18"/>
          <w:szCs w:val="18"/>
        </w:rPr>
        <w:t>Fuente: Elaboración propia con base en CONAPO, Proyecciones de la población, 2020 – 2050. Cálculos con base a estándares de consumo emitidos por CNA y CFE.</w:t>
      </w:r>
    </w:p>
    <w:p w14:paraId="196B6B1B" w14:textId="77777777" w:rsidR="00512BC2" w:rsidRPr="00855B8E" w:rsidRDefault="00512BC2" w:rsidP="00855B8E">
      <w:pPr>
        <w:spacing w:after="0" w:line="276" w:lineRule="auto"/>
        <w:jc w:val="both"/>
        <w:rPr>
          <w:rFonts w:ascii="Arial" w:eastAsia="Calibri" w:hAnsi="Arial" w:cs="Arial"/>
          <w:sz w:val="18"/>
          <w:szCs w:val="18"/>
        </w:rPr>
      </w:pPr>
      <w:r w:rsidRPr="00855B8E">
        <w:rPr>
          <w:rFonts w:ascii="Arial" w:eastAsia="Calibri" w:hAnsi="Arial" w:cs="Arial"/>
          <w:sz w:val="18"/>
          <w:szCs w:val="18"/>
        </w:rPr>
        <w:t>NOTA: (1) Gasto promedio diario. (2) Considerando que el 80% del gasto de agua potable se vierte como agua residual.</w:t>
      </w:r>
    </w:p>
    <w:p w14:paraId="48F8AB79" w14:textId="77777777" w:rsidR="00512BC2" w:rsidRPr="00855B8E" w:rsidRDefault="00512BC2" w:rsidP="00855B8E">
      <w:pPr>
        <w:suppressAutoHyphens/>
        <w:autoSpaceDN w:val="0"/>
        <w:spacing w:after="0" w:line="276" w:lineRule="auto"/>
        <w:jc w:val="center"/>
        <w:rPr>
          <w:rFonts w:ascii="Arial" w:eastAsia="Times New Roman" w:hAnsi="Arial" w:cs="Arial"/>
          <w:kern w:val="3"/>
          <w:lang w:eastAsia="es-MX"/>
        </w:rPr>
      </w:pPr>
    </w:p>
    <w:p w14:paraId="06D7116F" w14:textId="1E9D6EFE" w:rsidR="00512BC2" w:rsidRPr="00855B8E" w:rsidRDefault="005E6F76" w:rsidP="00855B8E">
      <w:pPr>
        <w:spacing w:after="240" w:line="276" w:lineRule="auto"/>
        <w:jc w:val="both"/>
        <w:rPr>
          <w:rFonts w:ascii="Arial" w:eastAsia="Calibri" w:hAnsi="Arial" w:cs="Arial"/>
        </w:rPr>
      </w:pPr>
      <w:r w:rsidRPr="00855B8E">
        <w:rPr>
          <w:rFonts w:ascii="Arial" w:eastAsia="Calibri" w:hAnsi="Arial" w:cs="Arial"/>
        </w:rPr>
        <w:t xml:space="preserve">Se prevé que el Municipio de Mexicaltzingo al año 2050, alcance una población de 45,620 habitantes </w:t>
      </w:r>
      <w:r w:rsidR="00273BAD" w:rsidRPr="00855B8E">
        <w:rPr>
          <w:rFonts w:ascii="Arial" w:eastAsia="Calibri" w:hAnsi="Arial" w:cs="Arial"/>
        </w:rPr>
        <w:t xml:space="preserve">es decir que se prevé que la población </w:t>
      </w:r>
      <w:r w:rsidR="00903043" w:rsidRPr="00855B8E">
        <w:rPr>
          <w:rFonts w:ascii="Arial" w:eastAsia="Calibri" w:hAnsi="Arial" w:cs="Arial"/>
        </w:rPr>
        <w:t xml:space="preserve">se triplique </w:t>
      </w:r>
      <w:r w:rsidR="002E065D" w:rsidRPr="00855B8E">
        <w:rPr>
          <w:rFonts w:ascii="Arial" w:eastAsia="Calibri" w:hAnsi="Arial" w:cs="Arial"/>
        </w:rPr>
        <w:t>en los próximos treinta años.</w:t>
      </w:r>
    </w:p>
    <w:p w14:paraId="1CAAD5F9" w14:textId="01BC2A79" w:rsidR="00D7443D" w:rsidRPr="00855B8E" w:rsidRDefault="00D7443D" w:rsidP="00855B8E">
      <w:pPr>
        <w:pStyle w:val="Ttulo2"/>
        <w:numPr>
          <w:ilvl w:val="0"/>
          <w:numId w:val="55"/>
        </w:numPr>
        <w:spacing w:line="276" w:lineRule="auto"/>
        <w:rPr>
          <w:rFonts w:ascii="Arial" w:hAnsi="Arial" w:cs="Arial"/>
          <w:sz w:val="22"/>
          <w:szCs w:val="22"/>
        </w:rPr>
      </w:pPr>
      <w:bookmarkStart w:id="46" w:name="_Toc122123899"/>
      <w:r w:rsidRPr="00855B8E">
        <w:rPr>
          <w:rFonts w:ascii="Arial" w:hAnsi="Arial" w:cs="Arial"/>
          <w:sz w:val="22"/>
          <w:szCs w:val="22"/>
        </w:rPr>
        <w:t>Escenario programático, e</w:t>
      </w:r>
      <w:bookmarkEnd w:id="46"/>
    </w:p>
    <w:p w14:paraId="181BE8BC" w14:textId="49AC3887" w:rsidR="00913FA3" w:rsidRPr="00855B8E" w:rsidRDefault="00913FA3" w:rsidP="00855B8E">
      <w:pPr>
        <w:spacing w:line="276" w:lineRule="auto"/>
        <w:rPr>
          <w:rFonts w:ascii="Arial" w:hAnsi="Arial" w:cs="Arial"/>
        </w:rPr>
      </w:pPr>
    </w:p>
    <w:p w14:paraId="6B348205" w14:textId="248CDEC7" w:rsidR="00C131ED" w:rsidRPr="00855B8E" w:rsidRDefault="00DF2F5C" w:rsidP="00855B8E">
      <w:pPr>
        <w:spacing w:after="240" w:line="276" w:lineRule="auto"/>
        <w:jc w:val="both"/>
        <w:rPr>
          <w:rFonts w:ascii="Arial" w:hAnsi="Arial" w:cs="Arial"/>
        </w:rPr>
      </w:pPr>
      <w:r w:rsidRPr="00855B8E">
        <w:rPr>
          <w:rFonts w:ascii="Arial" w:hAnsi="Arial" w:cs="Arial"/>
        </w:rPr>
        <w:t xml:space="preserve">Este escenario se definió con la información que se encuentra vertida en el PEDU 2019, </w:t>
      </w:r>
      <w:r w:rsidR="00600AF5" w:rsidRPr="00855B8E">
        <w:rPr>
          <w:rFonts w:ascii="Arial" w:hAnsi="Arial" w:cs="Arial"/>
        </w:rPr>
        <w:t xml:space="preserve">con lo cual se busca generar esa congruencia requerida con los instrumentos superiores de Planeación, </w:t>
      </w:r>
      <w:r w:rsidR="00BA060C" w:rsidRPr="00855B8E">
        <w:rPr>
          <w:rFonts w:ascii="Arial" w:hAnsi="Arial" w:cs="Arial"/>
        </w:rPr>
        <w:t xml:space="preserve">por lo tanto, se retoman las proyecciones por municipio establecidas en la prospectiva de </w:t>
      </w:r>
      <w:r w:rsidR="00A73667" w:rsidRPr="00855B8E">
        <w:rPr>
          <w:rFonts w:ascii="Arial" w:hAnsi="Arial" w:cs="Arial"/>
        </w:rPr>
        <w:t>este</w:t>
      </w:r>
      <w:r w:rsidR="00BA060C" w:rsidRPr="00855B8E">
        <w:rPr>
          <w:rFonts w:ascii="Arial" w:hAnsi="Arial" w:cs="Arial"/>
        </w:rPr>
        <w:t xml:space="preserve"> plan. </w:t>
      </w:r>
      <w:r w:rsidR="00A73667" w:rsidRPr="00855B8E">
        <w:rPr>
          <w:rFonts w:ascii="Arial" w:hAnsi="Arial" w:cs="Arial"/>
        </w:rPr>
        <w:t>En este sentido se analizan los datos que se</w:t>
      </w:r>
      <w:r w:rsidR="00FE689D" w:rsidRPr="00855B8E">
        <w:rPr>
          <w:rFonts w:ascii="Arial" w:hAnsi="Arial" w:cs="Arial"/>
        </w:rPr>
        <w:t xml:space="preserve"> </w:t>
      </w:r>
      <w:r w:rsidR="00C131ED" w:rsidRPr="00855B8E">
        <w:rPr>
          <w:rFonts w:ascii="Arial" w:hAnsi="Arial" w:cs="Arial"/>
        </w:rPr>
        <w:t xml:space="preserve">derivan las necesidades de vivienda, suelo, agua y energía eléctrica, para </w:t>
      </w:r>
      <w:r w:rsidR="009F369C" w:rsidRPr="00855B8E">
        <w:rPr>
          <w:rFonts w:ascii="Arial" w:hAnsi="Arial" w:cs="Arial"/>
        </w:rPr>
        <w:t>Mexicaltzingo</w:t>
      </w:r>
      <w:r w:rsidR="00C131ED" w:rsidRPr="00855B8E">
        <w:rPr>
          <w:rFonts w:ascii="Arial" w:hAnsi="Arial" w:cs="Arial"/>
        </w:rPr>
        <w:t xml:space="preserve"> con un horizonte a mediano plazo al 2030 y un largo plazo al año 2042. </w:t>
      </w:r>
    </w:p>
    <w:p w14:paraId="586CE26A" w14:textId="4AE338F1" w:rsidR="00C131ED" w:rsidRPr="00855B8E" w:rsidRDefault="00C131ED" w:rsidP="00855B8E">
      <w:pPr>
        <w:tabs>
          <w:tab w:val="left" w:pos="3161"/>
        </w:tabs>
        <w:spacing w:after="240" w:line="276" w:lineRule="auto"/>
        <w:jc w:val="both"/>
        <w:rPr>
          <w:rFonts w:ascii="Arial" w:hAnsi="Arial" w:cs="Arial"/>
        </w:rPr>
      </w:pPr>
      <w:r w:rsidRPr="00855B8E">
        <w:rPr>
          <w:rFonts w:ascii="Arial" w:hAnsi="Arial" w:cs="Arial"/>
        </w:rPr>
        <w:t xml:space="preserve">Las estimaciones realizadas en el PEDU para el periodo 2019-2042, </w:t>
      </w:r>
      <w:r w:rsidR="00FE689D" w:rsidRPr="00855B8E">
        <w:rPr>
          <w:rFonts w:ascii="Arial" w:hAnsi="Arial" w:cs="Arial"/>
        </w:rPr>
        <w:t>prevén para el municipio de Mexicaltzingo</w:t>
      </w:r>
      <w:r w:rsidRPr="00855B8E">
        <w:rPr>
          <w:rFonts w:ascii="Arial" w:hAnsi="Arial" w:cs="Arial"/>
        </w:rPr>
        <w:t xml:space="preserve"> un incremento poblacional absoluto de</w:t>
      </w:r>
      <w:r w:rsidR="00CE1D29" w:rsidRPr="00855B8E">
        <w:rPr>
          <w:rFonts w:ascii="Arial" w:hAnsi="Arial" w:cs="Arial"/>
        </w:rPr>
        <w:t xml:space="preserve"> 5,033</w:t>
      </w:r>
      <w:r w:rsidRPr="00855B8E">
        <w:rPr>
          <w:rFonts w:ascii="Arial" w:hAnsi="Arial" w:cs="Arial"/>
        </w:rPr>
        <w:t xml:space="preserve"> habitantes, lo que </w:t>
      </w:r>
      <w:r w:rsidRPr="00855B8E">
        <w:rPr>
          <w:rFonts w:ascii="Arial" w:hAnsi="Arial" w:cs="Arial"/>
        </w:rPr>
        <w:lastRenderedPageBreak/>
        <w:t xml:space="preserve">implica el aumento relativo del </w:t>
      </w:r>
      <w:r w:rsidR="00085C06" w:rsidRPr="00855B8E">
        <w:rPr>
          <w:rFonts w:ascii="Arial" w:hAnsi="Arial" w:cs="Arial"/>
        </w:rPr>
        <w:t>36.45</w:t>
      </w:r>
      <w:r w:rsidRPr="00855B8E">
        <w:rPr>
          <w:rFonts w:ascii="Arial" w:hAnsi="Arial" w:cs="Arial"/>
        </w:rPr>
        <w:t xml:space="preserve">, </w:t>
      </w:r>
      <w:r w:rsidR="00CE1D29" w:rsidRPr="00855B8E">
        <w:rPr>
          <w:rFonts w:ascii="Arial" w:hAnsi="Arial" w:cs="Arial"/>
        </w:rPr>
        <w:t>con lo que se alcanzará una población de 18, 840 habitantes al 2042, es decir 22 años adicionales.</w:t>
      </w:r>
    </w:p>
    <w:p w14:paraId="719239DD" w14:textId="2A593E4A" w:rsidR="001E5EF2" w:rsidRPr="00855B8E" w:rsidRDefault="00DD3B0C" w:rsidP="00855B8E">
      <w:pPr>
        <w:tabs>
          <w:tab w:val="left" w:pos="3161"/>
        </w:tabs>
        <w:spacing w:after="240" w:line="276" w:lineRule="auto"/>
        <w:jc w:val="both"/>
        <w:rPr>
          <w:rFonts w:ascii="Arial" w:eastAsia="Calibri" w:hAnsi="Arial" w:cs="Arial"/>
        </w:rPr>
      </w:pPr>
      <w:r w:rsidRPr="00855B8E">
        <w:rPr>
          <w:rFonts w:ascii="Arial" w:eastAsia="Calibri" w:hAnsi="Arial" w:cs="Arial"/>
        </w:rPr>
        <w:t xml:space="preserve">El PEDU definió </w:t>
      </w:r>
      <w:r w:rsidR="00B525C2" w:rsidRPr="00855B8E">
        <w:rPr>
          <w:rFonts w:ascii="Arial" w:eastAsia="Calibri" w:hAnsi="Arial" w:cs="Arial"/>
        </w:rPr>
        <w:t xml:space="preserve">un requerimiento de suelo para el 2042 para el municipio de Mexicaltzingo </w:t>
      </w:r>
      <w:r w:rsidR="003239E8" w:rsidRPr="00855B8E">
        <w:rPr>
          <w:rFonts w:ascii="Arial" w:eastAsia="Calibri" w:hAnsi="Arial" w:cs="Arial"/>
        </w:rPr>
        <w:t xml:space="preserve">de 13.8 hectáreas para usos habitacionales, superficie </w:t>
      </w:r>
      <w:r w:rsidR="00FE2F94" w:rsidRPr="00855B8E">
        <w:rPr>
          <w:rFonts w:ascii="Arial" w:eastAsia="Calibri" w:hAnsi="Arial" w:cs="Arial"/>
        </w:rPr>
        <w:t xml:space="preserve">determinada a partir del análisis de </w:t>
      </w:r>
      <w:r w:rsidR="004E715F" w:rsidRPr="00855B8E">
        <w:rPr>
          <w:rFonts w:ascii="Arial" w:eastAsia="Calibri" w:hAnsi="Arial" w:cs="Arial"/>
        </w:rPr>
        <w:t>las proyecciones demográficas</w:t>
      </w:r>
      <w:r w:rsidR="001E5EF2" w:rsidRPr="00855B8E">
        <w:rPr>
          <w:rFonts w:ascii="Arial" w:eastAsia="Calibri" w:hAnsi="Arial" w:cs="Arial"/>
        </w:rPr>
        <w:t xml:space="preserve"> y las tendencias de ocupación del territorio.</w:t>
      </w:r>
    </w:p>
    <w:p w14:paraId="77D10FD4" w14:textId="77777777" w:rsidR="001E5EF2" w:rsidRPr="00855B8E" w:rsidRDefault="001E5EF2" w:rsidP="00855B8E">
      <w:pPr>
        <w:tabs>
          <w:tab w:val="left" w:pos="3161"/>
        </w:tabs>
        <w:spacing w:after="240" w:line="276" w:lineRule="auto"/>
        <w:jc w:val="both"/>
        <w:rPr>
          <w:rFonts w:ascii="Arial" w:eastAsia="Calibri" w:hAnsi="Arial" w:cs="Arial"/>
        </w:rPr>
      </w:pPr>
    </w:p>
    <w:p w14:paraId="2A11403E" w14:textId="77777777" w:rsidR="00C131ED" w:rsidRPr="00855B8E" w:rsidRDefault="00C131ED" w:rsidP="00855B8E">
      <w:pPr>
        <w:suppressAutoHyphens/>
        <w:autoSpaceDN w:val="0"/>
        <w:spacing w:line="276" w:lineRule="auto"/>
        <w:jc w:val="both"/>
        <w:rPr>
          <w:rFonts w:ascii="Arial" w:eastAsia="Times New Roman" w:hAnsi="Arial" w:cs="Arial"/>
          <w:b/>
          <w:bCs/>
          <w:kern w:val="3"/>
          <w:lang w:eastAsia="es-MX"/>
        </w:rPr>
      </w:pPr>
      <w:r w:rsidRPr="00855B8E">
        <w:rPr>
          <w:rFonts w:ascii="Arial" w:eastAsia="Times New Roman" w:hAnsi="Arial" w:cs="Arial"/>
          <w:b/>
          <w:bCs/>
          <w:kern w:val="3"/>
          <w:lang w:eastAsia="es-MX"/>
        </w:rPr>
        <w:t>NECESIDADES URBANAS</w:t>
      </w:r>
    </w:p>
    <w:p w14:paraId="72DA55D3" w14:textId="05AAE786" w:rsidR="00C131ED" w:rsidRPr="00855B8E" w:rsidRDefault="00C131ED" w:rsidP="00855B8E">
      <w:pPr>
        <w:suppressAutoHyphens/>
        <w:autoSpaceDN w:val="0"/>
        <w:spacing w:line="276" w:lineRule="auto"/>
        <w:jc w:val="both"/>
        <w:rPr>
          <w:rFonts w:ascii="Arial" w:eastAsia="Times New Roman" w:hAnsi="Arial" w:cs="Arial"/>
          <w:b/>
          <w:kern w:val="3"/>
          <w:lang w:eastAsia="es-MX"/>
        </w:rPr>
      </w:pPr>
      <w:r w:rsidRPr="00855B8E">
        <w:rPr>
          <w:rFonts w:ascii="Arial" w:eastAsia="Times New Roman" w:hAnsi="Arial" w:cs="Arial"/>
          <w:b/>
          <w:kern w:val="3"/>
          <w:lang w:eastAsia="es-MX"/>
        </w:rPr>
        <w:t>Vivienda:</w:t>
      </w:r>
    </w:p>
    <w:p w14:paraId="341939E2" w14:textId="0D6FBD6A" w:rsidR="009B0E5A" w:rsidRPr="00855B8E" w:rsidRDefault="00487E32"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E</w:t>
      </w:r>
      <w:r w:rsidR="00BD4ABE" w:rsidRPr="00855B8E">
        <w:rPr>
          <w:rFonts w:ascii="Arial" w:eastAsia="Times New Roman" w:hAnsi="Arial" w:cs="Arial"/>
          <w:kern w:val="3"/>
          <w:lang w:eastAsia="es-MX"/>
        </w:rPr>
        <w:t>n</w:t>
      </w:r>
      <w:r w:rsidRPr="00855B8E">
        <w:rPr>
          <w:rFonts w:ascii="Arial" w:eastAsia="Times New Roman" w:hAnsi="Arial" w:cs="Arial"/>
          <w:kern w:val="3"/>
          <w:lang w:eastAsia="es-MX"/>
        </w:rPr>
        <w:t xml:space="preserve"> cuanto a l</w:t>
      </w:r>
      <w:r w:rsidR="00D54863" w:rsidRPr="00855B8E">
        <w:rPr>
          <w:rFonts w:ascii="Arial" w:eastAsia="Times New Roman" w:hAnsi="Arial" w:cs="Arial"/>
          <w:kern w:val="3"/>
          <w:lang w:eastAsia="es-MX"/>
        </w:rPr>
        <w:t xml:space="preserve">a detección de necesidades urbanas, se observa que el </w:t>
      </w:r>
      <w:r w:rsidR="00C131ED" w:rsidRPr="00855B8E">
        <w:rPr>
          <w:rFonts w:ascii="Arial" w:eastAsia="Times New Roman" w:hAnsi="Arial" w:cs="Arial"/>
          <w:kern w:val="3"/>
          <w:lang w:eastAsia="es-MX"/>
        </w:rPr>
        <w:t>escenario programático</w:t>
      </w:r>
      <w:r w:rsidR="008B30A2" w:rsidRPr="00855B8E">
        <w:rPr>
          <w:rFonts w:ascii="Arial" w:eastAsia="Times New Roman" w:hAnsi="Arial" w:cs="Arial"/>
          <w:kern w:val="3"/>
          <w:lang w:eastAsia="es-MX"/>
        </w:rPr>
        <w:t xml:space="preserve"> </w:t>
      </w:r>
      <w:r w:rsidR="0049781F" w:rsidRPr="00855B8E">
        <w:rPr>
          <w:rFonts w:ascii="Arial" w:eastAsia="Times New Roman" w:hAnsi="Arial" w:cs="Arial"/>
          <w:kern w:val="3"/>
          <w:lang w:eastAsia="es-MX"/>
        </w:rPr>
        <w:t>d</w:t>
      </w:r>
      <w:r w:rsidR="008B30A2" w:rsidRPr="00855B8E">
        <w:rPr>
          <w:rFonts w:ascii="Arial" w:eastAsia="Times New Roman" w:hAnsi="Arial" w:cs="Arial"/>
          <w:kern w:val="3"/>
          <w:lang w:eastAsia="es-MX"/>
        </w:rPr>
        <w:t xml:space="preserve">el municipio de Mexicaltzingo </w:t>
      </w:r>
      <w:r w:rsidR="00326AC0" w:rsidRPr="00855B8E">
        <w:rPr>
          <w:rFonts w:ascii="Arial" w:eastAsia="Times New Roman" w:hAnsi="Arial" w:cs="Arial"/>
          <w:kern w:val="3"/>
          <w:lang w:eastAsia="es-MX"/>
        </w:rPr>
        <w:t xml:space="preserve">para el 2042, </w:t>
      </w:r>
      <w:r w:rsidR="00926C53" w:rsidRPr="00855B8E">
        <w:rPr>
          <w:rFonts w:ascii="Arial" w:eastAsia="Times New Roman" w:hAnsi="Arial" w:cs="Arial"/>
          <w:kern w:val="3"/>
          <w:lang w:eastAsia="es-MX"/>
        </w:rPr>
        <w:t xml:space="preserve">se espera </w:t>
      </w:r>
      <w:r w:rsidR="00C131ED" w:rsidRPr="00855B8E">
        <w:rPr>
          <w:rFonts w:ascii="Arial" w:eastAsia="Times New Roman" w:hAnsi="Arial" w:cs="Arial"/>
          <w:kern w:val="3"/>
          <w:lang w:eastAsia="es-MX"/>
        </w:rPr>
        <w:t>que se present</w:t>
      </w:r>
      <w:r w:rsidR="0049781F" w:rsidRPr="00855B8E">
        <w:rPr>
          <w:rFonts w:ascii="Arial" w:eastAsia="Times New Roman" w:hAnsi="Arial" w:cs="Arial"/>
          <w:kern w:val="3"/>
          <w:lang w:eastAsia="es-MX"/>
        </w:rPr>
        <w:t>e</w:t>
      </w:r>
      <w:r w:rsidR="00B61B64" w:rsidRPr="00855B8E">
        <w:rPr>
          <w:rFonts w:ascii="Arial" w:eastAsia="Times New Roman" w:hAnsi="Arial" w:cs="Arial"/>
          <w:kern w:val="3"/>
          <w:lang w:eastAsia="es-MX"/>
        </w:rPr>
        <w:t xml:space="preserve"> un incremento poblacional de </w:t>
      </w:r>
      <w:r w:rsidR="00EA3603" w:rsidRPr="00855B8E">
        <w:rPr>
          <w:rFonts w:ascii="Arial" w:eastAsia="Times New Roman" w:hAnsi="Arial" w:cs="Arial"/>
          <w:kern w:val="3"/>
          <w:lang w:eastAsia="es-MX"/>
        </w:rPr>
        <w:t xml:space="preserve">5,033 habitantes, requiriendo un total de 1,349 viviendas, una </w:t>
      </w:r>
      <w:r w:rsidR="009B0E5A" w:rsidRPr="00855B8E">
        <w:rPr>
          <w:rFonts w:ascii="Arial" w:eastAsia="Times New Roman" w:hAnsi="Arial" w:cs="Arial"/>
          <w:kern w:val="3"/>
          <w:lang w:eastAsia="es-MX"/>
        </w:rPr>
        <w:t xml:space="preserve">cantidad muy inferior a la determinada en el escenario tendencial, que fue </w:t>
      </w:r>
      <w:r w:rsidR="004463E3" w:rsidRPr="00855B8E">
        <w:rPr>
          <w:rFonts w:ascii="Arial" w:eastAsia="Times New Roman" w:hAnsi="Arial" w:cs="Arial"/>
          <w:kern w:val="3"/>
          <w:lang w:eastAsia="es-MX"/>
        </w:rPr>
        <w:t xml:space="preserve">de </w:t>
      </w:r>
      <w:r w:rsidR="006A197F" w:rsidRPr="00855B8E">
        <w:rPr>
          <w:rFonts w:ascii="Arial" w:eastAsia="Times New Roman" w:hAnsi="Arial" w:cs="Arial"/>
          <w:kern w:val="3"/>
          <w:lang w:eastAsia="es-MX"/>
        </w:rPr>
        <w:t xml:space="preserve">7,758 </w:t>
      </w:r>
      <w:r w:rsidR="00143B20" w:rsidRPr="00855B8E">
        <w:rPr>
          <w:rFonts w:ascii="Arial" w:eastAsia="Times New Roman" w:hAnsi="Arial" w:cs="Arial"/>
          <w:kern w:val="3"/>
          <w:lang w:eastAsia="es-MX"/>
        </w:rPr>
        <w:t>viviendas</w:t>
      </w:r>
      <w:r w:rsidR="006A197F" w:rsidRPr="00855B8E">
        <w:rPr>
          <w:rFonts w:ascii="Arial" w:eastAsia="Times New Roman" w:hAnsi="Arial" w:cs="Arial"/>
          <w:kern w:val="3"/>
          <w:lang w:eastAsia="es-MX"/>
        </w:rPr>
        <w:t>, es decir existe una diferencia de 6,409 viviendas.</w:t>
      </w:r>
    </w:p>
    <w:p w14:paraId="1AB103D7" w14:textId="594DE664" w:rsidR="005166AC" w:rsidRPr="00855B8E" w:rsidRDefault="000A1095"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Como se puede observar existen grandes diferencias entre ambos escenarios</w:t>
      </w:r>
      <w:r w:rsidR="005166AC" w:rsidRPr="00855B8E">
        <w:rPr>
          <w:rFonts w:ascii="Arial" w:eastAsia="Times New Roman" w:hAnsi="Arial" w:cs="Arial"/>
          <w:kern w:val="3"/>
          <w:lang w:eastAsia="es-MX"/>
        </w:rPr>
        <w:t>,</w:t>
      </w:r>
      <w:r w:rsidRPr="00855B8E">
        <w:rPr>
          <w:rFonts w:ascii="Arial" w:eastAsia="Times New Roman" w:hAnsi="Arial" w:cs="Arial"/>
          <w:kern w:val="3"/>
          <w:lang w:eastAsia="es-MX"/>
        </w:rPr>
        <w:t xml:space="preserve"> </w:t>
      </w:r>
      <w:r w:rsidR="007B3E08" w:rsidRPr="00855B8E">
        <w:rPr>
          <w:rFonts w:ascii="Arial" w:eastAsia="Times New Roman" w:hAnsi="Arial" w:cs="Arial"/>
          <w:kern w:val="3"/>
          <w:lang w:eastAsia="es-MX"/>
        </w:rPr>
        <w:t xml:space="preserve">en términos poblacionales, el escenario tendencial llega al 2050 a </w:t>
      </w:r>
      <w:r w:rsidR="00A26D21" w:rsidRPr="00855B8E">
        <w:rPr>
          <w:rFonts w:ascii="Arial" w:eastAsia="Times New Roman" w:hAnsi="Arial" w:cs="Arial"/>
          <w:kern w:val="3"/>
          <w:lang w:eastAsia="es-MX"/>
        </w:rPr>
        <w:t>45,620 personas totales en Mexicaltzingo</w:t>
      </w:r>
      <w:r w:rsidR="005166AC" w:rsidRPr="00855B8E">
        <w:rPr>
          <w:rFonts w:ascii="Arial" w:eastAsia="Times New Roman" w:hAnsi="Arial" w:cs="Arial"/>
          <w:kern w:val="3"/>
          <w:lang w:eastAsia="es-MX"/>
        </w:rPr>
        <w:t xml:space="preserve">, mientras que el PEDU, </w:t>
      </w:r>
      <w:r w:rsidR="00551F0E" w:rsidRPr="00855B8E">
        <w:rPr>
          <w:rFonts w:ascii="Arial" w:eastAsia="Times New Roman" w:hAnsi="Arial" w:cs="Arial"/>
          <w:kern w:val="3"/>
          <w:lang w:eastAsia="es-MX"/>
        </w:rPr>
        <w:t>solamente alcanza un total de 18,840 habitantes</w:t>
      </w:r>
      <w:r w:rsidR="008D030E" w:rsidRPr="00855B8E">
        <w:rPr>
          <w:rFonts w:ascii="Arial" w:eastAsia="Times New Roman" w:hAnsi="Arial" w:cs="Arial"/>
          <w:kern w:val="3"/>
          <w:lang w:eastAsia="es-MX"/>
        </w:rPr>
        <w:t>.</w:t>
      </w:r>
    </w:p>
    <w:p w14:paraId="66C39054" w14:textId="092EE3FD" w:rsidR="006441C3" w:rsidRPr="00855B8E" w:rsidRDefault="006441C3" w:rsidP="00855B8E">
      <w:pPr>
        <w:spacing w:after="120" w:line="276" w:lineRule="auto"/>
        <w:jc w:val="center"/>
        <w:rPr>
          <w:rFonts w:ascii="Arial" w:hAnsi="Arial" w:cs="Arial"/>
          <w:b/>
        </w:rPr>
      </w:pPr>
      <w:bookmarkStart w:id="47" w:name="_Hlk59534456"/>
      <w:r w:rsidRPr="00855B8E">
        <w:rPr>
          <w:rFonts w:ascii="Arial" w:hAnsi="Arial" w:cs="Arial"/>
          <w:b/>
        </w:rPr>
        <w:t>Cuadro 26.</w:t>
      </w:r>
    </w:p>
    <w:p w14:paraId="7784D5EE" w14:textId="2F4B6877" w:rsidR="006441C3" w:rsidRPr="00855B8E" w:rsidRDefault="006441C3" w:rsidP="00855B8E">
      <w:pPr>
        <w:suppressAutoHyphens/>
        <w:autoSpaceDN w:val="0"/>
        <w:spacing w:after="0" w:line="276" w:lineRule="auto"/>
        <w:jc w:val="center"/>
        <w:rPr>
          <w:rFonts w:ascii="Arial" w:eastAsia="Calibri" w:hAnsi="Arial" w:cs="Arial"/>
        </w:rPr>
      </w:pPr>
      <w:r w:rsidRPr="00855B8E">
        <w:rPr>
          <w:rFonts w:ascii="Arial" w:hAnsi="Arial" w:cs="Arial"/>
          <w:b/>
          <w:bCs/>
        </w:rPr>
        <w:t>Escenario programático de crecimiento de la vivienda</w:t>
      </w:r>
      <w:r w:rsidR="00246E38" w:rsidRPr="00855B8E">
        <w:rPr>
          <w:rFonts w:ascii="Arial" w:hAnsi="Arial" w:cs="Arial"/>
          <w:b/>
          <w:bCs/>
        </w:rPr>
        <w:t xml:space="preserve"> y</w:t>
      </w:r>
      <w:r w:rsidRPr="00855B8E">
        <w:rPr>
          <w:rFonts w:ascii="Arial" w:hAnsi="Arial" w:cs="Arial"/>
          <w:b/>
          <w:bCs/>
        </w:rPr>
        <w:t xml:space="preserve"> suelo 2019-2042, Mexicaltzingo</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20"/>
        <w:gridCol w:w="3113"/>
      </w:tblGrid>
      <w:tr w:rsidR="00260856" w:rsidRPr="00855B8E" w14:paraId="1F013623" w14:textId="77777777" w:rsidTr="00246E38">
        <w:trPr>
          <w:trHeight w:val="170"/>
          <w:jc w:val="center"/>
        </w:trPr>
        <w:tc>
          <w:tcPr>
            <w:tcW w:w="4820" w:type="dxa"/>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bookmarkEnd w:id="47"/>
          <w:p w14:paraId="4F49C75D" w14:textId="6DC735A6" w:rsidR="00C131ED" w:rsidRPr="00855B8E" w:rsidRDefault="006441C3" w:rsidP="00855B8E">
            <w:pPr>
              <w:spacing w:after="0" w:line="276" w:lineRule="auto"/>
              <w:jc w:val="center"/>
              <w:rPr>
                <w:rFonts w:ascii="Arial" w:eastAsia="Times New Roman" w:hAnsi="Arial" w:cs="Arial"/>
                <w:b/>
                <w:bCs/>
                <w:color w:val="FFFFFF" w:themeColor="background1"/>
                <w:kern w:val="3"/>
                <w:lang w:eastAsia="es-MX"/>
              </w:rPr>
            </w:pPr>
            <w:r w:rsidRPr="00855B8E">
              <w:rPr>
                <w:rFonts w:ascii="Arial" w:eastAsia="Times New Roman" w:hAnsi="Arial" w:cs="Arial"/>
                <w:b/>
                <w:bCs/>
                <w:color w:val="FFFFFF" w:themeColor="background1"/>
                <w:kern w:val="3"/>
                <w:lang w:eastAsia="es-MX"/>
              </w:rPr>
              <w:t>Mexicaltzingo</w:t>
            </w:r>
          </w:p>
        </w:tc>
        <w:tc>
          <w:tcPr>
            <w:tcW w:w="3113"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5C7210F4" w14:textId="77777777" w:rsidR="00C131ED" w:rsidRPr="00855B8E" w:rsidRDefault="00C131ED" w:rsidP="00855B8E">
            <w:pPr>
              <w:spacing w:after="0" w:line="276" w:lineRule="auto"/>
              <w:jc w:val="center"/>
              <w:rPr>
                <w:rFonts w:ascii="Arial" w:eastAsia="Times New Roman" w:hAnsi="Arial" w:cs="Arial"/>
                <w:b/>
                <w:bCs/>
                <w:color w:val="FFFFFF" w:themeColor="background1"/>
                <w:kern w:val="3"/>
                <w:lang w:eastAsia="es-MX"/>
              </w:rPr>
            </w:pPr>
            <w:r w:rsidRPr="00855B8E">
              <w:rPr>
                <w:rFonts w:ascii="Arial" w:eastAsia="Times New Roman" w:hAnsi="Arial" w:cs="Arial"/>
                <w:b/>
                <w:bCs/>
                <w:color w:val="FFFFFF" w:themeColor="background1"/>
                <w:kern w:val="3"/>
                <w:lang w:eastAsia="es-MX"/>
              </w:rPr>
              <w:t>Periodo 2019 – 2042</w:t>
            </w:r>
          </w:p>
        </w:tc>
      </w:tr>
      <w:tr w:rsidR="00260856" w:rsidRPr="00855B8E" w14:paraId="1EFA4C3F" w14:textId="77777777" w:rsidTr="00812A30">
        <w:trPr>
          <w:trHeight w:val="170"/>
          <w:jc w:val="center"/>
        </w:trPr>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C8699DC" w14:textId="77777777" w:rsidR="00C131ED" w:rsidRPr="00855B8E" w:rsidRDefault="00C131ED" w:rsidP="00855B8E">
            <w:pPr>
              <w:spacing w:after="0" w:line="276" w:lineRule="auto"/>
              <w:rPr>
                <w:rFonts w:ascii="Arial" w:eastAsia="Times New Roman" w:hAnsi="Arial" w:cs="Arial"/>
                <w:kern w:val="3"/>
                <w:lang w:eastAsia="es-MX"/>
              </w:rPr>
            </w:pPr>
            <w:r w:rsidRPr="00855B8E">
              <w:rPr>
                <w:rFonts w:ascii="Arial" w:eastAsia="Times New Roman" w:hAnsi="Arial" w:cs="Arial"/>
                <w:kern w:val="3"/>
                <w:lang w:eastAsia="es-MX"/>
              </w:rPr>
              <w:t>Incremento poblacional</w:t>
            </w:r>
          </w:p>
        </w:tc>
        <w:tc>
          <w:tcPr>
            <w:tcW w:w="3113" w:type="dxa"/>
            <w:tcBorders>
              <w:top w:val="single" w:sz="4" w:space="0" w:color="auto"/>
              <w:left w:val="single" w:sz="4" w:space="0" w:color="auto"/>
              <w:bottom w:val="single" w:sz="4" w:space="0" w:color="auto"/>
              <w:right w:val="single" w:sz="4" w:space="0" w:color="auto"/>
            </w:tcBorders>
            <w:noWrap/>
            <w:vAlign w:val="center"/>
            <w:hideMark/>
          </w:tcPr>
          <w:p w14:paraId="22C948CB" w14:textId="27B5FC09" w:rsidR="00C131ED" w:rsidRPr="00855B8E" w:rsidRDefault="008D030E" w:rsidP="00855B8E">
            <w:pPr>
              <w:spacing w:after="0" w:line="276" w:lineRule="auto"/>
              <w:jc w:val="center"/>
              <w:rPr>
                <w:rFonts w:ascii="Arial" w:eastAsia="Times New Roman" w:hAnsi="Arial" w:cs="Arial"/>
                <w:kern w:val="3"/>
                <w:lang w:eastAsia="es-MX"/>
              </w:rPr>
            </w:pPr>
            <w:r w:rsidRPr="00855B8E">
              <w:rPr>
                <w:rFonts w:ascii="Arial" w:eastAsia="Times New Roman" w:hAnsi="Arial" w:cs="Arial"/>
                <w:kern w:val="3"/>
                <w:lang w:eastAsia="es-MX"/>
              </w:rPr>
              <w:t>5,033</w:t>
            </w:r>
          </w:p>
        </w:tc>
      </w:tr>
      <w:tr w:rsidR="00260856" w:rsidRPr="00855B8E" w14:paraId="35A9254D" w14:textId="77777777" w:rsidTr="00812A30">
        <w:trPr>
          <w:trHeight w:val="170"/>
          <w:jc w:val="center"/>
        </w:trPr>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34BBEB8" w14:textId="77777777" w:rsidR="00C131ED" w:rsidRPr="00855B8E" w:rsidRDefault="00C131ED" w:rsidP="00855B8E">
            <w:pPr>
              <w:spacing w:after="0" w:line="276" w:lineRule="auto"/>
              <w:rPr>
                <w:rFonts w:ascii="Arial" w:eastAsia="Times New Roman" w:hAnsi="Arial" w:cs="Arial"/>
                <w:kern w:val="3"/>
                <w:lang w:eastAsia="es-MX"/>
              </w:rPr>
            </w:pPr>
            <w:r w:rsidRPr="00855B8E">
              <w:rPr>
                <w:rFonts w:ascii="Arial" w:eastAsia="Times New Roman" w:hAnsi="Arial" w:cs="Arial"/>
                <w:kern w:val="3"/>
                <w:lang w:eastAsia="es-MX"/>
              </w:rPr>
              <w:t>Viviendas necesarias</w:t>
            </w:r>
          </w:p>
        </w:tc>
        <w:tc>
          <w:tcPr>
            <w:tcW w:w="3113" w:type="dxa"/>
            <w:tcBorders>
              <w:top w:val="single" w:sz="4" w:space="0" w:color="auto"/>
              <w:left w:val="single" w:sz="4" w:space="0" w:color="auto"/>
              <w:bottom w:val="single" w:sz="4" w:space="0" w:color="auto"/>
              <w:right w:val="single" w:sz="4" w:space="0" w:color="auto"/>
            </w:tcBorders>
            <w:noWrap/>
            <w:vAlign w:val="center"/>
            <w:hideMark/>
          </w:tcPr>
          <w:p w14:paraId="0BE0444E" w14:textId="3C617451" w:rsidR="00C131ED" w:rsidRPr="00855B8E" w:rsidRDefault="008D030E" w:rsidP="00855B8E">
            <w:pPr>
              <w:spacing w:after="0" w:line="276" w:lineRule="auto"/>
              <w:jc w:val="center"/>
              <w:rPr>
                <w:rFonts w:ascii="Arial" w:eastAsia="Times New Roman" w:hAnsi="Arial" w:cs="Arial"/>
                <w:kern w:val="3"/>
                <w:lang w:eastAsia="es-MX"/>
              </w:rPr>
            </w:pPr>
            <w:r w:rsidRPr="00855B8E">
              <w:rPr>
                <w:rFonts w:ascii="Arial" w:eastAsia="Times New Roman" w:hAnsi="Arial" w:cs="Arial"/>
                <w:kern w:val="3"/>
                <w:lang w:eastAsia="es-MX"/>
              </w:rPr>
              <w:t>1,</w:t>
            </w:r>
            <w:r w:rsidR="00285FBD" w:rsidRPr="00855B8E">
              <w:rPr>
                <w:rFonts w:ascii="Arial" w:eastAsia="Times New Roman" w:hAnsi="Arial" w:cs="Arial"/>
                <w:kern w:val="3"/>
                <w:lang w:eastAsia="es-MX"/>
              </w:rPr>
              <w:t>349</w:t>
            </w:r>
          </w:p>
        </w:tc>
      </w:tr>
      <w:tr w:rsidR="00260856" w:rsidRPr="00855B8E" w14:paraId="5FD4B268" w14:textId="77777777" w:rsidTr="00812A30">
        <w:trPr>
          <w:trHeight w:val="170"/>
          <w:jc w:val="center"/>
        </w:trPr>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508D7F3" w14:textId="77777777" w:rsidR="00C131ED" w:rsidRPr="00855B8E" w:rsidRDefault="00C131ED" w:rsidP="00855B8E">
            <w:pPr>
              <w:spacing w:after="0" w:line="276" w:lineRule="auto"/>
              <w:rPr>
                <w:rFonts w:ascii="Arial" w:eastAsia="Times New Roman" w:hAnsi="Arial" w:cs="Arial"/>
                <w:kern w:val="3"/>
                <w:lang w:eastAsia="es-MX"/>
              </w:rPr>
            </w:pPr>
            <w:r w:rsidRPr="00855B8E">
              <w:rPr>
                <w:rFonts w:ascii="Arial" w:eastAsia="Times New Roman" w:hAnsi="Arial" w:cs="Arial"/>
                <w:kern w:val="3"/>
                <w:lang w:eastAsia="es-MX"/>
              </w:rPr>
              <w:t>Suelo (hectáreas)</w:t>
            </w:r>
          </w:p>
        </w:tc>
        <w:tc>
          <w:tcPr>
            <w:tcW w:w="3113" w:type="dxa"/>
            <w:tcBorders>
              <w:top w:val="single" w:sz="4" w:space="0" w:color="auto"/>
              <w:left w:val="single" w:sz="4" w:space="0" w:color="auto"/>
              <w:bottom w:val="single" w:sz="4" w:space="0" w:color="auto"/>
              <w:right w:val="single" w:sz="4" w:space="0" w:color="auto"/>
            </w:tcBorders>
            <w:noWrap/>
            <w:vAlign w:val="center"/>
            <w:hideMark/>
          </w:tcPr>
          <w:p w14:paraId="2F515FCB" w14:textId="1A866404" w:rsidR="00C131ED" w:rsidRPr="00855B8E" w:rsidRDefault="00285FBD" w:rsidP="00855B8E">
            <w:pPr>
              <w:spacing w:after="0" w:line="276" w:lineRule="auto"/>
              <w:jc w:val="center"/>
              <w:rPr>
                <w:rFonts w:ascii="Arial" w:eastAsia="Times New Roman" w:hAnsi="Arial" w:cs="Arial"/>
                <w:kern w:val="3"/>
                <w:lang w:eastAsia="es-MX"/>
              </w:rPr>
            </w:pPr>
            <w:r w:rsidRPr="00855B8E">
              <w:rPr>
                <w:rFonts w:ascii="Arial" w:eastAsia="Times New Roman" w:hAnsi="Arial" w:cs="Arial"/>
                <w:kern w:val="3"/>
                <w:lang w:eastAsia="es-MX"/>
              </w:rPr>
              <w:t>13</w:t>
            </w:r>
            <w:r w:rsidR="00C131ED" w:rsidRPr="00855B8E">
              <w:rPr>
                <w:rFonts w:ascii="Arial" w:eastAsia="Times New Roman" w:hAnsi="Arial" w:cs="Arial"/>
                <w:kern w:val="3"/>
                <w:lang w:eastAsia="es-MX"/>
              </w:rPr>
              <w:t>.</w:t>
            </w:r>
            <w:r w:rsidRPr="00855B8E">
              <w:rPr>
                <w:rFonts w:ascii="Arial" w:eastAsia="Times New Roman" w:hAnsi="Arial" w:cs="Arial"/>
                <w:kern w:val="3"/>
                <w:lang w:eastAsia="es-MX"/>
              </w:rPr>
              <w:t>8</w:t>
            </w:r>
          </w:p>
        </w:tc>
      </w:tr>
    </w:tbl>
    <w:p w14:paraId="7DCD1A71" w14:textId="77777777" w:rsidR="00C131ED" w:rsidRPr="00855B8E" w:rsidRDefault="00C131ED" w:rsidP="00855B8E">
      <w:pPr>
        <w:spacing w:after="0" w:line="276" w:lineRule="auto"/>
        <w:ind w:left="426" w:right="474"/>
        <w:jc w:val="both"/>
        <w:rPr>
          <w:rFonts w:ascii="Arial" w:eastAsia="Times New Roman" w:hAnsi="Arial" w:cs="Arial"/>
          <w:kern w:val="3"/>
          <w:sz w:val="18"/>
          <w:szCs w:val="18"/>
          <w:lang w:eastAsia="es-MX"/>
        </w:rPr>
      </w:pPr>
      <w:r w:rsidRPr="00855B8E">
        <w:rPr>
          <w:rFonts w:ascii="Arial" w:eastAsia="Times New Roman" w:hAnsi="Arial" w:cs="Arial"/>
          <w:kern w:val="3"/>
          <w:sz w:val="18"/>
          <w:szCs w:val="18"/>
          <w:lang w:eastAsia="es-MX"/>
        </w:rPr>
        <w:t>Fuente: Elaboración con base a información del Plan Estatal de Desarrollo Urbano del Estado de México, Año 2019.</w:t>
      </w:r>
    </w:p>
    <w:p w14:paraId="407C5903" w14:textId="19F83F07" w:rsidR="00C131ED" w:rsidRPr="00855B8E" w:rsidRDefault="00C131ED" w:rsidP="00855B8E">
      <w:pPr>
        <w:suppressAutoHyphens/>
        <w:autoSpaceDN w:val="0"/>
        <w:spacing w:line="276" w:lineRule="auto"/>
        <w:jc w:val="both"/>
        <w:rPr>
          <w:rFonts w:ascii="Arial" w:eastAsia="Times New Roman" w:hAnsi="Arial" w:cs="Arial"/>
          <w:kern w:val="3"/>
          <w:lang w:eastAsia="es-MX"/>
        </w:rPr>
      </w:pPr>
    </w:p>
    <w:p w14:paraId="55E47ECF" w14:textId="2D5DF95A" w:rsidR="005639EE" w:rsidRPr="00855B8E" w:rsidRDefault="005639EE"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Para el municipio de Mexicaltzingo, el </w:t>
      </w:r>
      <w:r w:rsidR="00C131ED" w:rsidRPr="00855B8E">
        <w:rPr>
          <w:rFonts w:ascii="Arial" w:eastAsia="Times New Roman" w:hAnsi="Arial" w:cs="Arial"/>
          <w:kern w:val="3"/>
          <w:lang w:eastAsia="es-MX"/>
        </w:rPr>
        <w:t xml:space="preserve">PEDU estima </w:t>
      </w:r>
      <w:r w:rsidRPr="00855B8E">
        <w:rPr>
          <w:rFonts w:ascii="Arial" w:eastAsia="Times New Roman" w:hAnsi="Arial" w:cs="Arial"/>
          <w:kern w:val="3"/>
          <w:lang w:eastAsia="es-MX"/>
        </w:rPr>
        <w:t xml:space="preserve">que se requerirá del orden de 13.8 hectáreas </w:t>
      </w:r>
      <w:r w:rsidR="005B0FFD" w:rsidRPr="00855B8E">
        <w:rPr>
          <w:rFonts w:ascii="Arial" w:eastAsia="Times New Roman" w:hAnsi="Arial" w:cs="Arial"/>
          <w:kern w:val="3"/>
          <w:lang w:eastAsia="es-MX"/>
        </w:rPr>
        <w:t>urbanizables para vivienda</w:t>
      </w:r>
      <w:r w:rsidR="00D52D68" w:rsidRPr="00855B8E">
        <w:rPr>
          <w:rFonts w:ascii="Arial" w:eastAsia="Times New Roman" w:hAnsi="Arial" w:cs="Arial"/>
          <w:kern w:val="3"/>
          <w:lang w:eastAsia="es-MX"/>
        </w:rPr>
        <w:t xml:space="preserve"> para el 2042, </w:t>
      </w:r>
      <w:r w:rsidR="00E43485" w:rsidRPr="00855B8E">
        <w:rPr>
          <w:rFonts w:ascii="Arial" w:eastAsia="Times New Roman" w:hAnsi="Arial" w:cs="Arial"/>
          <w:kern w:val="3"/>
          <w:lang w:eastAsia="es-MX"/>
        </w:rPr>
        <w:t xml:space="preserve">sin embargo esta superficie se estima </w:t>
      </w:r>
      <w:r w:rsidR="00DF5F3F" w:rsidRPr="00855B8E">
        <w:rPr>
          <w:rFonts w:ascii="Arial" w:eastAsia="Times New Roman" w:hAnsi="Arial" w:cs="Arial"/>
          <w:kern w:val="3"/>
          <w:lang w:eastAsia="es-MX"/>
        </w:rPr>
        <w:t xml:space="preserve">menor a la requerida, ya que de acuerdo a los </w:t>
      </w:r>
      <w:r w:rsidR="00ED73A0" w:rsidRPr="00855B8E">
        <w:rPr>
          <w:rFonts w:ascii="Arial" w:eastAsia="Times New Roman" w:hAnsi="Arial" w:cs="Arial"/>
          <w:kern w:val="3"/>
          <w:lang w:eastAsia="es-MX"/>
        </w:rPr>
        <w:t>cálculos</w:t>
      </w:r>
      <w:r w:rsidR="00DF5F3F" w:rsidRPr="00855B8E">
        <w:rPr>
          <w:rFonts w:ascii="Arial" w:eastAsia="Times New Roman" w:hAnsi="Arial" w:cs="Arial"/>
          <w:kern w:val="3"/>
          <w:lang w:eastAsia="es-MX"/>
        </w:rPr>
        <w:t>, la estimación se está realizando, suponiendo</w:t>
      </w:r>
      <w:r w:rsidR="00A41080" w:rsidRPr="00855B8E">
        <w:rPr>
          <w:rFonts w:ascii="Arial" w:eastAsia="Times New Roman" w:hAnsi="Arial" w:cs="Arial"/>
          <w:kern w:val="3"/>
          <w:lang w:eastAsia="es-MX"/>
        </w:rPr>
        <w:t xml:space="preserve"> que </w:t>
      </w:r>
      <w:r w:rsidR="00DF5F3F" w:rsidRPr="00855B8E">
        <w:rPr>
          <w:rFonts w:ascii="Arial" w:eastAsia="Times New Roman" w:hAnsi="Arial" w:cs="Arial"/>
          <w:kern w:val="3"/>
          <w:lang w:eastAsia="es-MX"/>
        </w:rPr>
        <w:t>las vivie</w:t>
      </w:r>
      <w:r w:rsidR="00A41080" w:rsidRPr="00855B8E">
        <w:rPr>
          <w:rFonts w:ascii="Arial" w:eastAsia="Times New Roman" w:hAnsi="Arial" w:cs="Arial"/>
          <w:kern w:val="3"/>
          <w:lang w:eastAsia="es-MX"/>
        </w:rPr>
        <w:t>n</w:t>
      </w:r>
      <w:r w:rsidR="00DF5F3F" w:rsidRPr="00855B8E">
        <w:rPr>
          <w:rFonts w:ascii="Arial" w:eastAsia="Times New Roman" w:hAnsi="Arial" w:cs="Arial"/>
          <w:kern w:val="3"/>
          <w:lang w:eastAsia="es-MX"/>
        </w:rPr>
        <w:t>das</w:t>
      </w:r>
      <w:r w:rsidR="00A41080" w:rsidRPr="00855B8E">
        <w:rPr>
          <w:rFonts w:ascii="Arial" w:eastAsia="Times New Roman" w:hAnsi="Arial" w:cs="Arial"/>
          <w:kern w:val="3"/>
          <w:lang w:eastAsia="es-MX"/>
        </w:rPr>
        <w:t xml:space="preserve"> </w:t>
      </w:r>
      <w:r w:rsidR="00184EB9" w:rsidRPr="00855B8E">
        <w:rPr>
          <w:rFonts w:ascii="Arial" w:eastAsia="Times New Roman" w:hAnsi="Arial" w:cs="Arial"/>
          <w:kern w:val="3"/>
          <w:lang w:eastAsia="es-MX"/>
        </w:rPr>
        <w:t>sean edificadas sobre predios de 100 metros cuadrados, sin embargo l</w:t>
      </w:r>
      <w:r w:rsidR="00295F40" w:rsidRPr="00855B8E">
        <w:rPr>
          <w:rFonts w:ascii="Arial" w:eastAsia="Times New Roman" w:hAnsi="Arial" w:cs="Arial"/>
          <w:kern w:val="3"/>
          <w:lang w:eastAsia="es-MX"/>
        </w:rPr>
        <w:t xml:space="preserve">as superficies de los predios </w:t>
      </w:r>
      <w:r w:rsidR="00ED2A25" w:rsidRPr="00855B8E">
        <w:rPr>
          <w:rFonts w:ascii="Arial" w:eastAsia="Times New Roman" w:hAnsi="Arial" w:cs="Arial"/>
          <w:kern w:val="3"/>
          <w:lang w:eastAsia="es-MX"/>
        </w:rPr>
        <w:t>dominantes son</w:t>
      </w:r>
      <w:r w:rsidR="00295F40" w:rsidRPr="00855B8E">
        <w:rPr>
          <w:rFonts w:ascii="Arial" w:eastAsia="Times New Roman" w:hAnsi="Arial" w:cs="Arial"/>
          <w:kern w:val="3"/>
          <w:lang w:eastAsia="es-MX"/>
        </w:rPr>
        <w:t xml:space="preserve"> de 250 metros, por lo que se puede</w:t>
      </w:r>
      <w:r w:rsidR="00ED2A25" w:rsidRPr="00855B8E">
        <w:rPr>
          <w:rFonts w:ascii="Arial" w:eastAsia="Times New Roman" w:hAnsi="Arial" w:cs="Arial"/>
          <w:kern w:val="3"/>
          <w:lang w:eastAsia="es-MX"/>
        </w:rPr>
        <w:t xml:space="preserve"> advertir que para albergar el crecimiento poblacional de Mexicaltzingo al 2022, se requerirá de</w:t>
      </w:r>
      <w:r w:rsidR="00295F40" w:rsidRPr="00855B8E">
        <w:rPr>
          <w:rFonts w:ascii="Arial" w:eastAsia="Times New Roman" w:hAnsi="Arial" w:cs="Arial"/>
          <w:kern w:val="3"/>
          <w:lang w:eastAsia="es-MX"/>
        </w:rPr>
        <w:t xml:space="preserve"> </w:t>
      </w:r>
      <w:r w:rsidR="00ED2A25" w:rsidRPr="00855B8E">
        <w:rPr>
          <w:rFonts w:ascii="Arial" w:eastAsia="Times New Roman" w:hAnsi="Arial" w:cs="Arial"/>
          <w:kern w:val="3"/>
          <w:lang w:eastAsia="es-MX"/>
        </w:rPr>
        <w:t xml:space="preserve">al menos </w:t>
      </w:r>
      <w:r w:rsidR="00C16650" w:rsidRPr="00855B8E">
        <w:rPr>
          <w:rFonts w:ascii="Arial" w:eastAsia="Times New Roman" w:hAnsi="Arial" w:cs="Arial"/>
          <w:kern w:val="3"/>
          <w:lang w:eastAsia="es-MX"/>
        </w:rPr>
        <w:t>33.75 hectáreas adicionales, destinadas únicamente a usos habitacionales.</w:t>
      </w:r>
    </w:p>
    <w:p w14:paraId="7CA4DD74" w14:textId="04567C89" w:rsidR="00C131ED" w:rsidRPr="00855B8E" w:rsidRDefault="000406D9"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Si bien una de las premisas que motivaron la modificación de este Plan de Desarrollo Urbano, se basa en el impulso de ciudades compactas, con usos mixtos que </w:t>
      </w:r>
      <w:r w:rsidR="00D90E8B" w:rsidRPr="00855B8E">
        <w:rPr>
          <w:rFonts w:ascii="Arial" w:eastAsia="Times New Roman" w:hAnsi="Arial" w:cs="Arial"/>
          <w:kern w:val="3"/>
          <w:lang w:eastAsia="es-MX"/>
        </w:rPr>
        <w:t xml:space="preserve">maximicen a su interior la infraestructura vial mara la </w:t>
      </w:r>
      <w:r w:rsidR="00C8144E" w:rsidRPr="00855B8E">
        <w:rPr>
          <w:rFonts w:ascii="Arial" w:eastAsia="Times New Roman" w:hAnsi="Arial" w:cs="Arial"/>
          <w:kern w:val="3"/>
          <w:lang w:eastAsia="es-MX"/>
        </w:rPr>
        <w:t>movilidad, en</w:t>
      </w:r>
      <w:r w:rsidR="00AB6F32" w:rsidRPr="00855B8E">
        <w:rPr>
          <w:rFonts w:ascii="Arial" w:eastAsia="Times New Roman" w:hAnsi="Arial" w:cs="Arial"/>
          <w:kern w:val="3"/>
          <w:lang w:eastAsia="es-MX"/>
        </w:rPr>
        <w:t xml:space="preserve"> congruencia con</w:t>
      </w:r>
      <w:r w:rsidR="00C8144E" w:rsidRPr="00855B8E">
        <w:rPr>
          <w:rFonts w:ascii="Arial" w:eastAsia="Times New Roman" w:hAnsi="Arial" w:cs="Arial"/>
          <w:kern w:val="3"/>
          <w:lang w:eastAsia="es-MX"/>
        </w:rPr>
        <w:t xml:space="preserve"> </w:t>
      </w:r>
      <w:r w:rsidR="00C131ED" w:rsidRPr="00855B8E">
        <w:rPr>
          <w:rFonts w:ascii="Arial" w:eastAsia="Times New Roman" w:hAnsi="Arial" w:cs="Arial"/>
          <w:kern w:val="3"/>
          <w:lang w:eastAsia="es-MX"/>
        </w:rPr>
        <w:t>los objetivos del desarrollo sostenible 2030 de ONU Hábitat.</w:t>
      </w:r>
      <w:r w:rsidR="00C8144E" w:rsidRPr="00855B8E">
        <w:rPr>
          <w:rFonts w:ascii="Arial" w:eastAsia="Times New Roman" w:hAnsi="Arial" w:cs="Arial"/>
          <w:kern w:val="3"/>
          <w:lang w:eastAsia="es-MX"/>
        </w:rPr>
        <w:t xml:space="preserve"> La densidad que está planteando el </w:t>
      </w:r>
      <w:r w:rsidR="001B6DE3" w:rsidRPr="00855B8E">
        <w:rPr>
          <w:rFonts w:ascii="Arial" w:eastAsia="Times New Roman" w:hAnsi="Arial" w:cs="Arial"/>
          <w:kern w:val="3"/>
          <w:lang w:eastAsia="es-MX"/>
        </w:rPr>
        <w:t>PEDU son</w:t>
      </w:r>
      <w:r w:rsidR="00C131ED" w:rsidRPr="00855B8E">
        <w:rPr>
          <w:rFonts w:ascii="Arial" w:eastAsia="Times New Roman" w:hAnsi="Arial" w:cs="Arial"/>
          <w:kern w:val="3"/>
          <w:lang w:eastAsia="es-MX"/>
        </w:rPr>
        <w:t xml:space="preserve"> poco factibles, es por ello </w:t>
      </w:r>
      <w:proofErr w:type="gramStart"/>
      <w:r w:rsidR="00C131ED" w:rsidRPr="00855B8E">
        <w:rPr>
          <w:rFonts w:ascii="Arial" w:eastAsia="Times New Roman" w:hAnsi="Arial" w:cs="Arial"/>
          <w:kern w:val="3"/>
          <w:lang w:eastAsia="es-MX"/>
        </w:rPr>
        <w:t>que</w:t>
      </w:r>
      <w:proofErr w:type="gramEnd"/>
      <w:r w:rsidR="00C131ED" w:rsidRPr="00855B8E">
        <w:rPr>
          <w:rFonts w:ascii="Arial" w:eastAsia="Times New Roman" w:hAnsi="Arial" w:cs="Arial"/>
          <w:kern w:val="3"/>
          <w:lang w:eastAsia="es-MX"/>
        </w:rPr>
        <w:t xml:space="preserve"> para estimar la superficie </w:t>
      </w:r>
      <w:r w:rsidR="003A6725" w:rsidRPr="00855B8E">
        <w:rPr>
          <w:rFonts w:ascii="Arial" w:eastAsia="Times New Roman" w:hAnsi="Arial" w:cs="Arial"/>
          <w:kern w:val="3"/>
          <w:lang w:eastAsia="es-MX"/>
        </w:rPr>
        <w:t>en hectáreas</w:t>
      </w:r>
      <w:r w:rsidR="00C131ED" w:rsidRPr="00855B8E">
        <w:rPr>
          <w:rFonts w:ascii="Arial" w:eastAsia="Times New Roman" w:hAnsi="Arial" w:cs="Arial"/>
          <w:kern w:val="3"/>
          <w:lang w:eastAsia="es-MX"/>
        </w:rPr>
        <w:t xml:space="preserve"> necesaria para cubrir </w:t>
      </w:r>
      <w:r w:rsidR="00C131ED" w:rsidRPr="00855B8E">
        <w:rPr>
          <w:rFonts w:ascii="Arial" w:eastAsia="Times New Roman" w:hAnsi="Arial" w:cs="Arial"/>
          <w:kern w:val="3"/>
          <w:lang w:eastAsia="es-MX"/>
        </w:rPr>
        <w:lastRenderedPageBreak/>
        <w:t>la demanda de suelo urbano en un largo plazo (2042), previendo que las densidades habitacionales rondaran en 3</w:t>
      </w:r>
      <w:r w:rsidR="001B6DE3" w:rsidRPr="00855B8E">
        <w:rPr>
          <w:rFonts w:ascii="Arial" w:eastAsia="Times New Roman" w:hAnsi="Arial" w:cs="Arial"/>
          <w:kern w:val="3"/>
          <w:lang w:eastAsia="es-MX"/>
        </w:rPr>
        <w:t>3</w:t>
      </w:r>
      <w:r w:rsidR="00C131ED" w:rsidRPr="00855B8E">
        <w:rPr>
          <w:rFonts w:ascii="Arial" w:eastAsia="Times New Roman" w:hAnsi="Arial" w:cs="Arial"/>
          <w:kern w:val="3"/>
          <w:lang w:eastAsia="es-MX"/>
        </w:rPr>
        <w:t xml:space="preserve"> viviendas/hectárea es decir un uso de suelo con densidad </w:t>
      </w:r>
      <w:r w:rsidR="001B6DE3" w:rsidRPr="00855B8E">
        <w:rPr>
          <w:rFonts w:ascii="Arial" w:eastAsia="Times New Roman" w:hAnsi="Arial" w:cs="Arial"/>
          <w:kern w:val="3"/>
          <w:lang w:eastAsia="es-MX"/>
        </w:rPr>
        <w:t>300</w:t>
      </w:r>
      <w:r w:rsidR="00C131ED" w:rsidRPr="00855B8E">
        <w:rPr>
          <w:rFonts w:ascii="Arial" w:eastAsia="Times New Roman" w:hAnsi="Arial" w:cs="Arial"/>
          <w:kern w:val="3"/>
          <w:lang w:eastAsia="es-MX"/>
        </w:rPr>
        <w:t xml:space="preserve">. Tomando esta consideración se requerirán del orden de </w:t>
      </w:r>
      <w:r w:rsidR="003A6725" w:rsidRPr="00855B8E">
        <w:rPr>
          <w:rFonts w:ascii="Arial" w:eastAsia="Times New Roman" w:hAnsi="Arial" w:cs="Arial"/>
          <w:kern w:val="3"/>
          <w:lang w:eastAsia="es-MX"/>
        </w:rPr>
        <w:t>40.87</w:t>
      </w:r>
      <w:r w:rsidR="00C131ED" w:rsidRPr="00855B8E">
        <w:rPr>
          <w:rFonts w:ascii="Arial" w:eastAsia="Times New Roman" w:hAnsi="Arial" w:cs="Arial"/>
          <w:kern w:val="3"/>
          <w:lang w:eastAsia="es-MX"/>
        </w:rPr>
        <w:t xml:space="preserve"> hectáreas factibilizadas para la ocupación con usos habitacionales.  </w:t>
      </w:r>
    </w:p>
    <w:p w14:paraId="5BD0A160" w14:textId="77777777" w:rsidR="00C131ED" w:rsidRPr="00855B8E" w:rsidRDefault="00C131ED" w:rsidP="00855B8E">
      <w:pPr>
        <w:suppressAutoHyphens/>
        <w:autoSpaceDN w:val="0"/>
        <w:spacing w:after="240" w:line="276" w:lineRule="auto"/>
        <w:jc w:val="both"/>
        <w:rPr>
          <w:rFonts w:ascii="Arial" w:eastAsia="Times New Roman" w:hAnsi="Arial" w:cs="Arial"/>
          <w:b/>
          <w:kern w:val="3"/>
          <w:lang w:eastAsia="es-MX"/>
        </w:rPr>
      </w:pPr>
      <w:r w:rsidRPr="00855B8E">
        <w:rPr>
          <w:rFonts w:ascii="Arial" w:eastAsia="Times New Roman" w:hAnsi="Arial" w:cs="Arial"/>
          <w:b/>
          <w:kern w:val="3"/>
          <w:lang w:eastAsia="es-MX"/>
        </w:rPr>
        <w:t>Agua, drenaje y energía eléctrica.</w:t>
      </w:r>
    </w:p>
    <w:p w14:paraId="49530145" w14:textId="492B94CC" w:rsidR="00EC55C4" w:rsidRPr="00855B8E" w:rsidRDefault="00260856"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Los cálculos sobre los requerimientos de los servicios públicos básicos </w:t>
      </w:r>
      <w:r w:rsidR="00C131ED" w:rsidRPr="00855B8E">
        <w:rPr>
          <w:rFonts w:ascii="Arial" w:eastAsia="Times New Roman" w:hAnsi="Arial" w:cs="Arial"/>
          <w:kern w:val="3"/>
          <w:lang w:eastAsia="es-MX"/>
        </w:rPr>
        <w:t xml:space="preserve">el PEDU estima que para el año 2042, se requerirán </w:t>
      </w:r>
      <w:r w:rsidRPr="00855B8E">
        <w:rPr>
          <w:rFonts w:ascii="Arial" w:eastAsia="Times New Roman" w:hAnsi="Arial" w:cs="Arial"/>
          <w:kern w:val="3"/>
          <w:lang w:eastAsia="es-MX"/>
        </w:rPr>
        <w:t>en total</w:t>
      </w:r>
      <w:r w:rsidR="00C131ED" w:rsidRPr="00855B8E">
        <w:rPr>
          <w:rFonts w:ascii="Arial" w:eastAsia="Times New Roman" w:hAnsi="Arial" w:cs="Arial"/>
          <w:kern w:val="3"/>
          <w:lang w:eastAsia="es-MX"/>
        </w:rPr>
        <w:t xml:space="preserve"> </w:t>
      </w:r>
      <w:r w:rsidRPr="00855B8E">
        <w:rPr>
          <w:rFonts w:ascii="Arial" w:eastAsia="Times New Roman" w:hAnsi="Arial" w:cs="Arial"/>
          <w:kern w:val="3"/>
          <w:lang w:eastAsia="es-MX"/>
        </w:rPr>
        <w:t>838</w:t>
      </w:r>
      <w:r w:rsidR="00C131ED" w:rsidRPr="00855B8E">
        <w:rPr>
          <w:rFonts w:ascii="Arial" w:eastAsia="Times New Roman" w:hAnsi="Arial" w:cs="Arial"/>
          <w:kern w:val="3"/>
          <w:lang w:eastAsia="es-MX"/>
        </w:rPr>
        <w:t xml:space="preserve"> metros cúbicos al año de agua potable y se generarán residuos sólidos en aproximadamente </w:t>
      </w:r>
      <w:r w:rsidRPr="00855B8E">
        <w:rPr>
          <w:rFonts w:ascii="Arial" w:eastAsia="Times New Roman" w:hAnsi="Arial" w:cs="Arial"/>
          <w:kern w:val="3"/>
          <w:lang w:eastAsia="es-MX"/>
        </w:rPr>
        <w:t xml:space="preserve">670 </w:t>
      </w:r>
      <w:r w:rsidR="00C131ED" w:rsidRPr="00855B8E">
        <w:rPr>
          <w:rFonts w:ascii="Arial" w:eastAsia="Times New Roman" w:hAnsi="Arial" w:cs="Arial"/>
          <w:kern w:val="3"/>
          <w:lang w:eastAsia="es-MX"/>
        </w:rPr>
        <w:t xml:space="preserve">metros cúbicos, los cuales se deberá de prever la infraestructura necesaria para su tratamiento. </w:t>
      </w:r>
    </w:p>
    <w:p w14:paraId="6DCBD1FD" w14:textId="2CA2D34E" w:rsidR="00C131ED" w:rsidRPr="00855B8E" w:rsidRDefault="00EC55C4" w:rsidP="00855B8E">
      <w:pPr>
        <w:suppressAutoHyphens/>
        <w:autoSpaceDN w:val="0"/>
        <w:spacing w:after="240" w:line="276" w:lineRule="auto"/>
        <w:jc w:val="both"/>
        <w:rPr>
          <w:rFonts w:ascii="Arial" w:eastAsia="Times New Roman" w:hAnsi="Arial" w:cs="Arial"/>
          <w:kern w:val="3"/>
          <w:lang w:eastAsia="es-MX"/>
        </w:rPr>
      </w:pPr>
      <w:r w:rsidRPr="00855B8E">
        <w:rPr>
          <w:rFonts w:ascii="Arial" w:eastAsia="Times New Roman" w:hAnsi="Arial" w:cs="Arial"/>
          <w:kern w:val="3"/>
          <w:lang w:eastAsia="es-MX"/>
        </w:rPr>
        <w:t xml:space="preserve">En cuanto a la energía eléctrica se prevé una demanda de </w:t>
      </w:r>
      <w:r w:rsidR="00C131ED" w:rsidRPr="00855B8E">
        <w:rPr>
          <w:rFonts w:ascii="Arial" w:eastAsia="Times New Roman" w:hAnsi="Arial" w:cs="Arial"/>
          <w:kern w:val="3"/>
          <w:lang w:eastAsia="es-MX"/>
        </w:rPr>
        <w:t>32.6 millones de kw/h/año. Todo esto adicional a la demanda que existía en el año 2019.</w:t>
      </w:r>
    </w:p>
    <w:p w14:paraId="51D7BF34" w14:textId="5C85D785" w:rsidR="00246E38" w:rsidRPr="00855B8E" w:rsidRDefault="00246E38" w:rsidP="00855B8E">
      <w:pPr>
        <w:spacing w:after="120" w:line="276" w:lineRule="auto"/>
        <w:jc w:val="center"/>
        <w:rPr>
          <w:rFonts w:ascii="Arial" w:hAnsi="Arial" w:cs="Arial"/>
          <w:b/>
        </w:rPr>
      </w:pPr>
      <w:r w:rsidRPr="00855B8E">
        <w:rPr>
          <w:rFonts w:ascii="Arial" w:hAnsi="Arial" w:cs="Arial"/>
          <w:b/>
        </w:rPr>
        <w:t>Cuadro 27.</w:t>
      </w:r>
    </w:p>
    <w:p w14:paraId="5CCF1C69" w14:textId="675D6E39" w:rsidR="00246E38" w:rsidRPr="00855B8E" w:rsidRDefault="00246E38" w:rsidP="00855B8E">
      <w:pPr>
        <w:suppressAutoHyphens/>
        <w:autoSpaceDN w:val="0"/>
        <w:spacing w:after="0" w:line="276" w:lineRule="auto"/>
        <w:jc w:val="center"/>
        <w:rPr>
          <w:rFonts w:ascii="Arial" w:eastAsia="Calibri" w:hAnsi="Arial" w:cs="Arial"/>
        </w:rPr>
      </w:pPr>
      <w:r w:rsidRPr="00855B8E">
        <w:rPr>
          <w:rFonts w:ascii="Arial" w:hAnsi="Arial" w:cs="Arial"/>
          <w:b/>
          <w:bCs/>
        </w:rPr>
        <w:t>Escenario programático de requerimiento de agua, drenaje y energía eléctrica 2019-2042, Mexicaltzingo</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92"/>
        <w:gridCol w:w="2683"/>
      </w:tblGrid>
      <w:tr w:rsidR="005407FF" w:rsidRPr="00855B8E" w14:paraId="78C09596" w14:textId="77777777" w:rsidTr="00246E38">
        <w:trPr>
          <w:trHeight w:val="292"/>
          <w:jc w:val="center"/>
        </w:trPr>
        <w:tc>
          <w:tcPr>
            <w:tcW w:w="5392"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76AF159C" w14:textId="77777777" w:rsidR="00C131ED" w:rsidRPr="00855B8E" w:rsidRDefault="00C131ED"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Requerimiento adicional</w:t>
            </w:r>
          </w:p>
        </w:tc>
        <w:tc>
          <w:tcPr>
            <w:tcW w:w="2683" w:type="dxa"/>
            <w:tcBorders>
              <w:top w:val="single" w:sz="4" w:space="0" w:color="auto"/>
              <w:left w:val="single" w:sz="4" w:space="0" w:color="auto"/>
              <w:bottom w:val="single" w:sz="4" w:space="0" w:color="auto"/>
              <w:right w:val="single" w:sz="4" w:space="0" w:color="auto"/>
            </w:tcBorders>
            <w:shd w:val="clear" w:color="auto" w:fill="70AD47" w:themeFill="accent6"/>
            <w:noWrap/>
            <w:vAlign w:val="center"/>
            <w:hideMark/>
          </w:tcPr>
          <w:p w14:paraId="35DCF570" w14:textId="0BF09FCA" w:rsidR="00C131ED" w:rsidRPr="00855B8E" w:rsidRDefault="00B42A2A"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Periodo 2019</w:t>
            </w:r>
            <w:r w:rsidR="00C131ED" w:rsidRPr="00855B8E">
              <w:rPr>
                <w:rFonts w:ascii="Arial" w:eastAsia="Times New Roman" w:hAnsi="Arial" w:cs="Arial"/>
                <w:b/>
                <w:bCs/>
                <w:color w:val="FFFFFF" w:themeColor="background1"/>
                <w:lang w:eastAsia="es-MX"/>
              </w:rPr>
              <w:t xml:space="preserve"> – 2042</w:t>
            </w:r>
          </w:p>
        </w:tc>
      </w:tr>
      <w:tr w:rsidR="005407FF" w:rsidRPr="00855B8E" w14:paraId="68849F85" w14:textId="77777777" w:rsidTr="00812A30">
        <w:trPr>
          <w:trHeight w:val="252"/>
          <w:jc w:val="center"/>
        </w:trPr>
        <w:tc>
          <w:tcPr>
            <w:tcW w:w="53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379BC6" w14:textId="77777777" w:rsidR="00C131ED" w:rsidRPr="00855B8E" w:rsidRDefault="00C131ED" w:rsidP="00855B8E">
            <w:pPr>
              <w:spacing w:after="0" w:line="276" w:lineRule="auto"/>
              <w:rPr>
                <w:rFonts w:ascii="Arial" w:eastAsia="Calibri" w:hAnsi="Arial" w:cs="Arial"/>
              </w:rPr>
            </w:pPr>
            <w:r w:rsidRPr="00855B8E">
              <w:rPr>
                <w:rFonts w:ascii="Arial" w:eastAsia="Calibri" w:hAnsi="Arial" w:cs="Arial"/>
              </w:rPr>
              <w:t>Agua m</w:t>
            </w:r>
            <w:r w:rsidRPr="00855B8E">
              <w:rPr>
                <w:rFonts w:ascii="Arial" w:eastAsia="Calibri" w:hAnsi="Arial" w:cs="Arial"/>
                <w:vertAlign w:val="superscript"/>
              </w:rPr>
              <w:t>3</w:t>
            </w:r>
            <w:r w:rsidRPr="00855B8E">
              <w:rPr>
                <w:rFonts w:ascii="Arial" w:eastAsia="Calibri" w:hAnsi="Arial" w:cs="Arial"/>
              </w:rPr>
              <w:t xml:space="preserve"> al año</w:t>
            </w:r>
          </w:p>
        </w:tc>
        <w:tc>
          <w:tcPr>
            <w:tcW w:w="2683" w:type="dxa"/>
            <w:tcBorders>
              <w:top w:val="single" w:sz="4" w:space="0" w:color="auto"/>
              <w:left w:val="single" w:sz="4" w:space="0" w:color="auto"/>
              <w:bottom w:val="single" w:sz="4" w:space="0" w:color="auto"/>
              <w:right w:val="single" w:sz="4" w:space="0" w:color="auto"/>
            </w:tcBorders>
            <w:noWrap/>
            <w:vAlign w:val="center"/>
            <w:hideMark/>
          </w:tcPr>
          <w:p w14:paraId="635FAD34" w14:textId="3CC1E0EA" w:rsidR="00C131ED" w:rsidRPr="00855B8E" w:rsidRDefault="006635B9" w:rsidP="00855B8E">
            <w:pPr>
              <w:spacing w:after="0" w:line="276" w:lineRule="auto"/>
              <w:jc w:val="center"/>
              <w:rPr>
                <w:rFonts w:ascii="Arial" w:eastAsia="Calibri" w:hAnsi="Arial" w:cs="Arial"/>
                <w:b/>
                <w:bCs/>
              </w:rPr>
            </w:pPr>
            <w:r w:rsidRPr="00855B8E">
              <w:rPr>
                <w:rFonts w:ascii="Arial" w:eastAsia="Calibri" w:hAnsi="Arial" w:cs="Arial"/>
                <w:b/>
                <w:bCs/>
              </w:rPr>
              <w:t>838</w:t>
            </w:r>
          </w:p>
        </w:tc>
      </w:tr>
      <w:tr w:rsidR="005407FF" w:rsidRPr="00855B8E" w14:paraId="179013B4" w14:textId="77777777" w:rsidTr="00812A30">
        <w:trPr>
          <w:trHeight w:val="270"/>
          <w:jc w:val="center"/>
        </w:trPr>
        <w:tc>
          <w:tcPr>
            <w:tcW w:w="53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E8A648" w14:textId="77777777" w:rsidR="00C131ED" w:rsidRPr="00855B8E" w:rsidRDefault="00C131ED" w:rsidP="00855B8E">
            <w:pPr>
              <w:spacing w:after="0" w:line="276" w:lineRule="auto"/>
              <w:rPr>
                <w:rFonts w:ascii="Arial" w:eastAsia="Times New Roman" w:hAnsi="Arial" w:cs="Arial"/>
              </w:rPr>
            </w:pPr>
            <w:r w:rsidRPr="00855B8E">
              <w:rPr>
                <w:rFonts w:ascii="Arial" w:eastAsia="Times New Roman" w:hAnsi="Arial" w:cs="Arial"/>
              </w:rPr>
              <w:t>Residuos líquidos m</w:t>
            </w:r>
            <w:r w:rsidRPr="00855B8E">
              <w:rPr>
                <w:rFonts w:ascii="Arial" w:eastAsia="Times New Roman" w:hAnsi="Arial" w:cs="Arial"/>
                <w:vertAlign w:val="superscript"/>
              </w:rPr>
              <w:t>3</w:t>
            </w:r>
            <w:r w:rsidRPr="00855B8E">
              <w:rPr>
                <w:rFonts w:ascii="Arial" w:eastAsia="Times New Roman" w:hAnsi="Arial" w:cs="Arial"/>
              </w:rPr>
              <w:t xml:space="preserve"> al año</w:t>
            </w:r>
          </w:p>
        </w:tc>
        <w:tc>
          <w:tcPr>
            <w:tcW w:w="2683" w:type="dxa"/>
            <w:tcBorders>
              <w:top w:val="single" w:sz="4" w:space="0" w:color="auto"/>
              <w:left w:val="single" w:sz="4" w:space="0" w:color="auto"/>
              <w:bottom w:val="single" w:sz="4" w:space="0" w:color="auto"/>
              <w:right w:val="single" w:sz="4" w:space="0" w:color="auto"/>
            </w:tcBorders>
            <w:noWrap/>
            <w:vAlign w:val="center"/>
            <w:hideMark/>
          </w:tcPr>
          <w:p w14:paraId="723FE062" w14:textId="1D7CBCFE" w:rsidR="00C131ED" w:rsidRPr="00855B8E" w:rsidRDefault="005407FF" w:rsidP="00855B8E">
            <w:pPr>
              <w:spacing w:after="0" w:line="276" w:lineRule="auto"/>
              <w:jc w:val="center"/>
              <w:rPr>
                <w:rFonts w:ascii="Arial" w:eastAsia="Times New Roman" w:hAnsi="Arial" w:cs="Arial"/>
                <w:b/>
                <w:bCs/>
              </w:rPr>
            </w:pPr>
            <w:r w:rsidRPr="00855B8E">
              <w:rPr>
                <w:rFonts w:ascii="Arial" w:eastAsia="Times New Roman" w:hAnsi="Arial" w:cs="Arial"/>
                <w:b/>
                <w:bCs/>
              </w:rPr>
              <w:t>670</w:t>
            </w:r>
          </w:p>
        </w:tc>
      </w:tr>
      <w:tr w:rsidR="005407FF" w:rsidRPr="00855B8E" w14:paraId="20E72F0F" w14:textId="77777777" w:rsidTr="00812A30">
        <w:trPr>
          <w:trHeight w:val="274"/>
          <w:jc w:val="center"/>
        </w:trPr>
        <w:tc>
          <w:tcPr>
            <w:tcW w:w="53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509CDC" w14:textId="77777777" w:rsidR="00C131ED" w:rsidRPr="00855B8E" w:rsidRDefault="00C131ED" w:rsidP="00855B8E">
            <w:pPr>
              <w:spacing w:after="0" w:line="276" w:lineRule="auto"/>
              <w:rPr>
                <w:rFonts w:ascii="Arial" w:eastAsia="Calibri" w:hAnsi="Arial" w:cs="Arial"/>
              </w:rPr>
            </w:pPr>
            <w:r w:rsidRPr="00855B8E">
              <w:rPr>
                <w:rFonts w:ascii="Arial" w:eastAsia="Calibri" w:hAnsi="Arial" w:cs="Arial"/>
              </w:rPr>
              <w:t>Energía (millones de kw/h/año)</w:t>
            </w:r>
          </w:p>
        </w:tc>
        <w:tc>
          <w:tcPr>
            <w:tcW w:w="2683" w:type="dxa"/>
            <w:tcBorders>
              <w:top w:val="single" w:sz="4" w:space="0" w:color="auto"/>
              <w:left w:val="single" w:sz="4" w:space="0" w:color="auto"/>
              <w:bottom w:val="single" w:sz="4" w:space="0" w:color="auto"/>
              <w:right w:val="single" w:sz="4" w:space="0" w:color="auto"/>
            </w:tcBorders>
            <w:noWrap/>
            <w:vAlign w:val="center"/>
            <w:hideMark/>
          </w:tcPr>
          <w:p w14:paraId="689E6DCD" w14:textId="6574E6B3" w:rsidR="00C131ED" w:rsidRPr="00855B8E" w:rsidRDefault="005407FF" w:rsidP="00855B8E">
            <w:pPr>
              <w:spacing w:after="0" w:line="276" w:lineRule="auto"/>
              <w:jc w:val="center"/>
              <w:rPr>
                <w:rFonts w:ascii="Arial" w:eastAsia="Times New Roman" w:hAnsi="Arial" w:cs="Arial"/>
                <w:b/>
                <w:bCs/>
              </w:rPr>
            </w:pPr>
            <w:r w:rsidRPr="00855B8E">
              <w:rPr>
                <w:rFonts w:ascii="Arial" w:eastAsia="Times New Roman" w:hAnsi="Arial" w:cs="Arial"/>
                <w:b/>
                <w:bCs/>
              </w:rPr>
              <w:t>4.9</w:t>
            </w:r>
          </w:p>
        </w:tc>
      </w:tr>
    </w:tbl>
    <w:p w14:paraId="60052744" w14:textId="77777777" w:rsidR="00C131ED" w:rsidRPr="00855B8E" w:rsidRDefault="00C131ED" w:rsidP="00855B8E">
      <w:pPr>
        <w:spacing w:after="0" w:line="276" w:lineRule="auto"/>
        <w:ind w:left="567" w:right="616"/>
        <w:jc w:val="both"/>
        <w:rPr>
          <w:rFonts w:ascii="Arial" w:eastAsia="Times New Roman" w:hAnsi="Arial" w:cs="Arial"/>
          <w:sz w:val="18"/>
          <w:szCs w:val="18"/>
          <w:lang w:eastAsia="es-MX"/>
        </w:rPr>
      </w:pPr>
      <w:r w:rsidRPr="00855B8E">
        <w:rPr>
          <w:rFonts w:ascii="Arial" w:eastAsia="Times New Roman" w:hAnsi="Arial" w:cs="Arial"/>
          <w:sz w:val="18"/>
          <w:szCs w:val="18"/>
          <w:lang w:eastAsia="es-MX"/>
        </w:rPr>
        <w:t>Fuente: Elaboración con base a información del Plan Estatal de Desarrollo Urbano del Estado de México, Año 2019.</w:t>
      </w:r>
    </w:p>
    <w:p w14:paraId="3EC62424" w14:textId="1B825816" w:rsidR="00855B8E" w:rsidRDefault="00855B8E">
      <w:pPr>
        <w:rPr>
          <w:rFonts w:ascii="Arial" w:hAnsi="Arial" w:cs="Arial"/>
        </w:rPr>
      </w:pPr>
      <w:r>
        <w:rPr>
          <w:rFonts w:ascii="Arial" w:hAnsi="Arial" w:cs="Arial"/>
        </w:rPr>
        <w:br w:type="page"/>
      </w:r>
    </w:p>
    <w:p w14:paraId="47B010E9" w14:textId="77777777" w:rsidR="00855B8E" w:rsidRPr="00855B8E" w:rsidRDefault="00855B8E" w:rsidP="00855B8E">
      <w:pPr>
        <w:spacing w:line="276" w:lineRule="auto"/>
        <w:rPr>
          <w:rFonts w:ascii="Arial" w:hAnsi="Arial" w:cs="Arial"/>
        </w:rPr>
      </w:pPr>
    </w:p>
    <w:p w14:paraId="60DF6382" w14:textId="3B549396" w:rsidR="00D7443D" w:rsidRPr="00855B8E" w:rsidRDefault="00D7443D" w:rsidP="00855B8E">
      <w:pPr>
        <w:pStyle w:val="Ttulo2"/>
        <w:numPr>
          <w:ilvl w:val="0"/>
          <w:numId w:val="55"/>
        </w:numPr>
        <w:spacing w:line="276" w:lineRule="auto"/>
        <w:rPr>
          <w:rFonts w:ascii="Arial" w:hAnsi="Arial" w:cs="Arial"/>
          <w:sz w:val="22"/>
          <w:szCs w:val="22"/>
        </w:rPr>
      </w:pPr>
      <w:bookmarkStart w:id="48" w:name="_Toc122123900"/>
      <w:r w:rsidRPr="00855B8E">
        <w:rPr>
          <w:rFonts w:ascii="Arial" w:hAnsi="Arial" w:cs="Arial"/>
          <w:sz w:val="22"/>
          <w:szCs w:val="22"/>
        </w:rPr>
        <w:t>Imagen Objetivo.</w:t>
      </w:r>
      <w:bookmarkEnd w:id="48"/>
    </w:p>
    <w:p w14:paraId="31C05A4A" w14:textId="246BD901" w:rsidR="00BD25F3" w:rsidRPr="00855B8E" w:rsidRDefault="00BD25F3" w:rsidP="00855B8E">
      <w:pPr>
        <w:spacing w:line="276" w:lineRule="auto"/>
        <w:rPr>
          <w:rFonts w:ascii="Arial" w:hAnsi="Arial" w:cs="Arial"/>
        </w:rPr>
      </w:pPr>
    </w:p>
    <w:p w14:paraId="06E16C95" w14:textId="4D9A85B0" w:rsidR="0009722C" w:rsidRPr="00855B8E" w:rsidRDefault="00CB5D9D" w:rsidP="00855B8E">
      <w:pPr>
        <w:tabs>
          <w:tab w:val="left" w:pos="3161"/>
        </w:tabs>
        <w:spacing w:after="240" w:line="276" w:lineRule="auto"/>
        <w:jc w:val="both"/>
        <w:rPr>
          <w:rFonts w:ascii="Arial" w:hAnsi="Arial" w:cs="Arial"/>
        </w:rPr>
      </w:pPr>
      <w:r w:rsidRPr="00855B8E">
        <w:rPr>
          <w:rFonts w:ascii="Arial" w:hAnsi="Arial" w:cs="Arial"/>
        </w:rPr>
        <w:t>Para la definición de las pol</w:t>
      </w:r>
      <w:r w:rsidR="00875CD7" w:rsidRPr="00855B8E">
        <w:rPr>
          <w:rFonts w:ascii="Arial" w:hAnsi="Arial" w:cs="Arial"/>
        </w:rPr>
        <w:t>íticas y estrategias que darán una configuración territorial al municipio de Mexicaltzingo</w:t>
      </w:r>
      <w:r w:rsidR="001A0CDB" w:rsidRPr="00855B8E">
        <w:rPr>
          <w:rFonts w:ascii="Arial" w:hAnsi="Arial" w:cs="Arial"/>
        </w:rPr>
        <w:t>,</w:t>
      </w:r>
      <w:r w:rsidR="00875CD7" w:rsidRPr="00855B8E">
        <w:rPr>
          <w:rFonts w:ascii="Arial" w:hAnsi="Arial" w:cs="Arial"/>
        </w:rPr>
        <w:t xml:space="preserve"> se retomaron </w:t>
      </w:r>
      <w:r w:rsidR="00C71591" w:rsidRPr="00855B8E">
        <w:rPr>
          <w:rFonts w:ascii="Arial" w:hAnsi="Arial" w:cs="Arial"/>
        </w:rPr>
        <w:t xml:space="preserve">los </w:t>
      </w:r>
      <w:r w:rsidR="007548EC" w:rsidRPr="00855B8E">
        <w:rPr>
          <w:rFonts w:ascii="Arial" w:hAnsi="Arial" w:cs="Arial"/>
        </w:rPr>
        <w:t>planteamientos urbanos y territoriales</w:t>
      </w:r>
      <w:r w:rsidR="00875CD7" w:rsidRPr="00855B8E">
        <w:rPr>
          <w:rFonts w:ascii="Arial" w:hAnsi="Arial" w:cs="Arial"/>
        </w:rPr>
        <w:t xml:space="preserve"> en </w:t>
      </w:r>
      <w:r w:rsidR="0009722C" w:rsidRPr="00855B8E">
        <w:rPr>
          <w:rFonts w:ascii="Arial" w:hAnsi="Arial" w:cs="Arial"/>
        </w:rPr>
        <w:t>PEDU</w:t>
      </w:r>
      <w:r w:rsidR="00BD25F3" w:rsidRPr="00855B8E">
        <w:rPr>
          <w:rFonts w:ascii="Arial" w:hAnsi="Arial" w:cs="Arial"/>
        </w:rPr>
        <w:t xml:space="preserve"> 2019,</w:t>
      </w:r>
      <w:r w:rsidR="0009722C" w:rsidRPr="00855B8E">
        <w:rPr>
          <w:rFonts w:ascii="Arial" w:hAnsi="Arial" w:cs="Arial"/>
        </w:rPr>
        <w:t xml:space="preserve"> </w:t>
      </w:r>
      <w:r w:rsidR="001B433A" w:rsidRPr="00855B8E">
        <w:rPr>
          <w:rFonts w:ascii="Arial" w:hAnsi="Arial" w:cs="Arial"/>
        </w:rPr>
        <w:t>ya que,</w:t>
      </w:r>
      <w:r w:rsidR="00BD25F3" w:rsidRPr="00855B8E">
        <w:rPr>
          <w:rFonts w:ascii="Arial" w:hAnsi="Arial" w:cs="Arial"/>
        </w:rPr>
        <w:t xml:space="preserve"> al ser el máximo instrumento rector de</w:t>
      </w:r>
      <w:r w:rsidR="0009722C" w:rsidRPr="00855B8E">
        <w:rPr>
          <w:rFonts w:ascii="Arial" w:hAnsi="Arial" w:cs="Arial"/>
        </w:rPr>
        <w:t xml:space="preserve"> congruencia con los diferentes instrumentos de Planeación Urbana, </w:t>
      </w:r>
      <w:r w:rsidR="001B433A" w:rsidRPr="00855B8E">
        <w:rPr>
          <w:rFonts w:ascii="Arial" w:hAnsi="Arial" w:cs="Arial"/>
        </w:rPr>
        <w:t>se busca estén orientados a conseguir la misma meta.</w:t>
      </w:r>
    </w:p>
    <w:p w14:paraId="70916112" w14:textId="0F46251C" w:rsidR="005D087D" w:rsidRPr="00855B8E" w:rsidRDefault="00DC032F" w:rsidP="00855B8E">
      <w:pPr>
        <w:tabs>
          <w:tab w:val="left" w:pos="3161"/>
        </w:tabs>
        <w:spacing w:after="240" w:line="276" w:lineRule="auto"/>
        <w:jc w:val="both"/>
        <w:rPr>
          <w:rFonts w:ascii="Arial" w:hAnsi="Arial" w:cs="Arial"/>
        </w:rPr>
      </w:pPr>
      <w:r w:rsidRPr="00855B8E">
        <w:rPr>
          <w:rFonts w:ascii="Arial" w:hAnsi="Arial" w:cs="Arial"/>
        </w:rPr>
        <w:t>De acuerdo con el</w:t>
      </w:r>
      <w:r w:rsidR="00946D71" w:rsidRPr="00855B8E">
        <w:rPr>
          <w:rFonts w:ascii="Arial" w:hAnsi="Arial" w:cs="Arial"/>
        </w:rPr>
        <w:t xml:space="preserve"> PEDU, Mexicaltzingo es un municipio metropolitano y por consiguiente la dinámica económica y urbana </w:t>
      </w:r>
      <w:r w:rsidRPr="00855B8E">
        <w:rPr>
          <w:rFonts w:ascii="Arial" w:hAnsi="Arial" w:cs="Arial"/>
        </w:rPr>
        <w:t xml:space="preserve">está influenciada por la Zona Metropolitana del Valle de Toluca, </w:t>
      </w:r>
      <w:r w:rsidR="00F13B6D" w:rsidRPr="00855B8E">
        <w:rPr>
          <w:rFonts w:ascii="Arial" w:hAnsi="Arial" w:cs="Arial"/>
        </w:rPr>
        <w:t>y con mayor intensidad con los municipios vecinos, de Calimaya, Metepec y Toluca, articulados por la Carretera Federal Toluca Tenango, que sirve como eje de desarrollo para la integración de estos municipios y que son la puerta de entrada y salida de las mercancías y productos que se generan el en municipio de Mexicaltzingo</w:t>
      </w:r>
    </w:p>
    <w:p w14:paraId="6795A578" w14:textId="7EF1B052" w:rsidR="00F13B6D" w:rsidRPr="00855B8E" w:rsidRDefault="00F13B6D" w:rsidP="00855B8E">
      <w:pPr>
        <w:tabs>
          <w:tab w:val="left" w:pos="3161"/>
        </w:tabs>
        <w:spacing w:after="240" w:line="276" w:lineRule="auto"/>
        <w:jc w:val="both"/>
        <w:rPr>
          <w:rFonts w:ascii="Arial" w:hAnsi="Arial" w:cs="Arial"/>
        </w:rPr>
      </w:pPr>
      <w:r w:rsidRPr="00855B8E">
        <w:rPr>
          <w:rFonts w:ascii="Arial" w:hAnsi="Arial" w:cs="Arial"/>
        </w:rPr>
        <w:t>Adicional</w:t>
      </w:r>
      <w:r w:rsidR="00B57A4D" w:rsidRPr="00855B8E">
        <w:rPr>
          <w:rFonts w:ascii="Arial" w:hAnsi="Arial" w:cs="Arial"/>
        </w:rPr>
        <w:t xml:space="preserve">, este eje de desarrollo sirve como </w:t>
      </w:r>
      <w:r w:rsidR="002A6C96" w:rsidRPr="00855B8E">
        <w:rPr>
          <w:rFonts w:ascii="Arial" w:hAnsi="Arial" w:cs="Arial"/>
        </w:rPr>
        <w:t xml:space="preserve">elemento principal parala comunicación del municipio con la Zona Metropolitana del Valle de Toluca, así como la comunicación con los principales mercados de la Región Centro País, </w:t>
      </w:r>
      <w:r w:rsidR="00E71477" w:rsidRPr="00855B8E">
        <w:rPr>
          <w:rFonts w:ascii="Arial" w:hAnsi="Arial" w:cs="Arial"/>
        </w:rPr>
        <w:t xml:space="preserve">además de servir de infraestructura para que la población de Mexicaltzingo se desplace a otros municipios, para acceder a </w:t>
      </w:r>
      <w:r w:rsidR="00206500" w:rsidRPr="00855B8E">
        <w:rPr>
          <w:rFonts w:ascii="Arial" w:hAnsi="Arial" w:cs="Arial"/>
        </w:rPr>
        <w:t>equipamientos, servicios, empleo etc.</w:t>
      </w:r>
      <w:r w:rsidR="00E71477" w:rsidRPr="00855B8E">
        <w:rPr>
          <w:rFonts w:ascii="Arial" w:hAnsi="Arial" w:cs="Arial"/>
        </w:rPr>
        <w:t xml:space="preserve"> </w:t>
      </w:r>
    </w:p>
    <w:p w14:paraId="7075BD29" w14:textId="30D89275" w:rsidR="00A05361" w:rsidRPr="00855B8E" w:rsidRDefault="00A05361" w:rsidP="00855B8E">
      <w:pPr>
        <w:tabs>
          <w:tab w:val="left" w:pos="3161"/>
        </w:tabs>
        <w:spacing w:after="240" w:line="276" w:lineRule="auto"/>
        <w:jc w:val="both"/>
        <w:rPr>
          <w:rFonts w:ascii="Arial" w:hAnsi="Arial" w:cs="Arial"/>
        </w:rPr>
      </w:pPr>
      <w:r w:rsidRPr="00855B8E">
        <w:rPr>
          <w:rFonts w:ascii="Arial" w:hAnsi="Arial" w:cs="Arial"/>
        </w:rPr>
        <w:t xml:space="preserve">Por lo anterior, la configuración territorial que se plantea en el municipio de </w:t>
      </w:r>
      <w:r w:rsidR="00B62C62" w:rsidRPr="00855B8E">
        <w:rPr>
          <w:rFonts w:ascii="Arial" w:hAnsi="Arial" w:cs="Arial"/>
        </w:rPr>
        <w:t>Mexicaltzingo</w:t>
      </w:r>
      <w:r w:rsidR="00662BE4" w:rsidRPr="00855B8E">
        <w:rPr>
          <w:rFonts w:ascii="Arial" w:hAnsi="Arial" w:cs="Arial"/>
        </w:rPr>
        <w:t xml:space="preserve"> se plantea tomando en consideración la presión inmobiliaria </w:t>
      </w:r>
      <w:r w:rsidR="00B42A2A" w:rsidRPr="00855B8E">
        <w:rPr>
          <w:rFonts w:ascii="Arial" w:hAnsi="Arial" w:cs="Arial"/>
        </w:rPr>
        <w:t>de los municipios</w:t>
      </w:r>
      <w:r w:rsidR="00662BE4" w:rsidRPr="00855B8E">
        <w:rPr>
          <w:rFonts w:ascii="Arial" w:hAnsi="Arial" w:cs="Arial"/>
        </w:rPr>
        <w:t xml:space="preserve"> con los que colinda, es decir Metepec y Calimaya, </w:t>
      </w:r>
      <w:r w:rsidR="00B42A2A" w:rsidRPr="00855B8E">
        <w:rPr>
          <w:rFonts w:ascii="Arial" w:hAnsi="Arial" w:cs="Arial"/>
        </w:rPr>
        <w:t>que,</w:t>
      </w:r>
      <w:r w:rsidR="00662BE4" w:rsidRPr="00855B8E">
        <w:rPr>
          <w:rFonts w:ascii="Arial" w:hAnsi="Arial" w:cs="Arial"/>
        </w:rPr>
        <w:t xml:space="preserve"> en los últimos </w:t>
      </w:r>
      <w:r w:rsidR="006B450E" w:rsidRPr="00855B8E">
        <w:rPr>
          <w:rFonts w:ascii="Arial" w:hAnsi="Arial" w:cs="Arial"/>
        </w:rPr>
        <w:t>años, ambos municipios cuentan con una gran demanda de usos habitacionales, principalmente de vivienda media y media alta.</w:t>
      </w:r>
    </w:p>
    <w:p w14:paraId="7673FBC5" w14:textId="6CEF9A6B" w:rsidR="00BE48B9" w:rsidRPr="00855B8E" w:rsidRDefault="00BE48B9" w:rsidP="00855B8E">
      <w:pPr>
        <w:tabs>
          <w:tab w:val="left" w:pos="3161"/>
        </w:tabs>
        <w:spacing w:after="240" w:line="276" w:lineRule="auto"/>
        <w:jc w:val="both"/>
        <w:rPr>
          <w:rFonts w:ascii="Arial" w:hAnsi="Arial" w:cs="Arial"/>
        </w:rPr>
      </w:pPr>
      <w:r w:rsidRPr="00855B8E">
        <w:rPr>
          <w:rFonts w:ascii="Arial" w:hAnsi="Arial" w:cs="Arial"/>
        </w:rPr>
        <w:t xml:space="preserve">Es por ello </w:t>
      </w:r>
      <w:r w:rsidR="00F32F62" w:rsidRPr="00855B8E">
        <w:rPr>
          <w:rFonts w:ascii="Arial" w:hAnsi="Arial" w:cs="Arial"/>
        </w:rPr>
        <w:t>por lo que</w:t>
      </w:r>
      <w:r w:rsidR="00167B12" w:rsidRPr="00855B8E">
        <w:rPr>
          <w:rFonts w:ascii="Arial" w:hAnsi="Arial" w:cs="Arial"/>
        </w:rPr>
        <w:t>,</w:t>
      </w:r>
      <w:r w:rsidRPr="00855B8E">
        <w:rPr>
          <w:rFonts w:ascii="Arial" w:hAnsi="Arial" w:cs="Arial"/>
        </w:rPr>
        <w:t xml:space="preserve"> para el municipio de Mexicaltzingo</w:t>
      </w:r>
      <w:r w:rsidR="002157E6" w:rsidRPr="00855B8E">
        <w:rPr>
          <w:rFonts w:ascii="Arial" w:hAnsi="Arial" w:cs="Arial"/>
        </w:rPr>
        <w:t xml:space="preserve">, se presenta una política urbana de impulso, </w:t>
      </w:r>
      <w:r w:rsidR="00AC43E4" w:rsidRPr="00855B8E">
        <w:rPr>
          <w:rFonts w:ascii="Arial" w:hAnsi="Arial" w:cs="Arial"/>
        </w:rPr>
        <w:t xml:space="preserve">siendo </w:t>
      </w:r>
      <w:r w:rsidR="007155FC" w:rsidRPr="00855B8E">
        <w:rPr>
          <w:rFonts w:ascii="Arial" w:hAnsi="Arial" w:cs="Arial"/>
        </w:rPr>
        <w:t xml:space="preserve">un municipio con características económicas muy enfocadas a al sector terciario, </w:t>
      </w:r>
      <w:r w:rsidR="009E3768" w:rsidRPr="00855B8E">
        <w:rPr>
          <w:rFonts w:ascii="Arial" w:hAnsi="Arial" w:cs="Arial"/>
        </w:rPr>
        <w:t>con una importante presión por usos habitacionales.</w:t>
      </w:r>
    </w:p>
    <w:p w14:paraId="104953D4" w14:textId="20EA9F85" w:rsidR="00BD25F3" w:rsidRPr="00855B8E" w:rsidRDefault="00F32F62" w:rsidP="00855B8E">
      <w:pPr>
        <w:tabs>
          <w:tab w:val="left" w:pos="3161"/>
        </w:tabs>
        <w:spacing w:after="240" w:line="276" w:lineRule="auto"/>
        <w:jc w:val="both"/>
        <w:rPr>
          <w:rFonts w:ascii="Arial" w:hAnsi="Arial" w:cs="Arial"/>
        </w:rPr>
      </w:pPr>
      <w:r w:rsidRPr="00855B8E">
        <w:rPr>
          <w:rFonts w:ascii="Arial" w:hAnsi="Arial" w:cs="Arial"/>
        </w:rPr>
        <w:t xml:space="preserve">Por otro lado, </w:t>
      </w:r>
      <w:r w:rsidR="009B4B0B" w:rsidRPr="00855B8E">
        <w:rPr>
          <w:rFonts w:ascii="Arial" w:hAnsi="Arial" w:cs="Arial"/>
        </w:rPr>
        <w:t>e</w:t>
      </w:r>
      <w:r w:rsidR="00BD25F3" w:rsidRPr="00855B8E">
        <w:rPr>
          <w:rFonts w:ascii="Arial" w:hAnsi="Arial" w:cs="Arial"/>
        </w:rPr>
        <w:t>l Plan Estatal de Desarrollo Urbano 2019, en sus estrategias de ordenamiento cuenta con las áreas de ordenamiento y regulación (AORs), los cuales identifican en el municipio áreas agropecuarias con vivienda rural (Suburbanas y en zonas rurales) y el aprovechamiento sustentable.</w:t>
      </w:r>
    </w:p>
    <w:p w14:paraId="3DAE2BD3" w14:textId="00D515DE" w:rsidR="007808E6" w:rsidRPr="00855B8E" w:rsidRDefault="00AF5600" w:rsidP="00855B8E">
      <w:pPr>
        <w:tabs>
          <w:tab w:val="left" w:pos="3161"/>
        </w:tabs>
        <w:spacing w:after="240" w:line="276" w:lineRule="auto"/>
        <w:jc w:val="both"/>
        <w:rPr>
          <w:rFonts w:ascii="Arial" w:hAnsi="Arial" w:cs="Arial"/>
        </w:rPr>
      </w:pPr>
      <w:r w:rsidRPr="00855B8E">
        <w:rPr>
          <w:rFonts w:ascii="Arial" w:hAnsi="Arial" w:cs="Arial"/>
        </w:rPr>
        <w:t xml:space="preserve">Para la definición de las estrategias urbanas de Mexicaltzingo </w:t>
      </w:r>
      <w:r w:rsidR="00BD25F3" w:rsidRPr="00855B8E">
        <w:rPr>
          <w:rFonts w:ascii="Arial" w:hAnsi="Arial" w:cs="Arial"/>
        </w:rPr>
        <w:t>se aplican en el presente plan,</w:t>
      </w:r>
      <w:r w:rsidR="00C06042" w:rsidRPr="00855B8E">
        <w:rPr>
          <w:rFonts w:ascii="Arial" w:hAnsi="Arial" w:cs="Arial"/>
        </w:rPr>
        <w:t xml:space="preserve"> las emanadas del PEDU</w:t>
      </w:r>
      <w:r w:rsidR="00BD25F3" w:rsidRPr="00855B8E">
        <w:rPr>
          <w:rFonts w:ascii="Arial" w:hAnsi="Arial" w:cs="Arial"/>
        </w:rPr>
        <w:t xml:space="preserve"> ya que si bien se busca impulsar actividades económicas que </w:t>
      </w:r>
      <w:r w:rsidRPr="00855B8E">
        <w:rPr>
          <w:rFonts w:ascii="Arial" w:hAnsi="Arial" w:cs="Arial"/>
        </w:rPr>
        <w:t>mejoren</w:t>
      </w:r>
      <w:r w:rsidR="00BD25F3" w:rsidRPr="00855B8E">
        <w:rPr>
          <w:rFonts w:ascii="Arial" w:hAnsi="Arial" w:cs="Arial"/>
        </w:rPr>
        <w:t xml:space="preserve"> el desarrollo urbano del municipio, éstas se ubicaran en las zonas con la mayor aptitud para ello, siempre privilegiando el cuidado del medio ambiente.</w:t>
      </w:r>
    </w:p>
    <w:p w14:paraId="6821B345" w14:textId="54807AA1"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En</w:t>
      </w:r>
      <w:r w:rsidR="00C06042" w:rsidRPr="00855B8E">
        <w:rPr>
          <w:rFonts w:ascii="Arial" w:hAnsi="Arial" w:cs="Arial"/>
        </w:rPr>
        <w:t xml:space="preserve"> el munici</w:t>
      </w:r>
      <w:r w:rsidR="00656F30" w:rsidRPr="00855B8E">
        <w:rPr>
          <w:rFonts w:ascii="Arial" w:hAnsi="Arial" w:cs="Arial"/>
        </w:rPr>
        <w:t xml:space="preserve">pio de Mexicaltzingo no existen áreas naturales protegidas, debido a la escasez de </w:t>
      </w:r>
      <w:r w:rsidR="00807E5C" w:rsidRPr="00855B8E">
        <w:rPr>
          <w:rFonts w:ascii="Arial" w:hAnsi="Arial" w:cs="Arial"/>
        </w:rPr>
        <w:t xml:space="preserve">zonas boscosas o de áreas que presenten </w:t>
      </w:r>
      <w:r w:rsidR="008320FB" w:rsidRPr="00855B8E">
        <w:rPr>
          <w:rFonts w:ascii="Arial" w:hAnsi="Arial" w:cs="Arial"/>
        </w:rPr>
        <w:t xml:space="preserve">características naturales importantes para considerarlas </w:t>
      </w:r>
      <w:r w:rsidR="00BA315F" w:rsidRPr="00855B8E">
        <w:rPr>
          <w:rFonts w:ascii="Arial" w:hAnsi="Arial" w:cs="Arial"/>
        </w:rPr>
        <w:t xml:space="preserve">como </w:t>
      </w:r>
      <w:r w:rsidR="00CD369E" w:rsidRPr="00855B8E">
        <w:rPr>
          <w:rFonts w:ascii="Arial" w:hAnsi="Arial" w:cs="Arial"/>
        </w:rPr>
        <w:t>de protección.</w:t>
      </w:r>
      <w:r w:rsidR="00D06891" w:rsidRPr="00855B8E">
        <w:rPr>
          <w:rFonts w:ascii="Arial" w:hAnsi="Arial" w:cs="Arial"/>
        </w:rPr>
        <w:t xml:space="preserve"> </w:t>
      </w:r>
      <w:r w:rsidR="008320FB" w:rsidRPr="00855B8E">
        <w:rPr>
          <w:rFonts w:ascii="Arial" w:hAnsi="Arial" w:cs="Arial"/>
        </w:rPr>
        <w:t xml:space="preserve"> </w:t>
      </w:r>
      <w:r w:rsidR="00807E5C" w:rsidRPr="00855B8E">
        <w:rPr>
          <w:rFonts w:ascii="Arial" w:hAnsi="Arial" w:cs="Arial"/>
        </w:rPr>
        <w:t xml:space="preserve"> </w:t>
      </w:r>
    </w:p>
    <w:p w14:paraId="59644C7F" w14:textId="4DBE07CC" w:rsidR="00D06891" w:rsidRPr="00855B8E" w:rsidRDefault="0080266F" w:rsidP="00855B8E">
      <w:pPr>
        <w:tabs>
          <w:tab w:val="left" w:pos="3161"/>
        </w:tabs>
        <w:spacing w:after="240" w:line="276" w:lineRule="auto"/>
        <w:jc w:val="both"/>
        <w:rPr>
          <w:rFonts w:ascii="Arial" w:hAnsi="Arial" w:cs="Arial"/>
        </w:rPr>
      </w:pPr>
      <w:r w:rsidRPr="00855B8E">
        <w:rPr>
          <w:rFonts w:ascii="Arial" w:hAnsi="Arial" w:cs="Arial"/>
        </w:rPr>
        <w:lastRenderedPageBreak/>
        <w:t>El PEDU</w:t>
      </w:r>
      <w:r w:rsidR="00D06891" w:rsidRPr="00855B8E">
        <w:rPr>
          <w:rFonts w:ascii="Arial" w:hAnsi="Arial" w:cs="Arial"/>
        </w:rPr>
        <w:t xml:space="preserve"> establece l</w:t>
      </w:r>
      <w:r w:rsidR="00BD25F3" w:rsidRPr="00855B8E">
        <w:rPr>
          <w:rFonts w:ascii="Arial" w:hAnsi="Arial" w:cs="Arial"/>
        </w:rPr>
        <w:t>os corredores del sistema integral de transporte</w:t>
      </w:r>
      <w:r w:rsidR="00081469" w:rsidRPr="00855B8E">
        <w:rPr>
          <w:rFonts w:ascii="Arial" w:hAnsi="Arial" w:cs="Arial"/>
        </w:rPr>
        <w:t>, los cuales conectan a todo</w:t>
      </w:r>
      <w:r w:rsidR="004859A3" w:rsidRPr="00855B8E">
        <w:rPr>
          <w:rFonts w:ascii="Arial" w:hAnsi="Arial" w:cs="Arial"/>
        </w:rPr>
        <w:t xml:space="preserve">s los municipios del Estado de México, especializándose cada uno de ellos </w:t>
      </w:r>
      <w:proofErr w:type="gramStart"/>
      <w:r w:rsidR="004859A3" w:rsidRPr="00855B8E">
        <w:rPr>
          <w:rFonts w:ascii="Arial" w:hAnsi="Arial" w:cs="Arial"/>
        </w:rPr>
        <w:t>de acuerdo a</w:t>
      </w:r>
      <w:proofErr w:type="gramEnd"/>
      <w:r w:rsidR="004859A3" w:rsidRPr="00855B8E">
        <w:rPr>
          <w:rFonts w:ascii="Arial" w:hAnsi="Arial" w:cs="Arial"/>
        </w:rPr>
        <w:t xml:space="preserve"> las actividades económicas y a las funciones que desempeña, </w:t>
      </w:r>
      <w:r w:rsidR="005A60CE" w:rsidRPr="00855B8E">
        <w:rPr>
          <w:rFonts w:ascii="Arial" w:hAnsi="Arial" w:cs="Arial"/>
        </w:rPr>
        <w:t xml:space="preserve">siendo </w:t>
      </w:r>
      <w:r w:rsidR="00B02CA2" w:rsidRPr="00855B8E">
        <w:rPr>
          <w:rFonts w:ascii="Arial" w:hAnsi="Arial" w:cs="Arial"/>
        </w:rPr>
        <w:t>que,</w:t>
      </w:r>
      <w:r w:rsidR="005A60CE" w:rsidRPr="00855B8E">
        <w:rPr>
          <w:rFonts w:ascii="Arial" w:hAnsi="Arial" w:cs="Arial"/>
        </w:rPr>
        <w:t xml:space="preserve"> para el municipio de Mexicaltzingo, el que corre sobre la </w:t>
      </w:r>
      <w:r w:rsidR="00B02CA2" w:rsidRPr="00855B8E">
        <w:rPr>
          <w:rFonts w:ascii="Arial" w:hAnsi="Arial" w:cs="Arial"/>
        </w:rPr>
        <w:t>C</w:t>
      </w:r>
      <w:r w:rsidR="005A60CE" w:rsidRPr="00855B8E">
        <w:rPr>
          <w:rFonts w:ascii="Arial" w:hAnsi="Arial" w:cs="Arial"/>
        </w:rPr>
        <w:t xml:space="preserve">arretera Federal Toluca </w:t>
      </w:r>
      <w:r w:rsidR="00B02CA2" w:rsidRPr="00855B8E">
        <w:rPr>
          <w:rFonts w:ascii="Arial" w:hAnsi="Arial" w:cs="Arial"/>
        </w:rPr>
        <w:t>–</w:t>
      </w:r>
      <w:r w:rsidR="005A60CE" w:rsidRPr="00855B8E">
        <w:rPr>
          <w:rFonts w:ascii="Arial" w:hAnsi="Arial" w:cs="Arial"/>
        </w:rPr>
        <w:t xml:space="preserve"> </w:t>
      </w:r>
      <w:r w:rsidR="00B42A2A" w:rsidRPr="00855B8E">
        <w:rPr>
          <w:rFonts w:ascii="Arial" w:hAnsi="Arial" w:cs="Arial"/>
        </w:rPr>
        <w:t>Tenango</w:t>
      </w:r>
      <w:r w:rsidR="00B02CA2" w:rsidRPr="00855B8E">
        <w:rPr>
          <w:rFonts w:ascii="Arial" w:hAnsi="Arial" w:cs="Arial"/>
        </w:rPr>
        <w:t>.</w:t>
      </w:r>
      <w:r w:rsidR="00A75673" w:rsidRPr="00855B8E">
        <w:rPr>
          <w:rFonts w:ascii="Arial" w:hAnsi="Arial" w:cs="Arial"/>
        </w:rPr>
        <w:t xml:space="preserve"> Definido como el eje de desarrollo </w:t>
      </w:r>
      <w:r w:rsidR="00515E09" w:rsidRPr="00855B8E">
        <w:rPr>
          <w:rFonts w:ascii="Arial" w:hAnsi="Arial" w:cs="Arial"/>
        </w:rPr>
        <w:t>económico. El cual se deberá de consolidar, para generar condiciones de competitividad con los demás municipios de la Zona Metropolitana del Valle de Toluca.</w:t>
      </w:r>
    </w:p>
    <w:p w14:paraId="7A348EEB" w14:textId="5CB7F858" w:rsidR="00515E09" w:rsidRPr="00855B8E" w:rsidRDefault="00515E09" w:rsidP="00855B8E">
      <w:pPr>
        <w:tabs>
          <w:tab w:val="left" w:pos="3161"/>
        </w:tabs>
        <w:spacing w:after="240" w:line="276" w:lineRule="auto"/>
        <w:jc w:val="both"/>
        <w:rPr>
          <w:rFonts w:ascii="Arial" w:hAnsi="Arial" w:cs="Arial"/>
        </w:rPr>
      </w:pPr>
      <w:r w:rsidRPr="00855B8E">
        <w:rPr>
          <w:rFonts w:ascii="Arial" w:hAnsi="Arial" w:cs="Arial"/>
        </w:rPr>
        <w:t xml:space="preserve">En cuanto a </w:t>
      </w:r>
      <w:r w:rsidR="00BF3BEF" w:rsidRPr="00855B8E">
        <w:rPr>
          <w:rFonts w:ascii="Arial" w:hAnsi="Arial" w:cs="Arial"/>
        </w:rPr>
        <w:t xml:space="preserve">los fenómenos hidrometeorológicos, el que más afecta l municipio, son las lluvias atípicas, las cuales provocan inundaciones tanto en la Carretera Federal Toluca – Tenango, así como en algunas áreas </w:t>
      </w:r>
      <w:r w:rsidR="00625AA5" w:rsidRPr="00855B8E">
        <w:rPr>
          <w:rFonts w:ascii="Arial" w:hAnsi="Arial" w:cs="Arial"/>
        </w:rPr>
        <w:t xml:space="preserve">no urbanizables del municipio. Es por ello </w:t>
      </w:r>
      <w:proofErr w:type="gramStart"/>
      <w:r w:rsidR="00625AA5" w:rsidRPr="00855B8E">
        <w:rPr>
          <w:rFonts w:ascii="Arial" w:hAnsi="Arial" w:cs="Arial"/>
        </w:rPr>
        <w:t>que</w:t>
      </w:r>
      <w:proofErr w:type="gramEnd"/>
      <w:r w:rsidR="00625AA5" w:rsidRPr="00855B8E">
        <w:rPr>
          <w:rFonts w:ascii="Arial" w:hAnsi="Arial" w:cs="Arial"/>
        </w:rPr>
        <w:t xml:space="preserve"> se generará la infraestructura necesaria que permita </w:t>
      </w:r>
      <w:r w:rsidR="009E3D26" w:rsidRPr="00855B8E">
        <w:rPr>
          <w:rFonts w:ascii="Arial" w:hAnsi="Arial" w:cs="Arial"/>
        </w:rPr>
        <w:t xml:space="preserve">almacenar </w:t>
      </w:r>
      <w:r w:rsidR="00281118" w:rsidRPr="00855B8E">
        <w:rPr>
          <w:rFonts w:ascii="Arial" w:hAnsi="Arial" w:cs="Arial"/>
        </w:rPr>
        <w:t>las aguas pluviales, para posteriormente utilizarlas en labores agrícolas o pecuarias, con lo que se impulsarán estas actividades.</w:t>
      </w:r>
    </w:p>
    <w:p w14:paraId="18BF2B8D" w14:textId="24DA0483" w:rsidR="00281118" w:rsidRPr="00855B8E" w:rsidRDefault="00281118" w:rsidP="00855B8E">
      <w:pPr>
        <w:tabs>
          <w:tab w:val="left" w:pos="3161"/>
        </w:tabs>
        <w:spacing w:after="240" w:line="276" w:lineRule="auto"/>
        <w:jc w:val="both"/>
        <w:rPr>
          <w:rFonts w:ascii="Arial" w:hAnsi="Arial" w:cs="Arial"/>
        </w:rPr>
      </w:pPr>
      <w:r w:rsidRPr="00855B8E">
        <w:rPr>
          <w:rFonts w:ascii="Arial" w:hAnsi="Arial" w:cs="Arial"/>
        </w:rPr>
        <w:t xml:space="preserve">Aunado a esto en el corto plazo se prevé que el municipio de Mexicaltzingo cuente con un Plan Municipal de Desarrollo Urbano actualizado que permita </w:t>
      </w:r>
      <w:r w:rsidR="00040D1E" w:rsidRPr="00855B8E">
        <w:rPr>
          <w:rFonts w:ascii="Arial" w:hAnsi="Arial" w:cs="Arial"/>
        </w:rPr>
        <w:t xml:space="preserve">ordenar su territorio, reconociendo los usos urbanos de aquellos asentamientos que en su momento crecieron sobre áreas no urbanizables, así como </w:t>
      </w:r>
      <w:r w:rsidR="008B7721" w:rsidRPr="00855B8E">
        <w:rPr>
          <w:rFonts w:ascii="Arial" w:hAnsi="Arial" w:cs="Arial"/>
        </w:rPr>
        <w:t xml:space="preserve">determinar la normatividad específica sobre aquellas zonas que por su productividad agrícola debande conservar </w:t>
      </w:r>
      <w:r w:rsidR="009B4832" w:rsidRPr="00855B8E">
        <w:rPr>
          <w:rFonts w:ascii="Arial" w:hAnsi="Arial" w:cs="Arial"/>
        </w:rPr>
        <w:t>estos usos</w:t>
      </w:r>
      <w:r w:rsidR="008B7721" w:rsidRPr="00855B8E">
        <w:rPr>
          <w:rFonts w:ascii="Arial" w:hAnsi="Arial" w:cs="Arial"/>
        </w:rPr>
        <w:t xml:space="preserve"> de suelo.</w:t>
      </w:r>
    </w:p>
    <w:p w14:paraId="7F942FD9" w14:textId="7B4E14B2" w:rsidR="00BD25F3" w:rsidRPr="00855B8E" w:rsidRDefault="00F93E10" w:rsidP="00855B8E">
      <w:pPr>
        <w:tabs>
          <w:tab w:val="left" w:pos="3161"/>
        </w:tabs>
        <w:spacing w:after="240" w:line="276" w:lineRule="auto"/>
        <w:jc w:val="both"/>
        <w:rPr>
          <w:rFonts w:ascii="Arial" w:hAnsi="Arial" w:cs="Arial"/>
        </w:rPr>
      </w:pPr>
      <w:r w:rsidRPr="00855B8E">
        <w:rPr>
          <w:rFonts w:ascii="Arial" w:hAnsi="Arial" w:cs="Arial"/>
        </w:rPr>
        <w:t xml:space="preserve">Por lo anterior de se aplicarán los </w:t>
      </w:r>
      <w:r w:rsidR="00BD25F3" w:rsidRPr="00855B8E">
        <w:rPr>
          <w:rFonts w:ascii="Arial" w:hAnsi="Arial" w:cs="Arial"/>
        </w:rPr>
        <w:t xml:space="preserve">instrumentos de coordinación </w:t>
      </w:r>
      <w:r w:rsidRPr="00855B8E">
        <w:rPr>
          <w:rFonts w:ascii="Arial" w:hAnsi="Arial" w:cs="Arial"/>
        </w:rPr>
        <w:t xml:space="preserve">necesarios que permitan </w:t>
      </w:r>
      <w:r w:rsidR="00BD25F3" w:rsidRPr="00855B8E">
        <w:rPr>
          <w:rFonts w:ascii="Arial" w:hAnsi="Arial" w:cs="Arial"/>
        </w:rPr>
        <w:t xml:space="preserve">generar las sinergias necesarias con la administración del Gobierno del Estado y a nivel federal, con lo que se impulsarán los sitios con potencial </w:t>
      </w:r>
      <w:r w:rsidRPr="00855B8E">
        <w:rPr>
          <w:rFonts w:ascii="Arial" w:hAnsi="Arial" w:cs="Arial"/>
        </w:rPr>
        <w:t xml:space="preserve">económico con base en </w:t>
      </w:r>
      <w:r w:rsidR="009B4832" w:rsidRPr="00855B8E">
        <w:rPr>
          <w:rFonts w:ascii="Arial" w:hAnsi="Arial" w:cs="Arial"/>
        </w:rPr>
        <w:t>las condiciones de infraestructura y localización con lo que se cuente.</w:t>
      </w:r>
    </w:p>
    <w:p w14:paraId="72FC8DD7" w14:textId="0C129061"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En la</w:t>
      </w:r>
      <w:r w:rsidR="009B4832" w:rsidRPr="00855B8E">
        <w:rPr>
          <w:rFonts w:ascii="Arial" w:hAnsi="Arial" w:cs="Arial"/>
        </w:rPr>
        <w:t xml:space="preserve">s áreas </w:t>
      </w:r>
      <w:r w:rsidRPr="00855B8E">
        <w:rPr>
          <w:rFonts w:ascii="Arial" w:hAnsi="Arial" w:cs="Arial"/>
        </w:rPr>
        <w:t>urbana</w:t>
      </w:r>
      <w:r w:rsidR="009B4832" w:rsidRPr="00855B8E">
        <w:rPr>
          <w:rFonts w:ascii="Arial" w:hAnsi="Arial" w:cs="Arial"/>
        </w:rPr>
        <w:t xml:space="preserve">s </w:t>
      </w:r>
      <w:r w:rsidR="00290344" w:rsidRPr="00855B8E">
        <w:rPr>
          <w:rFonts w:ascii="Arial" w:hAnsi="Arial" w:cs="Arial"/>
        </w:rPr>
        <w:t>se promoverá el uso de</w:t>
      </w:r>
      <w:r w:rsidRPr="00855B8E">
        <w:rPr>
          <w:rFonts w:ascii="Arial" w:hAnsi="Arial" w:cs="Arial"/>
        </w:rPr>
        <w:t xml:space="preserve"> infraestructuras verdes y el impulso de los usos mixtos, </w:t>
      </w:r>
      <w:r w:rsidR="00290344" w:rsidRPr="00855B8E">
        <w:rPr>
          <w:rFonts w:ascii="Arial" w:hAnsi="Arial" w:cs="Arial"/>
        </w:rPr>
        <w:t xml:space="preserve">con la intensión de que </w:t>
      </w:r>
      <w:r w:rsidRPr="00855B8E">
        <w:rPr>
          <w:rFonts w:ascii="Arial" w:hAnsi="Arial" w:cs="Arial"/>
        </w:rPr>
        <w:t xml:space="preserve">en un corto plazo </w:t>
      </w:r>
      <w:r w:rsidR="00290344" w:rsidRPr="00855B8E">
        <w:rPr>
          <w:rFonts w:ascii="Arial" w:hAnsi="Arial" w:cs="Arial"/>
        </w:rPr>
        <w:t>g</w:t>
      </w:r>
      <w:r w:rsidRPr="00855B8E">
        <w:rPr>
          <w:rFonts w:ascii="Arial" w:hAnsi="Arial" w:cs="Arial"/>
        </w:rPr>
        <w:t xml:space="preserve">enerar una cultura de mejor aprovechamiento del agua, y por consecuencia del drenaje, con lo que se podrán reducir los costos de mantenimiento de la infraestructura instalada. </w:t>
      </w:r>
    </w:p>
    <w:p w14:paraId="5DDA749A" w14:textId="41DA8E2F" w:rsidR="00BD25F3" w:rsidRPr="00855B8E" w:rsidRDefault="00E04492" w:rsidP="00855B8E">
      <w:pPr>
        <w:tabs>
          <w:tab w:val="left" w:pos="3161"/>
        </w:tabs>
        <w:spacing w:after="240" w:line="276" w:lineRule="auto"/>
        <w:jc w:val="both"/>
        <w:rPr>
          <w:rFonts w:ascii="Arial" w:hAnsi="Arial" w:cs="Arial"/>
        </w:rPr>
      </w:pPr>
      <w:r w:rsidRPr="00855B8E">
        <w:rPr>
          <w:rFonts w:ascii="Arial" w:hAnsi="Arial" w:cs="Arial"/>
        </w:rPr>
        <w:t>Para el tema de los equipamientos, s</w:t>
      </w:r>
      <w:r w:rsidR="00BD25F3" w:rsidRPr="00855B8E">
        <w:rPr>
          <w:rFonts w:ascii="Arial" w:hAnsi="Arial" w:cs="Arial"/>
        </w:rPr>
        <w:t xml:space="preserve">e comenzará a factibilizar los proyectos que proporcionen servicios adecuados a la población de </w:t>
      </w:r>
      <w:r w:rsidRPr="00855B8E">
        <w:rPr>
          <w:rFonts w:ascii="Arial" w:hAnsi="Arial" w:cs="Arial"/>
        </w:rPr>
        <w:t>Mexicaltzingo a través del mejoramiento de estos</w:t>
      </w:r>
      <w:r w:rsidR="00BD25F3" w:rsidRPr="00855B8E">
        <w:rPr>
          <w:rFonts w:ascii="Arial" w:hAnsi="Arial" w:cs="Arial"/>
        </w:rPr>
        <w:t>,</w:t>
      </w:r>
      <w:r w:rsidR="00BB2F91" w:rsidRPr="00855B8E">
        <w:rPr>
          <w:rFonts w:ascii="Arial" w:hAnsi="Arial" w:cs="Arial"/>
        </w:rPr>
        <w:t xml:space="preserve"> en especial de</w:t>
      </w:r>
      <w:r w:rsidR="00BD25F3" w:rsidRPr="00855B8E">
        <w:rPr>
          <w:rFonts w:ascii="Arial" w:hAnsi="Arial" w:cs="Arial"/>
        </w:rPr>
        <w:t xml:space="preserve">l rastro del municipio, </w:t>
      </w:r>
      <w:r w:rsidR="00BB2F91" w:rsidRPr="00855B8E">
        <w:rPr>
          <w:rFonts w:ascii="Arial" w:hAnsi="Arial" w:cs="Arial"/>
        </w:rPr>
        <w:t xml:space="preserve">con la finalidad de </w:t>
      </w:r>
      <w:r w:rsidR="00C84B12" w:rsidRPr="00855B8E">
        <w:rPr>
          <w:rFonts w:ascii="Arial" w:hAnsi="Arial" w:cs="Arial"/>
        </w:rPr>
        <w:t>mejorar la limpieza y su funcionamiento.</w:t>
      </w:r>
    </w:p>
    <w:p w14:paraId="63B49714" w14:textId="73665EA6" w:rsidR="00C84B12" w:rsidRPr="00855B8E" w:rsidRDefault="00C84B12" w:rsidP="00855B8E">
      <w:pPr>
        <w:tabs>
          <w:tab w:val="left" w:pos="3161"/>
        </w:tabs>
        <w:spacing w:after="240" w:line="276" w:lineRule="auto"/>
        <w:jc w:val="both"/>
        <w:rPr>
          <w:rFonts w:ascii="Arial" w:hAnsi="Arial" w:cs="Arial"/>
        </w:rPr>
      </w:pPr>
      <w:r w:rsidRPr="00855B8E">
        <w:rPr>
          <w:rFonts w:ascii="Arial" w:hAnsi="Arial" w:cs="Arial"/>
        </w:rPr>
        <w:t>Existen algunas zonas del municipio, en las que el PMDU 2005, les asignó la categoría de Área Urbanizable No Programada</w:t>
      </w:r>
      <w:r w:rsidR="005519C2" w:rsidRPr="00855B8E">
        <w:rPr>
          <w:rFonts w:ascii="Arial" w:hAnsi="Arial" w:cs="Arial"/>
        </w:rPr>
        <w:t xml:space="preserve"> y</w:t>
      </w:r>
      <w:r w:rsidRPr="00855B8E">
        <w:rPr>
          <w:rFonts w:ascii="Arial" w:hAnsi="Arial" w:cs="Arial"/>
        </w:rPr>
        <w:t xml:space="preserve"> </w:t>
      </w:r>
      <w:r w:rsidR="00DD3F3A" w:rsidRPr="00855B8E">
        <w:rPr>
          <w:rFonts w:ascii="Arial" w:hAnsi="Arial" w:cs="Arial"/>
        </w:rPr>
        <w:t>que actualmente</w:t>
      </w:r>
      <w:r w:rsidR="005519C2" w:rsidRPr="00855B8E">
        <w:rPr>
          <w:rFonts w:ascii="Arial" w:hAnsi="Arial" w:cs="Arial"/>
        </w:rPr>
        <w:t xml:space="preserve"> cuentan con una urbanización incipiente, por lo que </w:t>
      </w:r>
      <w:r w:rsidR="00E04236" w:rsidRPr="00855B8E">
        <w:rPr>
          <w:rFonts w:ascii="Arial" w:hAnsi="Arial" w:cs="Arial"/>
        </w:rPr>
        <w:t>es indispensable que estas zonas cuenten con normas urbanas e infraestructura que permitan desarrollar estas zonas de manera ordenada.</w:t>
      </w:r>
    </w:p>
    <w:p w14:paraId="3949EB89" w14:textId="015E666E" w:rsidR="00CC0604" w:rsidRPr="00855B8E" w:rsidRDefault="00CC0604" w:rsidP="00855B8E">
      <w:pPr>
        <w:tabs>
          <w:tab w:val="left" w:pos="3161"/>
        </w:tabs>
        <w:spacing w:after="240" w:line="276" w:lineRule="auto"/>
        <w:jc w:val="both"/>
        <w:rPr>
          <w:rFonts w:ascii="Arial" w:hAnsi="Arial" w:cs="Arial"/>
        </w:rPr>
      </w:pPr>
      <w:r w:rsidRPr="00855B8E">
        <w:rPr>
          <w:rFonts w:ascii="Arial" w:hAnsi="Arial" w:cs="Arial"/>
        </w:rPr>
        <w:t>En la zona oriente del municipio</w:t>
      </w:r>
      <w:r w:rsidR="00AA57EF" w:rsidRPr="00855B8E">
        <w:rPr>
          <w:rFonts w:ascii="Arial" w:hAnsi="Arial" w:cs="Arial"/>
        </w:rPr>
        <w:t xml:space="preserve">, en la colonia San Isidro se establecerá un </w:t>
      </w:r>
      <w:r w:rsidR="006E75C0" w:rsidRPr="00855B8E">
        <w:rPr>
          <w:rFonts w:ascii="Arial" w:hAnsi="Arial" w:cs="Arial"/>
        </w:rPr>
        <w:t>subcentro</w:t>
      </w:r>
      <w:r w:rsidR="00AA57EF" w:rsidRPr="00855B8E">
        <w:rPr>
          <w:rFonts w:ascii="Arial" w:hAnsi="Arial" w:cs="Arial"/>
        </w:rPr>
        <w:t xml:space="preserve"> urbano que permitirá consolidar las actividades económicas en el centro de esta colonia, </w:t>
      </w:r>
      <w:r w:rsidR="00920C1A" w:rsidRPr="00855B8E">
        <w:rPr>
          <w:rFonts w:ascii="Arial" w:hAnsi="Arial" w:cs="Arial"/>
        </w:rPr>
        <w:t xml:space="preserve">y se definirá un corredor urbano </w:t>
      </w:r>
      <w:r w:rsidR="0068077C" w:rsidRPr="00855B8E">
        <w:rPr>
          <w:rFonts w:ascii="Arial" w:hAnsi="Arial" w:cs="Arial"/>
        </w:rPr>
        <w:t xml:space="preserve">sobre la calle Gustavo Baz Prada, el cual entroncará hasta la </w:t>
      </w:r>
      <w:r w:rsidR="008A4716" w:rsidRPr="00855B8E">
        <w:rPr>
          <w:rFonts w:ascii="Arial" w:hAnsi="Arial" w:cs="Arial"/>
        </w:rPr>
        <w:t>carretera a Chapultepec.</w:t>
      </w:r>
      <w:r w:rsidR="0068077C" w:rsidRPr="00855B8E">
        <w:rPr>
          <w:rFonts w:ascii="Arial" w:hAnsi="Arial" w:cs="Arial"/>
        </w:rPr>
        <w:t xml:space="preserve"> </w:t>
      </w:r>
      <w:r w:rsidR="00AA57EF" w:rsidRPr="00855B8E">
        <w:rPr>
          <w:rFonts w:ascii="Arial" w:hAnsi="Arial" w:cs="Arial"/>
        </w:rPr>
        <w:t xml:space="preserve"> </w:t>
      </w:r>
    </w:p>
    <w:p w14:paraId="128A1C3D" w14:textId="7E54F473" w:rsidR="00C84B12" w:rsidRPr="00855B8E" w:rsidRDefault="006E75C0" w:rsidP="00855B8E">
      <w:pPr>
        <w:tabs>
          <w:tab w:val="left" w:pos="3161"/>
        </w:tabs>
        <w:spacing w:after="240" w:line="276" w:lineRule="auto"/>
        <w:jc w:val="both"/>
        <w:rPr>
          <w:rFonts w:ascii="Arial" w:hAnsi="Arial" w:cs="Arial"/>
        </w:rPr>
      </w:pPr>
      <w:r w:rsidRPr="00855B8E">
        <w:rPr>
          <w:rFonts w:ascii="Arial" w:hAnsi="Arial" w:cs="Arial"/>
        </w:rPr>
        <w:lastRenderedPageBreak/>
        <w:t xml:space="preserve">En cuanto a la actividad industrial, ésta se especializará en la trasformación de productos principalmente alimenticios, buscando hacer una cadena productiva con las actividades agrícolas y pecuarias que se desarrollan en el municipio, para lo cual se </w:t>
      </w:r>
      <w:r w:rsidR="002137B0" w:rsidRPr="00855B8E">
        <w:rPr>
          <w:rFonts w:ascii="Arial" w:hAnsi="Arial" w:cs="Arial"/>
        </w:rPr>
        <w:t xml:space="preserve">redefinirá la zona industrial que se ubica al oriente del municipio, así como </w:t>
      </w:r>
      <w:r w:rsidR="006039D9" w:rsidRPr="00855B8E">
        <w:rPr>
          <w:rFonts w:ascii="Arial" w:hAnsi="Arial" w:cs="Arial"/>
        </w:rPr>
        <w:t>las que se encuentran dispersas en el resto del municipio.</w:t>
      </w:r>
    </w:p>
    <w:p w14:paraId="49FBCAC7" w14:textId="3144FCB4" w:rsidR="006039D9" w:rsidRPr="00855B8E" w:rsidRDefault="006039D9" w:rsidP="00855B8E">
      <w:pPr>
        <w:tabs>
          <w:tab w:val="left" w:pos="3161"/>
        </w:tabs>
        <w:spacing w:after="240" w:line="276" w:lineRule="auto"/>
        <w:jc w:val="both"/>
        <w:rPr>
          <w:rFonts w:ascii="Arial" w:hAnsi="Arial" w:cs="Arial"/>
        </w:rPr>
      </w:pPr>
      <w:r w:rsidRPr="00855B8E">
        <w:rPr>
          <w:rFonts w:ascii="Arial" w:hAnsi="Arial" w:cs="Arial"/>
        </w:rPr>
        <w:t xml:space="preserve">En cuanto a los usos no urbanizables, se buscará </w:t>
      </w:r>
      <w:r w:rsidR="00197A0A" w:rsidRPr="00855B8E">
        <w:rPr>
          <w:rFonts w:ascii="Arial" w:hAnsi="Arial" w:cs="Arial"/>
        </w:rPr>
        <w:t xml:space="preserve">conservar éstas áreas impidiendo la urbanización de </w:t>
      </w:r>
      <w:proofErr w:type="gramStart"/>
      <w:r w:rsidR="00197A0A" w:rsidRPr="00855B8E">
        <w:rPr>
          <w:rFonts w:ascii="Arial" w:hAnsi="Arial" w:cs="Arial"/>
        </w:rPr>
        <w:t>las mismas</w:t>
      </w:r>
      <w:proofErr w:type="gramEnd"/>
      <w:r w:rsidR="00197A0A" w:rsidRPr="00855B8E">
        <w:rPr>
          <w:rFonts w:ascii="Arial" w:hAnsi="Arial" w:cs="Arial"/>
        </w:rPr>
        <w:t xml:space="preserve"> y proporcionando los incentivos y apoyos que permitan hacer más productivas las tierras, arraigando este uso en estas zonas, fortaleciendo la producción agrícola</w:t>
      </w:r>
      <w:r w:rsidR="002756AF" w:rsidRPr="00855B8E">
        <w:rPr>
          <w:rFonts w:ascii="Arial" w:hAnsi="Arial" w:cs="Arial"/>
        </w:rPr>
        <w:t>.</w:t>
      </w:r>
    </w:p>
    <w:p w14:paraId="0392EDA3" w14:textId="7B77AE1C"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 xml:space="preserve">A largo plazo el municipio de </w:t>
      </w:r>
      <w:r w:rsidR="002756AF" w:rsidRPr="00855B8E">
        <w:rPr>
          <w:rFonts w:ascii="Arial" w:hAnsi="Arial" w:cs="Arial"/>
        </w:rPr>
        <w:t>Mexicaltzingo</w:t>
      </w:r>
      <w:r w:rsidRPr="00855B8E">
        <w:rPr>
          <w:rFonts w:ascii="Arial" w:hAnsi="Arial" w:cs="Arial"/>
        </w:rPr>
        <w:t xml:space="preserve"> se convertirá en un municipio </w:t>
      </w:r>
      <w:r w:rsidR="002756AF" w:rsidRPr="00855B8E">
        <w:rPr>
          <w:rFonts w:ascii="Arial" w:hAnsi="Arial" w:cs="Arial"/>
        </w:rPr>
        <w:t>especializado en comercio y servicios, aprovechando el eje de desarrollo que permite la comunicac</w:t>
      </w:r>
      <w:r w:rsidR="00830C3E" w:rsidRPr="00855B8E">
        <w:rPr>
          <w:rFonts w:ascii="Arial" w:hAnsi="Arial" w:cs="Arial"/>
        </w:rPr>
        <w:t>ión con la Zona Metropolitana del Valle de Toluca y su conexión con la Región Centro País.</w:t>
      </w:r>
    </w:p>
    <w:p w14:paraId="36B33665" w14:textId="1EC4F5FC"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Aunado</w:t>
      </w:r>
      <w:r w:rsidR="00830C3E" w:rsidRPr="00855B8E">
        <w:rPr>
          <w:rFonts w:ascii="Arial" w:hAnsi="Arial" w:cs="Arial"/>
        </w:rPr>
        <w:t xml:space="preserve"> a esto se prevé </w:t>
      </w:r>
      <w:r w:rsidRPr="00855B8E">
        <w:rPr>
          <w:rFonts w:ascii="Arial" w:hAnsi="Arial" w:cs="Arial"/>
        </w:rPr>
        <w:t xml:space="preserve">la ampliación, conservación y mejoramiento de la estructura vial local, lo que facilita el desplazamiento de la población al interior del municipio de </w:t>
      </w:r>
      <w:r w:rsidR="00830C3E" w:rsidRPr="00855B8E">
        <w:rPr>
          <w:rFonts w:ascii="Arial" w:hAnsi="Arial" w:cs="Arial"/>
        </w:rPr>
        <w:t>Mexicaltzingo</w:t>
      </w:r>
      <w:r w:rsidRPr="00855B8E">
        <w:rPr>
          <w:rFonts w:ascii="Arial" w:hAnsi="Arial" w:cs="Arial"/>
        </w:rPr>
        <w:t xml:space="preserve"> y sus diferentes localidades, además de mejorar la comunicación con los municipios vecinos.</w:t>
      </w:r>
    </w:p>
    <w:p w14:paraId="261952A9" w14:textId="6B94688A" w:rsidR="00BD25F3" w:rsidRPr="00855B8E" w:rsidRDefault="009F5660" w:rsidP="00855B8E">
      <w:pPr>
        <w:tabs>
          <w:tab w:val="left" w:pos="3161"/>
        </w:tabs>
        <w:spacing w:after="240" w:line="276" w:lineRule="auto"/>
        <w:jc w:val="both"/>
        <w:rPr>
          <w:rFonts w:ascii="Arial" w:hAnsi="Arial" w:cs="Arial"/>
        </w:rPr>
      </w:pPr>
      <w:r w:rsidRPr="00855B8E">
        <w:rPr>
          <w:rFonts w:ascii="Arial" w:hAnsi="Arial" w:cs="Arial"/>
        </w:rPr>
        <w:t>L</w:t>
      </w:r>
      <w:r w:rsidR="00BD25F3" w:rsidRPr="00855B8E">
        <w:rPr>
          <w:rFonts w:ascii="Arial" w:hAnsi="Arial" w:cs="Arial"/>
        </w:rPr>
        <w:t>as actividades agropecuarias</w:t>
      </w:r>
      <w:r w:rsidRPr="00855B8E">
        <w:rPr>
          <w:rFonts w:ascii="Arial" w:hAnsi="Arial" w:cs="Arial"/>
        </w:rPr>
        <w:t xml:space="preserve"> en un largo </w:t>
      </w:r>
      <w:r w:rsidR="00135DCA" w:rsidRPr="00855B8E">
        <w:rPr>
          <w:rFonts w:ascii="Arial" w:hAnsi="Arial" w:cs="Arial"/>
        </w:rPr>
        <w:t>plazo</w:t>
      </w:r>
      <w:r w:rsidRPr="00855B8E">
        <w:rPr>
          <w:rFonts w:ascii="Arial" w:hAnsi="Arial" w:cs="Arial"/>
        </w:rPr>
        <w:t xml:space="preserve"> </w:t>
      </w:r>
      <w:r w:rsidR="00B361CB" w:rsidRPr="00855B8E">
        <w:rPr>
          <w:rFonts w:ascii="Arial" w:hAnsi="Arial" w:cs="Arial"/>
        </w:rPr>
        <w:t xml:space="preserve">incrementarán </w:t>
      </w:r>
      <w:r w:rsidR="00BD25F3" w:rsidRPr="00855B8E">
        <w:rPr>
          <w:rFonts w:ascii="Arial" w:hAnsi="Arial" w:cs="Arial"/>
        </w:rPr>
        <w:t xml:space="preserve">la productividad </w:t>
      </w:r>
      <w:r w:rsidR="00B361CB" w:rsidRPr="00855B8E">
        <w:rPr>
          <w:rFonts w:ascii="Arial" w:hAnsi="Arial" w:cs="Arial"/>
        </w:rPr>
        <w:t>gracias a que la</w:t>
      </w:r>
      <w:r w:rsidR="00BD25F3" w:rsidRPr="00855B8E">
        <w:rPr>
          <w:rFonts w:ascii="Arial" w:hAnsi="Arial" w:cs="Arial"/>
        </w:rPr>
        <w:t>s zonas agrícolas se tecnifica</w:t>
      </w:r>
      <w:r w:rsidR="00B361CB" w:rsidRPr="00855B8E">
        <w:rPr>
          <w:rFonts w:ascii="Arial" w:hAnsi="Arial" w:cs="Arial"/>
        </w:rPr>
        <w:t>rá</w:t>
      </w:r>
      <w:r w:rsidR="00BD25F3" w:rsidRPr="00855B8E">
        <w:rPr>
          <w:rFonts w:ascii="Arial" w:hAnsi="Arial" w:cs="Arial"/>
        </w:rPr>
        <w:t>n</w:t>
      </w:r>
      <w:r w:rsidR="00B361CB" w:rsidRPr="00855B8E">
        <w:rPr>
          <w:rFonts w:ascii="Arial" w:hAnsi="Arial" w:cs="Arial"/>
        </w:rPr>
        <w:t xml:space="preserve"> se otorgarán </w:t>
      </w:r>
      <w:r w:rsidR="00BD25F3" w:rsidRPr="00855B8E">
        <w:rPr>
          <w:rFonts w:ascii="Arial" w:hAnsi="Arial" w:cs="Arial"/>
        </w:rPr>
        <w:t>apoyos a través de los programas de los gobiernos tanto federal como estatal, fortaleciendo el arraigo de la población a estas actividades y mejorando la economía local de las familias.</w:t>
      </w:r>
    </w:p>
    <w:p w14:paraId="3484DB23" w14:textId="226ECAC0"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En</w:t>
      </w:r>
      <w:r w:rsidR="00C63EFE" w:rsidRPr="00855B8E">
        <w:rPr>
          <w:rFonts w:ascii="Arial" w:hAnsi="Arial" w:cs="Arial"/>
        </w:rPr>
        <w:t xml:space="preserve"> cuanto a</w:t>
      </w:r>
      <w:r w:rsidRPr="00855B8E">
        <w:rPr>
          <w:rFonts w:ascii="Arial" w:hAnsi="Arial" w:cs="Arial"/>
        </w:rPr>
        <w:t xml:space="preserve"> las zonas urbanas</w:t>
      </w:r>
      <w:r w:rsidR="00C63EFE" w:rsidRPr="00855B8E">
        <w:rPr>
          <w:rFonts w:ascii="Arial" w:hAnsi="Arial" w:cs="Arial"/>
        </w:rPr>
        <w:t xml:space="preserve"> de Mexicaltzingo</w:t>
      </w:r>
      <w:r w:rsidRPr="00855B8E">
        <w:rPr>
          <w:rFonts w:ascii="Arial" w:hAnsi="Arial" w:cs="Arial"/>
        </w:rPr>
        <w:t>, los usos mixtos permiten que las viviendas sean complementadas con actividades económicas, lo que mejora la economía de las familias y reduce las necesidades de movilidad para adquirir productos y servicios básicos, lo que impacta en una reducción de la huella de carbono, beneficiando de manera importante a la sustentabilidad del municipio.</w:t>
      </w:r>
    </w:p>
    <w:p w14:paraId="67D79AF7" w14:textId="4EA0C875" w:rsidR="00BD25F3" w:rsidRPr="00855B8E" w:rsidRDefault="00AD1030" w:rsidP="00855B8E">
      <w:pPr>
        <w:tabs>
          <w:tab w:val="left" w:pos="3161"/>
        </w:tabs>
        <w:spacing w:after="240" w:line="276" w:lineRule="auto"/>
        <w:jc w:val="both"/>
        <w:rPr>
          <w:rFonts w:ascii="Arial" w:hAnsi="Arial" w:cs="Arial"/>
        </w:rPr>
      </w:pPr>
      <w:r w:rsidRPr="00855B8E">
        <w:rPr>
          <w:rFonts w:ascii="Arial" w:hAnsi="Arial" w:cs="Arial"/>
        </w:rPr>
        <w:t>Con la promoción de la</w:t>
      </w:r>
      <w:r w:rsidR="00BD25F3" w:rsidRPr="00855B8E">
        <w:rPr>
          <w:rFonts w:ascii="Arial" w:hAnsi="Arial" w:cs="Arial"/>
        </w:rPr>
        <w:t>s ecotecnologías y ecotecnias</w:t>
      </w:r>
      <w:r w:rsidR="003C7849" w:rsidRPr="00855B8E">
        <w:rPr>
          <w:rFonts w:ascii="Arial" w:hAnsi="Arial" w:cs="Arial"/>
        </w:rPr>
        <w:t xml:space="preserve"> </w:t>
      </w:r>
      <w:r w:rsidRPr="00855B8E">
        <w:rPr>
          <w:rFonts w:ascii="Arial" w:hAnsi="Arial" w:cs="Arial"/>
        </w:rPr>
        <w:t xml:space="preserve">se observa un menor consumo de agua debido </w:t>
      </w:r>
      <w:r w:rsidR="00BD25F3" w:rsidRPr="00855B8E">
        <w:rPr>
          <w:rFonts w:ascii="Arial" w:hAnsi="Arial" w:cs="Arial"/>
        </w:rPr>
        <w:t>una concientización de la población en este tema ya que se fomentó una cultura de creación de conciencia en cuanto a los temas ambientales.</w:t>
      </w:r>
    </w:p>
    <w:p w14:paraId="5560D9FC" w14:textId="5B626C5A" w:rsidR="00BD25F3" w:rsidRPr="00855B8E" w:rsidRDefault="00BD25F3" w:rsidP="00855B8E">
      <w:pPr>
        <w:tabs>
          <w:tab w:val="left" w:pos="3161"/>
        </w:tabs>
        <w:spacing w:after="240" w:line="276" w:lineRule="auto"/>
        <w:jc w:val="both"/>
        <w:rPr>
          <w:rFonts w:ascii="Arial" w:hAnsi="Arial" w:cs="Arial"/>
        </w:rPr>
      </w:pPr>
      <w:r w:rsidRPr="00855B8E">
        <w:rPr>
          <w:rFonts w:ascii="Arial" w:hAnsi="Arial" w:cs="Arial"/>
        </w:rPr>
        <w:t xml:space="preserve">En cuanto a la vivienda se observa una reducción importante en el rezago habitacional a través del esfuerzo realizado por los tres niveles de gobierno, </w:t>
      </w:r>
      <w:r w:rsidR="00D35829" w:rsidRPr="00855B8E">
        <w:rPr>
          <w:rFonts w:ascii="Arial" w:hAnsi="Arial" w:cs="Arial"/>
        </w:rPr>
        <w:t>erradicando</w:t>
      </w:r>
      <w:r w:rsidRPr="00855B8E">
        <w:rPr>
          <w:rFonts w:ascii="Arial" w:hAnsi="Arial" w:cs="Arial"/>
        </w:rPr>
        <w:t xml:space="preserve"> las viviendas que cuentan con piso de tierra </w:t>
      </w:r>
      <w:r w:rsidR="00D35829" w:rsidRPr="00855B8E">
        <w:rPr>
          <w:rFonts w:ascii="Arial" w:hAnsi="Arial" w:cs="Arial"/>
        </w:rPr>
        <w:t xml:space="preserve">contribuyendo a </w:t>
      </w:r>
      <w:r w:rsidR="00431669" w:rsidRPr="00855B8E">
        <w:rPr>
          <w:rFonts w:ascii="Arial" w:hAnsi="Arial" w:cs="Arial"/>
        </w:rPr>
        <w:t>generar las condiciones para que la población cuente con</w:t>
      </w:r>
      <w:r w:rsidRPr="00855B8E">
        <w:rPr>
          <w:rFonts w:ascii="Arial" w:hAnsi="Arial" w:cs="Arial"/>
        </w:rPr>
        <w:t xml:space="preserve"> una vivienda adecuada.</w:t>
      </w:r>
    </w:p>
    <w:p w14:paraId="5870B655" w14:textId="11FCF227" w:rsidR="00BD25F3" w:rsidRPr="00855B8E" w:rsidRDefault="00BD25F3" w:rsidP="00855B8E">
      <w:pPr>
        <w:spacing w:line="276" w:lineRule="auto"/>
        <w:rPr>
          <w:rFonts w:ascii="Arial" w:hAnsi="Arial" w:cs="Arial"/>
        </w:rPr>
      </w:pPr>
    </w:p>
    <w:p w14:paraId="2FE28DFF" w14:textId="146341BA" w:rsidR="00BD25F3" w:rsidRPr="00855B8E" w:rsidRDefault="00BD25F3" w:rsidP="00855B8E">
      <w:pPr>
        <w:spacing w:line="276" w:lineRule="auto"/>
        <w:rPr>
          <w:rFonts w:ascii="Arial" w:hAnsi="Arial" w:cs="Arial"/>
        </w:rPr>
      </w:pPr>
    </w:p>
    <w:p w14:paraId="3EDD2854" w14:textId="13F1B84D" w:rsidR="00BD25F3" w:rsidRPr="00855B8E" w:rsidRDefault="00BD25F3" w:rsidP="00855B8E">
      <w:pPr>
        <w:spacing w:line="276" w:lineRule="auto"/>
        <w:rPr>
          <w:rFonts w:ascii="Arial" w:hAnsi="Arial" w:cs="Arial"/>
        </w:rPr>
      </w:pPr>
    </w:p>
    <w:p w14:paraId="3B383106" w14:textId="75BD7EDB" w:rsidR="006379B9" w:rsidRPr="00855B8E" w:rsidRDefault="006379B9" w:rsidP="00855B8E">
      <w:pPr>
        <w:spacing w:line="276" w:lineRule="auto"/>
        <w:rPr>
          <w:rFonts w:ascii="Arial" w:hAnsi="Arial" w:cs="Arial"/>
        </w:rPr>
      </w:pPr>
    </w:p>
    <w:p w14:paraId="60FFE739" w14:textId="545658FC" w:rsidR="006379B9" w:rsidRPr="00855B8E" w:rsidRDefault="006379B9" w:rsidP="00855B8E">
      <w:pPr>
        <w:spacing w:line="276" w:lineRule="auto"/>
        <w:rPr>
          <w:rFonts w:ascii="Arial" w:hAnsi="Arial" w:cs="Arial"/>
        </w:rPr>
      </w:pPr>
    </w:p>
    <w:p w14:paraId="74F958F3" w14:textId="00CEBA4A" w:rsidR="00D7443D" w:rsidRPr="00855B8E" w:rsidRDefault="00D7443D" w:rsidP="00855B8E">
      <w:pPr>
        <w:pStyle w:val="Ttulo1"/>
        <w:numPr>
          <w:ilvl w:val="0"/>
          <w:numId w:val="26"/>
        </w:numPr>
        <w:spacing w:line="276" w:lineRule="auto"/>
        <w:rPr>
          <w:rFonts w:ascii="Arial" w:hAnsi="Arial" w:cs="Arial"/>
          <w:sz w:val="22"/>
          <w:szCs w:val="22"/>
        </w:rPr>
      </w:pPr>
      <w:bookmarkStart w:id="49" w:name="_Toc122123901"/>
      <w:r w:rsidRPr="00855B8E">
        <w:rPr>
          <w:rFonts w:ascii="Arial" w:hAnsi="Arial" w:cs="Arial"/>
          <w:sz w:val="22"/>
          <w:szCs w:val="22"/>
        </w:rPr>
        <w:t>Objetivos:</w:t>
      </w:r>
      <w:bookmarkEnd w:id="49"/>
    </w:p>
    <w:p w14:paraId="748A82F4" w14:textId="0DC93E07" w:rsidR="00EA0D88" w:rsidRPr="00855B8E" w:rsidRDefault="00EA0D88" w:rsidP="00855B8E">
      <w:pPr>
        <w:spacing w:line="276" w:lineRule="auto"/>
        <w:rPr>
          <w:rFonts w:ascii="Arial" w:hAnsi="Arial" w:cs="Arial"/>
        </w:rPr>
      </w:pPr>
    </w:p>
    <w:p w14:paraId="6B4333ED" w14:textId="77777777" w:rsidR="005F2826" w:rsidRPr="00855B8E" w:rsidRDefault="00431669" w:rsidP="00855B8E">
      <w:pPr>
        <w:spacing w:after="240" w:line="276" w:lineRule="auto"/>
        <w:jc w:val="both"/>
        <w:rPr>
          <w:rFonts w:ascii="Arial" w:hAnsi="Arial" w:cs="Arial"/>
        </w:rPr>
      </w:pPr>
      <w:r w:rsidRPr="00855B8E">
        <w:rPr>
          <w:rFonts w:ascii="Arial" w:hAnsi="Arial" w:cs="Arial"/>
        </w:rPr>
        <w:t xml:space="preserve">Para el planteamiento de los objetivos se </w:t>
      </w:r>
      <w:r w:rsidR="005F2826" w:rsidRPr="00855B8E">
        <w:rPr>
          <w:rFonts w:ascii="Arial" w:hAnsi="Arial" w:cs="Arial"/>
        </w:rPr>
        <w:t>basó en la</w:t>
      </w:r>
      <w:r w:rsidR="00EA0D88" w:rsidRPr="00855B8E">
        <w:rPr>
          <w:rFonts w:ascii="Arial" w:hAnsi="Arial" w:cs="Arial"/>
        </w:rPr>
        <w:t xml:space="preserve"> imagen objetivo</w:t>
      </w:r>
      <w:r w:rsidR="005F2826" w:rsidRPr="00855B8E">
        <w:rPr>
          <w:rFonts w:ascii="Arial" w:hAnsi="Arial" w:cs="Arial"/>
        </w:rPr>
        <w:t xml:space="preserve"> de lo que se </w:t>
      </w:r>
      <w:r w:rsidR="00EA0D88" w:rsidRPr="00855B8E">
        <w:rPr>
          <w:rFonts w:ascii="Arial" w:hAnsi="Arial" w:cs="Arial"/>
        </w:rPr>
        <w:t xml:space="preserve">espera para el municipio de </w:t>
      </w:r>
      <w:r w:rsidR="005F2826" w:rsidRPr="00855B8E">
        <w:rPr>
          <w:rFonts w:ascii="Arial" w:hAnsi="Arial" w:cs="Arial"/>
        </w:rPr>
        <w:t>Mexicaltzingo en un largo plazo</w:t>
      </w:r>
      <w:r w:rsidR="00EA0D88" w:rsidRPr="00855B8E">
        <w:rPr>
          <w:rFonts w:ascii="Arial" w:hAnsi="Arial" w:cs="Arial"/>
        </w:rPr>
        <w:t xml:space="preserve"> y en congruencia con lo previsto en el PEDU, siguiendo los preceptos emanados de los Objetivos del Desarrollo Sostenible 2030 de ONU Hábitat. </w:t>
      </w:r>
    </w:p>
    <w:p w14:paraId="464F6788" w14:textId="37C43047" w:rsidR="00EA0D88" w:rsidRPr="00855B8E" w:rsidRDefault="005F2826" w:rsidP="00855B8E">
      <w:pPr>
        <w:spacing w:after="240" w:line="276" w:lineRule="auto"/>
        <w:jc w:val="both"/>
        <w:rPr>
          <w:rFonts w:ascii="Arial" w:hAnsi="Arial" w:cs="Arial"/>
        </w:rPr>
      </w:pPr>
      <w:r w:rsidRPr="00855B8E">
        <w:rPr>
          <w:rFonts w:ascii="Arial" w:hAnsi="Arial" w:cs="Arial"/>
        </w:rPr>
        <w:t>Los objetivos se</w:t>
      </w:r>
      <w:r w:rsidR="00EA0D88" w:rsidRPr="00855B8E">
        <w:rPr>
          <w:rFonts w:ascii="Arial" w:hAnsi="Arial" w:cs="Arial"/>
        </w:rPr>
        <w:t xml:space="preserve"> dividen en tres grandes apartados: Ordenamiento Territorial, Urbano y de Imagen Urbana y Sectoriales, en cada clasificación se realiza una correlación con los ODS que impacta.</w:t>
      </w:r>
    </w:p>
    <w:p w14:paraId="6F439469" w14:textId="77777777" w:rsidR="00EA0D88" w:rsidRPr="00855B8E" w:rsidRDefault="00EA0D88" w:rsidP="00855B8E">
      <w:pPr>
        <w:spacing w:after="240" w:line="276" w:lineRule="auto"/>
        <w:jc w:val="both"/>
        <w:rPr>
          <w:rFonts w:ascii="Arial" w:hAnsi="Arial" w:cs="Arial"/>
          <w:b/>
          <w:bCs/>
        </w:rPr>
      </w:pPr>
      <w:r w:rsidRPr="00855B8E">
        <w:rPr>
          <w:rFonts w:ascii="Arial" w:hAnsi="Arial" w:cs="Arial"/>
          <w:b/>
          <w:bCs/>
        </w:rPr>
        <w:t>Objetivo General</w:t>
      </w:r>
    </w:p>
    <w:p w14:paraId="0EA16F57" w14:textId="77140ADC" w:rsidR="00EA0D88" w:rsidRPr="00855B8E" w:rsidRDefault="00EA0D88" w:rsidP="00855B8E">
      <w:pPr>
        <w:spacing w:after="240" w:line="276" w:lineRule="auto"/>
        <w:jc w:val="both"/>
        <w:rPr>
          <w:rFonts w:ascii="Arial" w:hAnsi="Arial" w:cs="Arial"/>
        </w:rPr>
      </w:pPr>
      <w:r w:rsidRPr="00855B8E">
        <w:rPr>
          <w:rFonts w:ascii="Arial" w:hAnsi="Arial" w:cs="Arial"/>
        </w:rPr>
        <w:t xml:space="preserve">Generar un ordenamiento territorial acorde a las condiciones sociales, económicas ambientales, con una perspectiva de sustentabilidad, con un respeto máximo a las zonas de alto valor ecológico, preservando un mejoramiento del entorno urbano y de los elementos que integran la imagen urbana de </w:t>
      </w:r>
      <w:r w:rsidR="00974B10" w:rsidRPr="00855B8E">
        <w:rPr>
          <w:rFonts w:ascii="Arial" w:hAnsi="Arial" w:cs="Arial"/>
        </w:rPr>
        <w:t>Mexicaltzingo</w:t>
      </w:r>
      <w:r w:rsidRPr="00855B8E">
        <w:rPr>
          <w:rFonts w:ascii="Arial" w:hAnsi="Arial" w:cs="Arial"/>
        </w:rPr>
        <w:t xml:space="preserve"> e involucrando a todos los sectores de la administración pública para la atención de las necesidades del municipio.</w:t>
      </w:r>
    </w:p>
    <w:p w14:paraId="1CD6639B" w14:textId="2BB772E8" w:rsidR="00D7443D" w:rsidRPr="00855B8E" w:rsidRDefault="00D7443D" w:rsidP="00855B8E">
      <w:pPr>
        <w:pStyle w:val="Ttulo2"/>
        <w:numPr>
          <w:ilvl w:val="0"/>
          <w:numId w:val="56"/>
        </w:numPr>
        <w:spacing w:line="276" w:lineRule="auto"/>
        <w:ind w:left="360"/>
        <w:rPr>
          <w:rFonts w:ascii="Arial" w:hAnsi="Arial" w:cs="Arial"/>
          <w:sz w:val="22"/>
          <w:szCs w:val="22"/>
        </w:rPr>
      </w:pPr>
      <w:bookmarkStart w:id="50" w:name="_Toc122123902"/>
      <w:r w:rsidRPr="00855B8E">
        <w:rPr>
          <w:rFonts w:ascii="Arial" w:hAnsi="Arial" w:cs="Arial"/>
          <w:sz w:val="22"/>
          <w:szCs w:val="22"/>
        </w:rPr>
        <w:t>De ordenamiento territorial;</w:t>
      </w:r>
      <w:bookmarkEnd w:id="50"/>
    </w:p>
    <w:p w14:paraId="30BBB264" w14:textId="106AAA97" w:rsidR="002A3563" w:rsidRPr="00855B8E" w:rsidRDefault="002A3563" w:rsidP="00855B8E">
      <w:pPr>
        <w:spacing w:line="276" w:lineRule="auto"/>
        <w:rPr>
          <w:rFonts w:ascii="Arial" w:hAnsi="Arial" w:cs="Arial"/>
        </w:rPr>
      </w:pPr>
    </w:p>
    <w:p w14:paraId="5C2BC813" w14:textId="0880CF1A" w:rsidR="00670356" w:rsidRPr="00855B8E" w:rsidRDefault="00026AE7" w:rsidP="00855B8E">
      <w:pPr>
        <w:pStyle w:val="Prrafodelista"/>
        <w:numPr>
          <w:ilvl w:val="0"/>
          <w:numId w:val="57"/>
        </w:numPr>
        <w:spacing w:after="240" w:line="276" w:lineRule="auto"/>
        <w:jc w:val="both"/>
        <w:rPr>
          <w:rFonts w:ascii="Arial" w:hAnsi="Arial" w:cs="Arial"/>
        </w:rPr>
      </w:pPr>
      <w:r w:rsidRPr="00855B8E">
        <w:rPr>
          <w:rFonts w:ascii="Arial" w:hAnsi="Arial" w:cs="Arial"/>
        </w:rPr>
        <w:t xml:space="preserve">Definir las </w:t>
      </w:r>
      <w:r w:rsidR="00670356" w:rsidRPr="00855B8E">
        <w:rPr>
          <w:rFonts w:ascii="Arial" w:hAnsi="Arial" w:cs="Arial"/>
        </w:rPr>
        <w:t xml:space="preserve">zonas </w:t>
      </w:r>
      <w:r w:rsidRPr="00855B8E">
        <w:rPr>
          <w:rFonts w:ascii="Arial" w:hAnsi="Arial" w:cs="Arial"/>
        </w:rPr>
        <w:t>urbanizables para el crecimiento de</w:t>
      </w:r>
      <w:r w:rsidR="00670356" w:rsidRPr="00855B8E">
        <w:rPr>
          <w:rFonts w:ascii="Arial" w:hAnsi="Arial" w:cs="Arial"/>
        </w:rPr>
        <w:t xml:space="preserve"> la cabecera municipal y </w:t>
      </w:r>
      <w:r w:rsidR="00E07519" w:rsidRPr="00855B8E">
        <w:rPr>
          <w:rFonts w:ascii="Arial" w:hAnsi="Arial" w:cs="Arial"/>
        </w:rPr>
        <w:t>el reconocimiento de las zonas ocupadas sin uso de suelo urbano como es la colonia</w:t>
      </w:r>
      <w:r w:rsidR="00AB2717" w:rsidRPr="00855B8E">
        <w:rPr>
          <w:rFonts w:ascii="Arial" w:hAnsi="Arial" w:cs="Arial"/>
        </w:rPr>
        <w:t xml:space="preserve"> San Isidro</w:t>
      </w:r>
      <w:r w:rsidR="00670356" w:rsidRPr="00855B8E">
        <w:rPr>
          <w:rFonts w:ascii="Arial" w:hAnsi="Arial" w:cs="Arial"/>
        </w:rPr>
        <w:t xml:space="preserve"> con base en los requerimientos programáticos de vivienda, suelo urbano, equipamientos, servicios, áreas verdes y espacios públicos. (Objetivo 1 PEDU 2019 “Planificación Territorial Urbana”)</w:t>
      </w:r>
    </w:p>
    <w:p w14:paraId="16A773EC" w14:textId="77777777" w:rsidR="00670356" w:rsidRPr="00855B8E" w:rsidRDefault="00670356" w:rsidP="00855B8E">
      <w:pPr>
        <w:pStyle w:val="Prrafodelista"/>
        <w:numPr>
          <w:ilvl w:val="0"/>
          <w:numId w:val="57"/>
        </w:numPr>
        <w:spacing w:after="240" w:line="276" w:lineRule="auto"/>
        <w:jc w:val="both"/>
        <w:rPr>
          <w:rFonts w:ascii="Arial" w:hAnsi="Arial" w:cs="Arial"/>
        </w:rPr>
      </w:pPr>
      <w:r w:rsidRPr="00855B8E">
        <w:rPr>
          <w:rFonts w:ascii="Arial" w:hAnsi="Arial" w:cs="Arial"/>
        </w:rPr>
        <w:t>Determinar las condiciones de aptitud, vocación del suelo, factibilidad de servicios, y de las restricciones derivadas de la infraestructura instalada y por riesgos naturales. (Objetivo 2 PEDU 2019 “Suelo y Vivienda”)</w:t>
      </w:r>
    </w:p>
    <w:p w14:paraId="3116D13E" w14:textId="5877183E" w:rsidR="00670356" w:rsidRPr="00855B8E" w:rsidRDefault="00BD73A2" w:rsidP="00855B8E">
      <w:pPr>
        <w:pStyle w:val="Prrafodelista"/>
        <w:numPr>
          <w:ilvl w:val="0"/>
          <w:numId w:val="57"/>
        </w:numPr>
        <w:spacing w:after="240" w:line="276" w:lineRule="auto"/>
        <w:jc w:val="both"/>
        <w:rPr>
          <w:rFonts w:ascii="Arial" w:hAnsi="Arial" w:cs="Arial"/>
        </w:rPr>
      </w:pPr>
      <w:r w:rsidRPr="00855B8E">
        <w:rPr>
          <w:rFonts w:ascii="Arial" w:hAnsi="Arial" w:cs="Arial"/>
        </w:rPr>
        <w:t>Aplicar las normas establecidas en el PMDU</w:t>
      </w:r>
      <w:r w:rsidR="002C39B5" w:rsidRPr="00855B8E">
        <w:rPr>
          <w:rFonts w:ascii="Arial" w:hAnsi="Arial" w:cs="Arial"/>
        </w:rPr>
        <w:t>, evitando se</w:t>
      </w:r>
      <w:r w:rsidR="00670356" w:rsidRPr="00855B8E">
        <w:rPr>
          <w:rFonts w:ascii="Arial" w:hAnsi="Arial" w:cs="Arial"/>
        </w:rPr>
        <w:t xml:space="preserve"> presenten nuevos asentamientos irregulares en el municipio, es decir que el crecimiento urbano se </w:t>
      </w:r>
      <w:r w:rsidR="002C39B5" w:rsidRPr="00855B8E">
        <w:rPr>
          <w:rFonts w:ascii="Arial" w:hAnsi="Arial" w:cs="Arial"/>
        </w:rPr>
        <w:t>realice de manera ordenada</w:t>
      </w:r>
      <w:r w:rsidR="00670356" w:rsidRPr="00855B8E">
        <w:rPr>
          <w:rFonts w:ascii="Arial" w:hAnsi="Arial" w:cs="Arial"/>
        </w:rPr>
        <w:t>. (Objetivo 5 PEDU 2019 “Prevención de riesgos y desastres”)</w:t>
      </w:r>
    </w:p>
    <w:p w14:paraId="53660D51" w14:textId="35BF338D" w:rsidR="00670356" w:rsidRPr="00855B8E" w:rsidRDefault="00670356" w:rsidP="00855B8E">
      <w:pPr>
        <w:pStyle w:val="Prrafodelista"/>
        <w:numPr>
          <w:ilvl w:val="0"/>
          <w:numId w:val="57"/>
        </w:numPr>
        <w:spacing w:after="240" w:line="276" w:lineRule="auto"/>
        <w:jc w:val="both"/>
        <w:rPr>
          <w:rFonts w:ascii="Arial" w:hAnsi="Arial" w:cs="Arial"/>
        </w:rPr>
      </w:pPr>
      <w:r w:rsidRPr="00855B8E">
        <w:rPr>
          <w:rFonts w:ascii="Arial" w:hAnsi="Arial" w:cs="Arial"/>
        </w:rPr>
        <w:t xml:space="preserve">Mitigar los riesgos de los asentamientos humanos en los que </w:t>
      </w:r>
      <w:r w:rsidR="00926B27" w:rsidRPr="00855B8E">
        <w:rPr>
          <w:rFonts w:ascii="Arial" w:hAnsi="Arial" w:cs="Arial"/>
        </w:rPr>
        <w:t>presentan una vulnerabilidad alta y en su caso de no existir medida</w:t>
      </w:r>
      <w:r w:rsidR="00B67819" w:rsidRPr="00855B8E">
        <w:rPr>
          <w:rFonts w:ascii="Arial" w:hAnsi="Arial" w:cs="Arial"/>
        </w:rPr>
        <w:t xml:space="preserve">s de mitigación, </w:t>
      </w:r>
      <w:r w:rsidRPr="00855B8E">
        <w:rPr>
          <w:rFonts w:ascii="Arial" w:hAnsi="Arial" w:cs="Arial"/>
        </w:rPr>
        <w:t>reubicarlos. (Objetivo 5 PEDU 2019 “Prevención de riesgos y desastres”)</w:t>
      </w:r>
    </w:p>
    <w:p w14:paraId="0D19B572" w14:textId="21250F34" w:rsidR="00670356" w:rsidRPr="00855B8E" w:rsidRDefault="00670356" w:rsidP="00855B8E">
      <w:pPr>
        <w:pStyle w:val="Prrafodelista"/>
        <w:numPr>
          <w:ilvl w:val="0"/>
          <w:numId w:val="57"/>
        </w:numPr>
        <w:spacing w:after="240" w:line="276" w:lineRule="auto"/>
        <w:jc w:val="both"/>
        <w:rPr>
          <w:rFonts w:ascii="Arial" w:hAnsi="Arial" w:cs="Arial"/>
        </w:rPr>
      </w:pPr>
      <w:r w:rsidRPr="00855B8E">
        <w:rPr>
          <w:rFonts w:ascii="Arial" w:hAnsi="Arial" w:cs="Arial"/>
        </w:rPr>
        <w:t xml:space="preserve">Proteger de manera prioritaria </w:t>
      </w:r>
      <w:r w:rsidR="000831E4" w:rsidRPr="00855B8E">
        <w:rPr>
          <w:rFonts w:ascii="Arial" w:hAnsi="Arial" w:cs="Arial"/>
        </w:rPr>
        <w:t>las áreas agrícolas, principalmente aquellas que presentan condiciones de alta productividad</w:t>
      </w:r>
      <w:r w:rsidRPr="00855B8E">
        <w:rPr>
          <w:rFonts w:ascii="Arial" w:hAnsi="Arial" w:cs="Arial"/>
        </w:rPr>
        <w:t>. (Objetivo 5.1 PEDU 2019 “Áreas para la Conservación”)</w:t>
      </w:r>
    </w:p>
    <w:p w14:paraId="2E5281CD" w14:textId="77777777" w:rsidR="00670356" w:rsidRPr="00855B8E" w:rsidRDefault="00670356" w:rsidP="00855B8E">
      <w:pPr>
        <w:pStyle w:val="Prrafodelista"/>
        <w:numPr>
          <w:ilvl w:val="0"/>
          <w:numId w:val="57"/>
        </w:numPr>
        <w:spacing w:after="240" w:line="276" w:lineRule="auto"/>
        <w:jc w:val="both"/>
        <w:rPr>
          <w:rFonts w:ascii="Arial" w:hAnsi="Arial" w:cs="Arial"/>
        </w:rPr>
      </w:pPr>
      <w:r w:rsidRPr="00855B8E">
        <w:rPr>
          <w:rFonts w:ascii="Arial" w:hAnsi="Arial" w:cs="Arial"/>
        </w:rPr>
        <w:t>Reducir la contaminación ambiental y minimizar el impacto de actividades urbanas y productivas en el entorno ecológico. (Objetivo 1 PEDU 2019 “Planificación Territorial Urbana”)</w:t>
      </w:r>
    </w:p>
    <w:p w14:paraId="2E4A4F78" w14:textId="534BC6FC" w:rsidR="00670356" w:rsidRPr="00855B8E" w:rsidRDefault="000B676C" w:rsidP="00855B8E">
      <w:pPr>
        <w:pStyle w:val="Prrafodelista"/>
        <w:numPr>
          <w:ilvl w:val="0"/>
          <w:numId w:val="57"/>
        </w:numPr>
        <w:spacing w:after="240" w:line="276" w:lineRule="auto"/>
        <w:jc w:val="both"/>
        <w:rPr>
          <w:rFonts w:ascii="Arial" w:hAnsi="Arial" w:cs="Arial"/>
        </w:rPr>
      </w:pPr>
      <w:r w:rsidRPr="00855B8E">
        <w:rPr>
          <w:rFonts w:ascii="Arial" w:hAnsi="Arial" w:cs="Arial"/>
        </w:rPr>
        <w:lastRenderedPageBreak/>
        <w:t xml:space="preserve">Promocionar </w:t>
      </w:r>
      <w:r w:rsidR="00670356" w:rsidRPr="00855B8E">
        <w:rPr>
          <w:rFonts w:ascii="Arial" w:hAnsi="Arial" w:cs="Arial"/>
        </w:rPr>
        <w:t>las nuevas áreas de crecimiento urbano</w:t>
      </w:r>
      <w:r w:rsidRPr="00855B8E">
        <w:rPr>
          <w:rFonts w:ascii="Arial" w:hAnsi="Arial" w:cs="Arial"/>
        </w:rPr>
        <w:t xml:space="preserve"> buscando que</w:t>
      </w:r>
      <w:r w:rsidR="00670356" w:rsidRPr="00855B8E">
        <w:rPr>
          <w:rFonts w:ascii="Arial" w:hAnsi="Arial" w:cs="Arial"/>
        </w:rPr>
        <w:t xml:space="preserve"> adopten ecotecnologías que permitan que el desarrollo de estas zonas se realice con criterios del cuidado y preservación del medio ambiente. (Objetivo 1 PEDU 2019 “Planificación Territorial Urbana”)</w:t>
      </w:r>
    </w:p>
    <w:p w14:paraId="69D6C1FC" w14:textId="4F507F55" w:rsidR="00670356" w:rsidRPr="00855B8E" w:rsidRDefault="00670356" w:rsidP="00855B8E">
      <w:pPr>
        <w:spacing w:after="0" w:line="276" w:lineRule="auto"/>
        <w:jc w:val="center"/>
        <w:rPr>
          <w:rFonts w:ascii="Arial" w:hAnsi="Arial" w:cs="Arial"/>
          <w:b/>
          <w:bCs/>
        </w:rPr>
      </w:pPr>
      <w:r w:rsidRPr="00855B8E">
        <w:rPr>
          <w:rFonts w:ascii="Arial" w:hAnsi="Arial" w:cs="Arial"/>
          <w:b/>
          <w:bCs/>
        </w:rPr>
        <w:t xml:space="preserve">ESQUEMA </w:t>
      </w:r>
    </w:p>
    <w:p w14:paraId="6EDCD32F" w14:textId="77777777" w:rsidR="00670356" w:rsidRPr="00855B8E" w:rsidRDefault="00670356" w:rsidP="00855B8E">
      <w:pPr>
        <w:suppressAutoHyphens/>
        <w:autoSpaceDN w:val="0"/>
        <w:spacing w:after="0" w:line="276" w:lineRule="auto"/>
        <w:jc w:val="center"/>
        <w:rPr>
          <w:rFonts w:ascii="Arial" w:hAnsi="Arial" w:cs="Arial"/>
        </w:rPr>
      </w:pPr>
      <w:r w:rsidRPr="00855B8E">
        <w:rPr>
          <w:rFonts w:ascii="Arial" w:hAnsi="Arial" w:cs="Arial"/>
          <w:b/>
          <w:bCs/>
        </w:rPr>
        <w:t>OBJETIVOS DE ORDENAMIENTO TERRITORIAL Y SU CONTRIBUCIÓN A LOS ODS</w:t>
      </w:r>
    </w:p>
    <w:p w14:paraId="289EAED5" w14:textId="329C20D7" w:rsidR="00670356" w:rsidRPr="00855B8E" w:rsidRDefault="00670356" w:rsidP="00855B8E">
      <w:pPr>
        <w:pStyle w:val="Prrafodelista"/>
        <w:spacing w:after="240" w:line="276" w:lineRule="auto"/>
        <w:ind w:left="0"/>
        <w:jc w:val="both"/>
        <w:rPr>
          <w:rFonts w:ascii="Arial" w:hAnsi="Arial" w:cs="Arial"/>
          <w:color w:val="C00000"/>
        </w:rPr>
      </w:pPr>
    </w:p>
    <w:p w14:paraId="2AA4B11F" w14:textId="661A976F" w:rsidR="000B4B17" w:rsidRPr="00855B8E" w:rsidRDefault="000C4444" w:rsidP="00855B8E">
      <w:pPr>
        <w:pStyle w:val="Prrafodelista"/>
        <w:spacing w:after="240" w:line="276" w:lineRule="auto"/>
        <w:ind w:left="0"/>
        <w:jc w:val="both"/>
        <w:rPr>
          <w:rFonts w:ascii="Arial" w:hAnsi="Arial" w:cs="Arial"/>
          <w:color w:val="C00000"/>
        </w:rPr>
      </w:pPr>
      <w:r w:rsidRPr="00855B8E">
        <w:rPr>
          <w:rFonts w:ascii="Arial" w:hAnsi="Arial" w:cs="Arial"/>
          <w:noProof/>
          <w:color w:val="C00000"/>
        </w:rPr>
        <w:drawing>
          <wp:inline distT="0" distB="0" distL="0" distR="0" wp14:anchorId="4CB46DEE" wp14:editId="1053ECE2">
            <wp:extent cx="5542399" cy="3784600"/>
            <wp:effectExtent l="0" t="0" r="1270" b="635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48175" cy="3788544"/>
                    </a:xfrm>
                    <a:prstGeom prst="rect">
                      <a:avLst/>
                    </a:prstGeom>
                    <a:noFill/>
                  </pic:spPr>
                </pic:pic>
              </a:graphicData>
            </a:graphic>
          </wp:inline>
        </w:drawing>
      </w:r>
    </w:p>
    <w:p w14:paraId="52B8B235" w14:textId="12998A13" w:rsidR="000B4B17" w:rsidRPr="00855B8E" w:rsidRDefault="000B4B17" w:rsidP="00855B8E">
      <w:pPr>
        <w:pStyle w:val="Prrafodelista"/>
        <w:spacing w:after="240" w:line="276" w:lineRule="auto"/>
        <w:ind w:left="0"/>
        <w:jc w:val="both"/>
        <w:rPr>
          <w:rFonts w:ascii="Arial" w:hAnsi="Arial" w:cs="Arial"/>
          <w:color w:val="C00000"/>
        </w:rPr>
      </w:pPr>
    </w:p>
    <w:p w14:paraId="2752C72E" w14:textId="2DB0061B" w:rsidR="000B4B17" w:rsidRPr="00855B8E" w:rsidRDefault="000B4B17" w:rsidP="00855B8E">
      <w:pPr>
        <w:pStyle w:val="Prrafodelista"/>
        <w:spacing w:after="240" w:line="276" w:lineRule="auto"/>
        <w:ind w:left="0"/>
        <w:jc w:val="both"/>
        <w:rPr>
          <w:rFonts w:ascii="Arial" w:hAnsi="Arial" w:cs="Arial"/>
          <w:color w:val="C00000"/>
        </w:rPr>
      </w:pPr>
    </w:p>
    <w:p w14:paraId="54E6FDD8" w14:textId="3CA51E9C" w:rsidR="000B4B17" w:rsidRPr="00855B8E" w:rsidRDefault="000B4B17" w:rsidP="00855B8E">
      <w:pPr>
        <w:pStyle w:val="Prrafodelista"/>
        <w:spacing w:after="240" w:line="276" w:lineRule="auto"/>
        <w:ind w:left="0"/>
        <w:jc w:val="both"/>
        <w:rPr>
          <w:rFonts w:ascii="Arial" w:hAnsi="Arial" w:cs="Arial"/>
          <w:color w:val="C00000"/>
        </w:rPr>
      </w:pPr>
    </w:p>
    <w:p w14:paraId="67B7F890" w14:textId="4FD4D716" w:rsidR="00D7443D" w:rsidRPr="00855B8E" w:rsidRDefault="00D7443D" w:rsidP="00855B8E">
      <w:pPr>
        <w:pStyle w:val="Ttulo2"/>
        <w:numPr>
          <w:ilvl w:val="0"/>
          <w:numId w:val="56"/>
        </w:numPr>
        <w:spacing w:line="276" w:lineRule="auto"/>
        <w:ind w:left="360"/>
        <w:rPr>
          <w:rFonts w:ascii="Arial" w:hAnsi="Arial" w:cs="Arial"/>
          <w:sz w:val="22"/>
          <w:szCs w:val="22"/>
        </w:rPr>
      </w:pPr>
      <w:bookmarkStart w:id="51" w:name="_Toc122123903"/>
      <w:r w:rsidRPr="00855B8E">
        <w:rPr>
          <w:rFonts w:ascii="Arial" w:hAnsi="Arial" w:cs="Arial"/>
          <w:sz w:val="22"/>
          <w:szCs w:val="22"/>
        </w:rPr>
        <w:t xml:space="preserve">De </w:t>
      </w:r>
      <w:proofErr w:type="gramStart"/>
      <w:r w:rsidRPr="00855B8E">
        <w:rPr>
          <w:rFonts w:ascii="Arial" w:hAnsi="Arial" w:cs="Arial"/>
          <w:sz w:val="22"/>
          <w:szCs w:val="22"/>
        </w:rPr>
        <w:t>ordenamiento urbano e imagen urbana</w:t>
      </w:r>
      <w:proofErr w:type="gramEnd"/>
      <w:r w:rsidRPr="00855B8E">
        <w:rPr>
          <w:rFonts w:ascii="Arial" w:hAnsi="Arial" w:cs="Arial"/>
          <w:sz w:val="22"/>
          <w:szCs w:val="22"/>
        </w:rPr>
        <w:t>, y</w:t>
      </w:r>
      <w:bookmarkEnd w:id="51"/>
    </w:p>
    <w:p w14:paraId="6465A67C" w14:textId="6D95B288" w:rsidR="002A3563" w:rsidRPr="00855B8E" w:rsidRDefault="002A3563" w:rsidP="00855B8E">
      <w:pPr>
        <w:pStyle w:val="Prrafodelista"/>
        <w:spacing w:line="276" w:lineRule="auto"/>
        <w:ind w:left="360"/>
        <w:rPr>
          <w:rFonts w:ascii="Arial" w:hAnsi="Arial" w:cs="Arial"/>
        </w:rPr>
      </w:pPr>
    </w:p>
    <w:p w14:paraId="22EEF8BB" w14:textId="56A5CC71" w:rsidR="002A3563" w:rsidRPr="00855B8E" w:rsidRDefault="002A3563" w:rsidP="00855B8E">
      <w:pPr>
        <w:pStyle w:val="Prrafodelista"/>
        <w:spacing w:line="276" w:lineRule="auto"/>
        <w:ind w:left="360"/>
        <w:rPr>
          <w:rFonts w:ascii="Arial" w:hAnsi="Arial" w:cs="Arial"/>
        </w:rPr>
      </w:pPr>
    </w:p>
    <w:p w14:paraId="1FFD1488" w14:textId="564C48DB"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Conservar</w:t>
      </w:r>
      <w:r w:rsidR="006465F7" w:rsidRPr="00855B8E">
        <w:rPr>
          <w:rFonts w:ascii="Arial" w:hAnsi="Arial" w:cs="Arial"/>
        </w:rPr>
        <w:t>,</w:t>
      </w:r>
      <w:r w:rsidRPr="00855B8E">
        <w:rPr>
          <w:rFonts w:ascii="Arial" w:hAnsi="Arial" w:cs="Arial"/>
        </w:rPr>
        <w:t xml:space="preserve"> restaurar </w:t>
      </w:r>
      <w:r w:rsidR="006465F7" w:rsidRPr="00855B8E">
        <w:rPr>
          <w:rFonts w:ascii="Arial" w:hAnsi="Arial" w:cs="Arial"/>
        </w:rPr>
        <w:t xml:space="preserve">e incrementar </w:t>
      </w:r>
      <w:r w:rsidRPr="00855B8E">
        <w:rPr>
          <w:rFonts w:ascii="Arial" w:hAnsi="Arial" w:cs="Arial"/>
        </w:rPr>
        <w:t xml:space="preserve">el patrimonio histórico del municipio, </w:t>
      </w:r>
      <w:r w:rsidR="006465F7" w:rsidRPr="00855B8E">
        <w:rPr>
          <w:rFonts w:ascii="Arial" w:hAnsi="Arial" w:cs="Arial"/>
        </w:rPr>
        <w:t xml:space="preserve">definiendo una </w:t>
      </w:r>
      <w:r w:rsidRPr="00855B8E">
        <w:rPr>
          <w:rFonts w:ascii="Arial" w:hAnsi="Arial" w:cs="Arial"/>
        </w:rPr>
        <w:t>identidad e imagen urbana</w:t>
      </w:r>
      <w:r w:rsidR="006465F7" w:rsidRPr="00855B8E">
        <w:rPr>
          <w:rFonts w:ascii="Arial" w:hAnsi="Arial" w:cs="Arial"/>
        </w:rPr>
        <w:t xml:space="preserve"> para el municipio de Mexicaltzingo</w:t>
      </w:r>
      <w:r w:rsidRPr="00855B8E">
        <w:rPr>
          <w:rFonts w:ascii="Arial" w:hAnsi="Arial" w:cs="Arial"/>
        </w:rPr>
        <w:t>. (Objetivo 7.1 PEDU 2019 “Espacio Público”)</w:t>
      </w:r>
    </w:p>
    <w:p w14:paraId="4B0962FF" w14:textId="6961A32B"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 xml:space="preserve">Evitar </w:t>
      </w:r>
      <w:r w:rsidR="00E9414D" w:rsidRPr="00855B8E">
        <w:rPr>
          <w:rFonts w:ascii="Arial" w:hAnsi="Arial" w:cs="Arial"/>
        </w:rPr>
        <w:t>a toda costa</w:t>
      </w:r>
      <w:r w:rsidRPr="00855B8E">
        <w:rPr>
          <w:rFonts w:ascii="Arial" w:hAnsi="Arial" w:cs="Arial"/>
        </w:rPr>
        <w:t xml:space="preserve"> los asentamientos irregulare</w:t>
      </w:r>
      <w:r w:rsidR="00E9414D" w:rsidRPr="00855B8E">
        <w:rPr>
          <w:rFonts w:ascii="Arial" w:hAnsi="Arial" w:cs="Arial"/>
        </w:rPr>
        <w:t>s y evitar</w:t>
      </w:r>
      <w:r w:rsidR="0091277F" w:rsidRPr="00855B8E">
        <w:rPr>
          <w:rFonts w:ascii="Arial" w:hAnsi="Arial" w:cs="Arial"/>
        </w:rPr>
        <w:t xml:space="preserve"> </w:t>
      </w:r>
      <w:r w:rsidR="00E9414D" w:rsidRPr="00855B8E">
        <w:rPr>
          <w:rFonts w:ascii="Arial" w:hAnsi="Arial" w:cs="Arial"/>
        </w:rPr>
        <w:t xml:space="preserve">su regularización en </w:t>
      </w:r>
      <w:r w:rsidR="00D06F73" w:rsidRPr="00855B8E">
        <w:rPr>
          <w:rFonts w:ascii="Arial" w:hAnsi="Arial" w:cs="Arial"/>
        </w:rPr>
        <w:t xml:space="preserve">los </w:t>
      </w:r>
      <w:r w:rsidRPr="00855B8E">
        <w:rPr>
          <w:rFonts w:ascii="Arial" w:hAnsi="Arial" w:cs="Arial"/>
        </w:rPr>
        <w:t>casos que se localicen en zona de riesgo. (Objetivo 5 PEDU 2019 “Prevención de riesgos y desastres”)</w:t>
      </w:r>
    </w:p>
    <w:p w14:paraId="4227B651" w14:textId="0E1DC61A"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 xml:space="preserve">Generar un ordenamiento urbano </w:t>
      </w:r>
      <w:r w:rsidR="00D06F73" w:rsidRPr="00855B8E">
        <w:rPr>
          <w:rFonts w:ascii="Arial" w:hAnsi="Arial" w:cs="Arial"/>
        </w:rPr>
        <w:t>orientado al cuidado del medio ambiente y conservación de los recursos naturales</w:t>
      </w:r>
      <w:r w:rsidRPr="00855B8E">
        <w:rPr>
          <w:rFonts w:ascii="Arial" w:hAnsi="Arial" w:cs="Arial"/>
        </w:rPr>
        <w:t>. (Objetivo 5 PEDU 2019 “Prevención de riesgos y desastres”)</w:t>
      </w:r>
    </w:p>
    <w:p w14:paraId="088A0790" w14:textId="05C76A2A"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lastRenderedPageBreak/>
        <w:t>Impulsar los usos mixtos al interior de la cabecera municipal</w:t>
      </w:r>
      <w:r w:rsidR="00D06F73" w:rsidRPr="00855B8E">
        <w:rPr>
          <w:rFonts w:ascii="Arial" w:hAnsi="Arial" w:cs="Arial"/>
        </w:rPr>
        <w:t xml:space="preserve"> y de las zonas urbanizables que permitan disminuir la movilidad de la población</w:t>
      </w:r>
      <w:r w:rsidRPr="00855B8E">
        <w:rPr>
          <w:rFonts w:ascii="Arial" w:hAnsi="Arial" w:cs="Arial"/>
        </w:rPr>
        <w:t>. (Objetivo 5 PEDU 2019 “Prevención de riesgos y desastres”)</w:t>
      </w:r>
    </w:p>
    <w:p w14:paraId="3250D364" w14:textId="463C88F8"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 xml:space="preserve">Promocionar la ocupación de los baldíos al interior de las áreas urbanas, </w:t>
      </w:r>
      <w:r w:rsidR="00AF3D47" w:rsidRPr="00855B8E">
        <w:rPr>
          <w:rFonts w:ascii="Arial" w:hAnsi="Arial" w:cs="Arial"/>
        </w:rPr>
        <w:t xml:space="preserve">con la finalidad de aprovechar al máximo </w:t>
      </w:r>
      <w:r w:rsidRPr="00855B8E">
        <w:rPr>
          <w:rFonts w:ascii="Arial" w:hAnsi="Arial" w:cs="Arial"/>
        </w:rPr>
        <w:t>los servicios urbanos básicos (agua, drenaje y energía eléctrica). (Objetivo 5.1 PEDU 2019 “Prevención y cuidado ambiental. Áreas para la Conservación”)</w:t>
      </w:r>
    </w:p>
    <w:p w14:paraId="61CA6005" w14:textId="77777777"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Establecer los usos de suelo y normatividad a aquellas zonas que cuenten con potencial para la impulsar las actividades económicas. (Objetivo 2 PEDU 2019 “Suelo y vivienda”)</w:t>
      </w:r>
    </w:p>
    <w:p w14:paraId="454FAB2B" w14:textId="35E7B556"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 xml:space="preserve">Promover </w:t>
      </w:r>
      <w:r w:rsidR="004E7D35" w:rsidRPr="00855B8E">
        <w:rPr>
          <w:rFonts w:ascii="Arial" w:hAnsi="Arial" w:cs="Arial"/>
        </w:rPr>
        <w:t>el desarrollo sustentable de aquellas zonas que se incorporen al desarrollo urbano del municipio de Mexicaltzingo</w:t>
      </w:r>
      <w:r w:rsidRPr="00855B8E">
        <w:rPr>
          <w:rFonts w:ascii="Arial" w:hAnsi="Arial" w:cs="Arial"/>
        </w:rPr>
        <w:t>. (Objetivo 5.1 PEDU 2019 “Áreas para la Conservación”)</w:t>
      </w:r>
    </w:p>
    <w:p w14:paraId="1C666691" w14:textId="4553AA94" w:rsidR="00761F69" w:rsidRPr="00855B8E" w:rsidRDefault="00761F69" w:rsidP="00855B8E">
      <w:pPr>
        <w:pStyle w:val="Prrafodelista"/>
        <w:numPr>
          <w:ilvl w:val="0"/>
          <w:numId w:val="58"/>
        </w:numPr>
        <w:spacing w:after="240" w:line="276" w:lineRule="auto"/>
        <w:jc w:val="both"/>
        <w:rPr>
          <w:rFonts w:ascii="Arial" w:hAnsi="Arial" w:cs="Arial"/>
        </w:rPr>
      </w:pPr>
      <w:r w:rsidRPr="00855B8E">
        <w:rPr>
          <w:rFonts w:ascii="Arial" w:hAnsi="Arial" w:cs="Arial"/>
        </w:rPr>
        <w:t xml:space="preserve">Generar </w:t>
      </w:r>
      <w:r w:rsidR="004E7D35" w:rsidRPr="00855B8E">
        <w:rPr>
          <w:rFonts w:ascii="Arial" w:hAnsi="Arial" w:cs="Arial"/>
        </w:rPr>
        <w:t xml:space="preserve">una </w:t>
      </w:r>
      <w:r w:rsidRPr="00855B8E">
        <w:rPr>
          <w:rFonts w:ascii="Arial" w:hAnsi="Arial" w:cs="Arial"/>
        </w:rPr>
        <w:t xml:space="preserve">cultura ambiental en la población </w:t>
      </w:r>
      <w:r w:rsidR="004E7D35" w:rsidRPr="00855B8E">
        <w:rPr>
          <w:rFonts w:ascii="Arial" w:hAnsi="Arial" w:cs="Arial"/>
        </w:rPr>
        <w:t xml:space="preserve">de Mexicaltzingo </w:t>
      </w:r>
      <w:r w:rsidRPr="00855B8E">
        <w:rPr>
          <w:rFonts w:ascii="Arial" w:hAnsi="Arial" w:cs="Arial"/>
        </w:rPr>
        <w:t>orientada a la protección y conservación de los recursos naturales y de la biodiversidad. (Objetivo 5.1 PEDU 2019 “Áreas para la Conservación”)</w:t>
      </w:r>
    </w:p>
    <w:p w14:paraId="1493BF36" w14:textId="77777777" w:rsidR="00761F69" w:rsidRPr="00855B8E" w:rsidRDefault="00761F69" w:rsidP="00855B8E">
      <w:pPr>
        <w:pStyle w:val="Prrafodelista"/>
        <w:spacing w:after="240" w:line="276" w:lineRule="auto"/>
        <w:jc w:val="both"/>
        <w:rPr>
          <w:rFonts w:ascii="Arial" w:hAnsi="Arial" w:cs="Arial"/>
        </w:rPr>
      </w:pPr>
    </w:p>
    <w:p w14:paraId="7BC9951C" w14:textId="4B945666" w:rsidR="00761F69" w:rsidRPr="00855B8E" w:rsidRDefault="00761F69" w:rsidP="00855B8E">
      <w:pPr>
        <w:spacing w:after="0" w:line="276" w:lineRule="auto"/>
        <w:jc w:val="center"/>
        <w:rPr>
          <w:rFonts w:ascii="Arial" w:hAnsi="Arial" w:cs="Arial"/>
          <w:b/>
          <w:bCs/>
        </w:rPr>
      </w:pPr>
      <w:r w:rsidRPr="00855B8E">
        <w:rPr>
          <w:rFonts w:ascii="Arial" w:hAnsi="Arial" w:cs="Arial"/>
          <w:b/>
          <w:bCs/>
        </w:rPr>
        <w:t xml:space="preserve">ESQUEMA </w:t>
      </w:r>
    </w:p>
    <w:p w14:paraId="7F6A5CBD" w14:textId="77777777" w:rsidR="00761F69" w:rsidRPr="00855B8E" w:rsidRDefault="00761F69" w:rsidP="00855B8E">
      <w:pPr>
        <w:suppressAutoHyphens/>
        <w:autoSpaceDN w:val="0"/>
        <w:spacing w:after="0" w:line="276" w:lineRule="auto"/>
        <w:jc w:val="center"/>
        <w:rPr>
          <w:rFonts w:ascii="Arial" w:hAnsi="Arial" w:cs="Arial"/>
        </w:rPr>
      </w:pPr>
      <w:r w:rsidRPr="00855B8E">
        <w:rPr>
          <w:rFonts w:ascii="Arial" w:hAnsi="Arial" w:cs="Arial"/>
          <w:b/>
          <w:bCs/>
        </w:rPr>
        <w:t>OBJETIVOS DE ORDENAMIENTO URBANO E IMAGEN URBANA Y SU CONTRIBUCIÓN A LOS ODS</w:t>
      </w:r>
    </w:p>
    <w:p w14:paraId="4CDF97A8" w14:textId="692104F5" w:rsidR="00761F69" w:rsidRPr="00855B8E" w:rsidRDefault="00AF42ED" w:rsidP="00855B8E">
      <w:pPr>
        <w:pStyle w:val="Prrafodelista"/>
        <w:spacing w:after="240" w:line="276" w:lineRule="auto"/>
        <w:ind w:left="0"/>
        <w:jc w:val="both"/>
        <w:rPr>
          <w:rFonts w:ascii="Arial" w:hAnsi="Arial" w:cs="Arial"/>
          <w:color w:val="C00000"/>
        </w:rPr>
      </w:pPr>
      <w:r w:rsidRPr="00855B8E">
        <w:rPr>
          <w:rFonts w:ascii="Arial" w:hAnsi="Arial" w:cs="Arial"/>
          <w:noProof/>
          <w:color w:val="C00000"/>
        </w:rPr>
        <w:drawing>
          <wp:inline distT="0" distB="0" distL="0" distR="0" wp14:anchorId="2EA571AF" wp14:editId="61A1CBBC">
            <wp:extent cx="5400824" cy="316396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21913" cy="3176315"/>
                    </a:xfrm>
                    <a:prstGeom prst="rect">
                      <a:avLst/>
                    </a:prstGeom>
                    <a:noFill/>
                  </pic:spPr>
                </pic:pic>
              </a:graphicData>
            </a:graphic>
          </wp:inline>
        </w:drawing>
      </w:r>
    </w:p>
    <w:p w14:paraId="38C9E5B1" w14:textId="77777777" w:rsidR="00761F69" w:rsidRPr="00855B8E" w:rsidRDefault="00761F69" w:rsidP="00855B8E">
      <w:pPr>
        <w:pStyle w:val="Prrafodelista"/>
        <w:spacing w:after="240" w:line="276" w:lineRule="auto"/>
        <w:jc w:val="both"/>
        <w:rPr>
          <w:rFonts w:ascii="Arial" w:hAnsi="Arial" w:cs="Arial"/>
          <w:color w:val="C00000"/>
        </w:rPr>
      </w:pPr>
    </w:p>
    <w:p w14:paraId="347D9317" w14:textId="77777777" w:rsidR="00761F69" w:rsidRPr="00855B8E" w:rsidRDefault="00761F69" w:rsidP="00855B8E">
      <w:pPr>
        <w:pStyle w:val="Prrafodelista"/>
        <w:spacing w:after="240" w:line="276" w:lineRule="auto"/>
        <w:jc w:val="both"/>
        <w:rPr>
          <w:rFonts w:ascii="Arial" w:hAnsi="Arial" w:cs="Arial"/>
          <w:color w:val="C00000"/>
        </w:rPr>
      </w:pPr>
    </w:p>
    <w:p w14:paraId="5080A063" w14:textId="77777777" w:rsidR="00761F69" w:rsidRPr="00855B8E" w:rsidRDefault="00761F69" w:rsidP="00855B8E">
      <w:pPr>
        <w:pStyle w:val="Prrafodelista"/>
        <w:spacing w:after="240" w:line="276" w:lineRule="auto"/>
        <w:jc w:val="both"/>
        <w:rPr>
          <w:rFonts w:ascii="Arial" w:hAnsi="Arial" w:cs="Arial"/>
          <w:color w:val="C00000"/>
        </w:rPr>
      </w:pPr>
    </w:p>
    <w:p w14:paraId="7195D74B" w14:textId="77777777" w:rsidR="00761F69" w:rsidRPr="00855B8E" w:rsidRDefault="00761F69" w:rsidP="00855B8E">
      <w:pPr>
        <w:pStyle w:val="Prrafodelista"/>
        <w:spacing w:after="240" w:line="276" w:lineRule="auto"/>
        <w:jc w:val="both"/>
        <w:rPr>
          <w:rFonts w:ascii="Arial" w:hAnsi="Arial" w:cs="Arial"/>
          <w:color w:val="C00000"/>
        </w:rPr>
      </w:pPr>
    </w:p>
    <w:p w14:paraId="1C715694" w14:textId="77777777" w:rsidR="00761F69" w:rsidRPr="00855B8E" w:rsidRDefault="00761F69" w:rsidP="00855B8E">
      <w:pPr>
        <w:pStyle w:val="Prrafodelista"/>
        <w:spacing w:after="240" w:line="276" w:lineRule="auto"/>
        <w:jc w:val="both"/>
        <w:rPr>
          <w:rFonts w:ascii="Arial" w:hAnsi="Arial" w:cs="Arial"/>
          <w:color w:val="000000" w:themeColor="text1"/>
        </w:rPr>
      </w:pPr>
    </w:p>
    <w:p w14:paraId="431328D5" w14:textId="77777777" w:rsidR="00761F69" w:rsidRPr="00855B8E" w:rsidRDefault="00761F69" w:rsidP="00855B8E">
      <w:pPr>
        <w:pStyle w:val="Prrafodelista"/>
        <w:spacing w:after="240" w:line="276" w:lineRule="auto"/>
        <w:jc w:val="both"/>
        <w:rPr>
          <w:rFonts w:ascii="Arial" w:hAnsi="Arial" w:cs="Arial"/>
          <w:color w:val="000000" w:themeColor="text1"/>
        </w:rPr>
      </w:pPr>
    </w:p>
    <w:p w14:paraId="570F051F" w14:textId="77777777" w:rsidR="00360BD5" w:rsidRPr="00855B8E" w:rsidRDefault="00360BD5" w:rsidP="00855B8E">
      <w:pPr>
        <w:spacing w:line="276" w:lineRule="auto"/>
        <w:rPr>
          <w:rFonts w:ascii="Arial" w:hAnsi="Arial" w:cs="Arial"/>
        </w:rPr>
      </w:pPr>
    </w:p>
    <w:p w14:paraId="17C7A28D" w14:textId="48053895" w:rsidR="00D7443D" w:rsidRPr="00855B8E" w:rsidRDefault="00D7443D" w:rsidP="00855B8E">
      <w:pPr>
        <w:pStyle w:val="Ttulo2"/>
        <w:numPr>
          <w:ilvl w:val="0"/>
          <w:numId w:val="56"/>
        </w:numPr>
        <w:spacing w:line="276" w:lineRule="auto"/>
        <w:ind w:left="360"/>
        <w:rPr>
          <w:rFonts w:ascii="Arial" w:hAnsi="Arial" w:cs="Arial"/>
          <w:sz w:val="22"/>
          <w:szCs w:val="22"/>
        </w:rPr>
      </w:pPr>
      <w:bookmarkStart w:id="52" w:name="_Toc122123904"/>
      <w:r w:rsidRPr="00855B8E">
        <w:rPr>
          <w:rFonts w:ascii="Arial" w:hAnsi="Arial" w:cs="Arial"/>
          <w:sz w:val="22"/>
          <w:szCs w:val="22"/>
        </w:rPr>
        <w:t>De ordenamiento sectorial.</w:t>
      </w:r>
      <w:bookmarkEnd w:id="52"/>
    </w:p>
    <w:p w14:paraId="76B99139" w14:textId="77777777" w:rsidR="002A3563" w:rsidRPr="00855B8E" w:rsidRDefault="002A3563" w:rsidP="00855B8E">
      <w:pPr>
        <w:spacing w:line="276" w:lineRule="auto"/>
        <w:rPr>
          <w:rFonts w:ascii="Arial" w:hAnsi="Arial" w:cs="Arial"/>
        </w:rPr>
      </w:pPr>
    </w:p>
    <w:p w14:paraId="3721CA34" w14:textId="5BCB4CCB"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 xml:space="preserve">Atender la demanda de los servicios de agua potable, alcantarillado y saneamiento garantizando el suministro de agua </w:t>
      </w:r>
      <w:r w:rsidR="00360BD5" w:rsidRPr="00855B8E">
        <w:rPr>
          <w:rFonts w:ascii="Arial" w:hAnsi="Arial" w:cs="Arial"/>
        </w:rPr>
        <w:t>tanto en calidad como en cantidad en el municipio de Mexicaltzingo</w:t>
      </w:r>
      <w:r w:rsidRPr="00855B8E">
        <w:rPr>
          <w:rFonts w:ascii="Arial" w:hAnsi="Arial" w:cs="Arial"/>
        </w:rPr>
        <w:t xml:space="preserve"> en un marco de aprovechamiento sustentable y socialmente responsable. (Objetivo </w:t>
      </w:r>
      <w:r w:rsidR="00B42A2A" w:rsidRPr="00855B8E">
        <w:rPr>
          <w:rFonts w:ascii="Arial" w:hAnsi="Arial" w:cs="Arial"/>
        </w:rPr>
        <w:t>7.3 PEDU</w:t>
      </w:r>
      <w:r w:rsidRPr="00855B8E">
        <w:rPr>
          <w:rFonts w:ascii="Arial" w:hAnsi="Arial" w:cs="Arial"/>
        </w:rPr>
        <w:t xml:space="preserve"> 2019 “Abasto de agua”)</w:t>
      </w:r>
    </w:p>
    <w:p w14:paraId="2657035C" w14:textId="436F6DB1" w:rsidR="00DE471B" w:rsidRPr="00855B8E" w:rsidRDefault="00480A9F" w:rsidP="00855B8E">
      <w:pPr>
        <w:pStyle w:val="Prrafodelista"/>
        <w:numPr>
          <w:ilvl w:val="0"/>
          <w:numId w:val="59"/>
        </w:numPr>
        <w:spacing w:after="240" w:line="276" w:lineRule="auto"/>
        <w:jc w:val="both"/>
        <w:rPr>
          <w:rFonts w:ascii="Arial" w:hAnsi="Arial" w:cs="Arial"/>
        </w:rPr>
      </w:pPr>
      <w:r w:rsidRPr="00855B8E">
        <w:rPr>
          <w:rFonts w:ascii="Arial" w:hAnsi="Arial" w:cs="Arial"/>
        </w:rPr>
        <w:t>Ampliar la cobertura y e</w:t>
      </w:r>
      <w:r w:rsidR="00DE471B" w:rsidRPr="00855B8E">
        <w:rPr>
          <w:rFonts w:ascii="Arial" w:hAnsi="Arial" w:cs="Arial"/>
        </w:rPr>
        <w:t xml:space="preserve">ficientar el servicio de alumbrado público con una red moderna, eficiente y sustentable. (Objetivo </w:t>
      </w:r>
      <w:r w:rsidR="00B42A2A" w:rsidRPr="00855B8E">
        <w:rPr>
          <w:rFonts w:ascii="Arial" w:hAnsi="Arial" w:cs="Arial"/>
        </w:rPr>
        <w:t>7.3 PEDU</w:t>
      </w:r>
      <w:r w:rsidR="00DE471B" w:rsidRPr="00855B8E">
        <w:rPr>
          <w:rFonts w:ascii="Arial" w:hAnsi="Arial" w:cs="Arial"/>
        </w:rPr>
        <w:t xml:space="preserve"> 2019 “Infraestructura”)</w:t>
      </w:r>
    </w:p>
    <w:p w14:paraId="7328AB6C" w14:textId="3B4F2263"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Promover la construcción</w:t>
      </w:r>
      <w:r w:rsidR="00480A9F" w:rsidRPr="00855B8E">
        <w:rPr>
          <w:rFonts w:ascii="Arial" w:hAnsi="Arial" w:cs="Arial"/>
        </w:rPr>
        <w:t xml:space="preserve">, mejoramiento </w:t>
      </w:r>
      <w:r w:rsidRPr="00855B8E">
        <w:rPr>
          <w:rFonts w:ascii="Arial" w:hAnsi="Arial" w:cs="Arial"/>
        </w:rPr>
        <w:t>y dotación del equipamiento necesario para mejorar la calidad de vida de los habitantes y visitantes. (Objetivo 4 PEDU 2019 “Equipamiento Urbano”)</w:t>
      </w:r>
    </w:p>
    <w:p w14:paraId="7A45479D" w14:textId="5822DC6F"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Impulsar el mejoramiento de la vivienda</w:t>
      </w:r>
      <w:r w:rsidR="00236AD8" w:rsidRPr="00855B8E">
        <w:rPr>
          <w:rFonts w:ascii="Arial" w:hAnsi="Arial" w:cs="Arial"/>
        </w:rPr>
        <w:t>, el</w:t>
      </w:r>
      <w:r w:rsidR="00896590" w:rsidRPr="00855B8E">
        <w:rPr>
          <w:rFonts w:ascii="Arial" w:hAnsi="Arial" w:cs="Arial"/>
        </w:rPr>
        <w:t xml:space="preserve"> </w:t>
      </w:r>
      <w:r w:rsidR="00236AD8" w:rsidRPr="00855B8E">
        <w:rPr>
          <w:rFonts w:ascii="Arial" w:hAnsi="Arial" w:cs="Arial"/>
        </w:rPr>
        <w:t xml:space="preserve">rescate de espacios públicos </w:t>
      </w:r>
      <w:r w:rsidR="00625442" w:rsidRPr="00855B8E">
        <w:rPr>
          <w:rFonts w:ascii="Arial" w:hAnsi="Arial" w:cs="Arial"/>
        </w:rPr>
        <w:t>y</w:t>
      </w:r>
      <w:r w:rsidRPr="00855B8E">
        <w:rPr>
          <w:rFonts w:ascii="Arial" w:hAnsi="Arial" w:cs="Arial"/>
        </w:rPr>
        <w:t xml:space="preserve"> de</w:t>
      </w:r>
      <w:r w:rsidR="00625442" w:rsidRPr="00855B8E">
        <w:rPr>
          <w:rFonts w:ascii="Arial" w:hAnsi="Arial" w:cs="Arial"/>
        </w:rPr>
        <w:t xml:space="preserve"> los</w:t>
      </w:r>
      <w:r w:rsidRPr="00855B8E">
        <w:rPr>
          <w:rFonts w:ascii="Arial" w:hAnsi="Arial" w:cs="Arial"/>
        </w:rPr>
        <w:t xml:space="preserve"> sitios con valor histórico y cultural. (Objetivo </w:t>
      </w:r>
      <w:r w:rsidR="00B42A2A" w:rsidRPr="00855B8E">
        <w:rPr>
          <w:rFonts w:ascii="Arial" w:hAnsi="Arial" w:cs="Arial"/>
        </w:rPr>
        <w:t>7.1 PEDU</w:t>
      </w:r>
      <w:r w:rsidRPr="00855B8E">
        <w:rPr>
          <w:rFonts w:ascii="Arial" w:hAnsi="Arial" w:cs="Arial"/>
        </w:rPr>
        <w:t xml:space="preserve"> 2019 “Espacio público”)</w:t>
      </w:r>
    </w:p>
    <w:p w14:paraId="4ED95C21" w14:textId="19E6EC85" w:rsidR="00DE471B" w:rsidRPr="00855B8E" w:rsidRDefault="00896590" w:rsidP="00855B8E">
      <w:pPr>
        <w:pStyle w:val="Prrafodelista"/>
        <w:numPr>
          <w:ilvl w:val="0"/>
          <w:numId w:val="59"/>
        </w:numPr>
        <w:spacing w:after="240" w:line="276" w:lineRule="auto"/>
        <w:jc w:val="both"/>
        <w:rPr>
          <w:rFonts w:ascii="Arial" w:hAnsi="Arial" w:cs="Arial"/>
        </w:rPr>
      </w:pPr>
      <w:r w:rsidRPr="00855B8E">
        <w:rPr>
          <w:rFonts w:ascii="Arial" w:hAnsi="Arial" w:cs="Arial"/>
        </w:rPr>
        <w:t>Mejorar</w:t>
      </w:r>
      <w:r w:rsidR="00DE471B" w:rsidRPr="00855B8E">
        <w:rPr>
          <w:rFonts w:ascii="Arial" w:hAnsi="Arial" w:cs="Arial"/>
        </w:rPr>
        <w:t xml:space="preserve"> el servicio de limpia, recolección, traslado, tratamiento y disposición final de los Residuos Sólidos Urbanos (RSU), buscando minimizar la huella de carbono. (Objetivo 5.1 PEDU 2019 “Áreas para la Conservación. Residuos </w:t>
      </w:r>
      <w:r w:rsidRPr="00855B8E">
        <w:rPr>
          <w:rFonts w:ascii="Arial" w:hAnsi="Arial" w:cs="Arial"/>
        </w:rPr>
        <w:t>sólidos</w:t>
      </w:r>
      <w:r w:rsidR="00DE471B" w:rsidRPr="00855B8E">
        <w:rPr>
          <w:rFonts w:ascii="Arial" w:hAnsi="Arial" w:cs="Arial"/>
        </w:rPr>
        <w:t>”)</w:t>
      </w:r>
    </w:p>
    <w:p w14:paraId="1901A136" w14:textId="21F455A5" w:rsidR="00DE471B" w:rsidRPr="00855B8E" w:rsidRDefault="00DE471B" w:rsidP="00855B8E">
      <w:pPr>
        <w:pStyle w:val="Prrafodelista"/>
        <w:numPr>
          <w:ilvl w:val="0"/>
          <w:numId w:val="59"/>
        </w:numPr>
        <w:spacing w:line="276" w:lineRule="auto"/>
        <w:jc w:val="both"/>
        <w:rPr>
          <w:rFonts w:ascii="Arial" w:hAnsi="Arial" w:cs="Arial"/>
        </w:rPr>
      </w:pPr>
      <w:r w:rsidRPr="00855B8E">
        <w:rPr>
          <w:rFonts w:ascii="Arial" w:hAnsi="Arial" w:cs="Arial"/>
        </w:rPr>
        <w:t>Mejorar la conectividad y las condiciones de vialidades, carreteras y caminos del municipio</w:t>
      </w:r>
      <w:r w:rsidR="00652D0F" w:rsidRPr="00855B8E">
        <w:rPr>
          <w:rFonts w:ascii="Arial" w:hAnsi="Arial" w:cs="Arial"/>
        </w:rPr>
        <w:t xml:space="preserve"> de Mexicaltzingo</w:t>
      </w:r>
      <w:r w:rsidRPr="00855B8E">
        <w:rPr>
          <w:rFonts w:ascii="Arial" w:hAnsi="Arial" w:cs="Arial"/>
        </w:rPr>
        <w:t xml:space="preserve"> para que sean funcionales y cumplan con las expectativas y necesidades de la población. (Objetivo 7.2 PEDU 2019 “Movilidad sustentable”)</w:t>
      </w:r>
    </w:p>
    <w:p w14:paraId="7C325A68" w14:textId="7A345459"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Mejorar las condiciones de la vivienda</w:t>
      </w:r>
      <w:r w:rsidR="00BA0C58" w:rsidRPr="00855B8E">
        <w:rPr>
          <w:rFonts w:ascii="Arial" w:hAnsi="Arial" w:cs="Arial"/>
        </w:rPr>
        <w:t xml:space="preserve"> de Mexicaltzingo de tal manera </w:t>
      </w:r>
      <w:r w:rsidRPr="00855B8E">
        <w:rPr>
          <w:rFonts w:ascii="Arial" w:hAnsi="Arial" w:cs="Arial"/>
        </w:rPr>
        <w:t xml:space="preserve">que permita el acceso de la población a una vivienda adecuada </w:t>
      </w:r>
      <w:proofErr w:type="gramStart"/>
      <w:r w:rsidRPr="00855B8E">
        <w:rPr>
          <w:rFonts w:ascii="Arial" w:hAnsi="Arial" w:cs="Arial"/>
        </w:rPr>
        <w:t>de acuerdo a</w:t>
      </w:r>
      <w:proofErr w:type="gramEnd"/>
      <w:r w:rsidRPr="00855B8E">
        <w:rPr>
          <w:rFonts w:ascii="Arial" w:hAnsi="Arial" w:cs="Arial"/>
        </w:rPr>
        <w:t xml:space="preserve"> los 7 elementos establecidos en el Plan Nacional de Vivienda. (Objetivo 2 PEDU 2019 “Suelo y vivienda”)</w:t>
      </w:r>
    </w:p>
    <w:p w14:paraId="06A7F793" w14:textId="77777777"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Propiciar que las actividades agropecuarias sean negocios rentables para productores y atractivos para inversionistas. (Objetivo 2 PEDU 2019 “Suelo y vivienda”)</w:t>
      </w:r>
    </w:p>
    <w:p w14:paraId="74D18948" w14:textId="77777777" w:rsidR="00DE471B" w:rsidRPr="00855B8E" w:rsidRDefault="00DE471B" w:rsidP="00855B8E">
      <w:pPr>
        <w:pStyle w:val="Prrafodelista"/>
        <w:numPr>
          <w:ilvl w:val="0"/>
          <w:numId w:val="59"/>
        </w:numPr>
        <w:spacing w:after="240" w:line="276" w:lineRule="auto"/>
        <w:jc w:val="both"/>
        <w:rPr>
          <w:rFonts w:ascii="Arial" w:hAnsi="Arial" w:cs="Arial"/>
        </w:rPr>
      </w:pPr>
      <w:r w:rsidRPr="00855B8E">
        <w:rPr>
          <w:rFonts w:ascii="Arial" w:hAnsi="Arial" w:cs="Arial"/>
        </w:rPr>
        <w:t>Contar con infraestructura y/o tecnología que permitan aprovechar eficientemente el potencial hidrológico para usos agrícolas y de consumo humano. (Objetivo 1 PEDU 2019 “Planificación territorial urbana”)</w:t>
      </w:r>
    </w:p>
    <w:p w14:paraId="258C88EB" w14:textId="77777777" w:rsidR="00DE471B" w:rsidRPr="00855B8E" w:rsidRDefault="00DE471B" w:rsidP="00855B8E">
      <w:pPr>
        <w:pStyle w:val="Prrafodelista"/>
        <w:spacing w:after="0" w:line="276" w:lineRule="auto"/>
        <w:rPr>
          <w:rFonts w:ascii="Arial" w:hAnsi="Arial" w:cs="Arial"/>
          <w:b/>
          <w:bCs/>
          <w:color w:val="C00000"/>
        </w:rPr>
      </w:pPr>
    </w:p>
    <w:p w14:paraId="1B6D594B" w14:textId="1EEF6104" w:rsidR="00DE471B" w:rsidRPr="00855B8E" w:rsidRDefault="00DE471B" w:rsidP="00855B8E">
      <w:pPr>
        <w:pStyle w:val="Prrafodelista"/>
        <w:spacing w:after="0" w:line="276" w:lineRule="auto"/>
        <w:rPr>
          <w:rFonts w:ascii="Arial" w:hAnsi="Arial" w:cs="Arial"/>
          <w:b/>
          <w:bCs/>
        </w:rPr>
      </w:pPr>
    </w:p>
    <w:p w14:paraId="606989ED" w14:textId="4BDD4122" w:rsidR="00125103" w:rsidRPr="00855B8E" w:rsidRDefault="00125103" w:rsidP="00855B8E">
      <w:pPr>
        <w:pStyle w:val="Prrafodelista"/>
        <w:spacing w:after="0" w:line="276" w:lineRule="auto"/>
        <w:rPr>
          <w:rFonts w:ascii="Arial" w:hAnsi="Arial" w:cs="Arial"/>
          <w:b/>
          <w:bCs/>
        </w:rPr>
      </w:pPr>
    </w:p>
    <w:p w14:paraId="02188EBF" w14:textId="5CC91150" w:rsidR="00125103" w:rsidRPr="00855B8E" w:rsidRDefault="00125103" w:rsidP="00855B8E">
      <w:pPr>
        <w:pStyle w:val="Prrafodelista"/>
        <w:spacing w:after="0" w:line="276" w:lineRule="auto"/>
        <w:rPr>
          <w:rFonts w:ascii="Arial" w:hAnsi="Arial" w:cs="Arial"/>
          <w:b/>
          <w:bCs/>
        </w:rPr>
      </w:pPr>
    </w:p>
    <w:p w14:paraId="28AA0A0C" w14:textId="1E503BFD" w:rsidR="00AF42ED" w:rsidRPr="00855B8E" w:rsidRDefault="00AF42ED" w:rsidP="00855B8E">
      <w:pPr>
        <w:pStyle w:val="Prrafodelista"/>
        <w:spacing w:after="0" w:line="276" w:lineRule="auto"/>
        <w:rPr>
          <w:rFonts w:ascii="Arial" w:hAnsi="Arial" w:cs="Arial"/>
          <w:b/>
          <w:bCs/>
        </w:rPr>
      </w:pPr>
    </w:p>
    <w:p w14:paraId="071A1348" w14:textId="77777777" w:rsidR="00AF42ED" w:rsidRPr="00855B8E" w:rsidRDefault="00AF42ED" w:rsidP="00855B8E">
      <w:pPr>
        <w:pStyle w:val="Prrafodelista"/>
        <w:spacing w:after="0" w:line="276" w:lineRule="auto"/>
        <w:rPr>
          <w:rFonts w:ascii="Arial" w:hAnsi="Arial" w:cs="Arial"/>
          <w:b/>
          <w:bCs/>
        </w:rPr>
      </w:pPr>
    </w:p>
    <w:p w14:paraId="1A7CEEF4" w14:textId="45E7D145" w:rsidR="00BA0C58" w:rsidRPr="00855B8E" w:rsidRDefault="00BA0C58" w:rsidP="00855B8E">
      <w:pPr>
        <w:pStyle w:val="Prrafodelista"/>
        <w:spacing w:after="0" w:line="276" w:lineRule="auto"/>
        <w:rPr>
          <w:rFonts w:ascii="Arial" w:hAnsi="Arial" w:cs="Arial"/>
          <w:b/>
          <w:bCs/>
        </w:rPr>
      </w:pPr>
    </w:p>
    <w:p w14:paraId="69541A9B" w14:textId="1D5A9BDA" w:rsidR="00BA0C58" w:rsidRPr="00855B8E" w:rsidRDefault="00BA0C58" w:rsidP="00855B8E">
      <w:pPr>
        <w:pStyle w:val="Prrafodelista"/>
        <w:spacing w:after="0" w:line="276" w:lineRule="auto"/>
        <w:rPr>
          <w:rFonts w:ascii="Arial" w:hAnsi="Arial" w:cs="Arial"/>
          <w:b/>
          <w:bCs/>
        </w:rPr>
      </w:pPr>
    </w:p>
    <w:p w14:paraId="3819AB93" w14:textId="3413BDCA" w:rsidR="002D0923" w:rsidRPr="00855B8E" w:rsidRDefault="002D0923" w:rsidP="00855B8E">
      <w:pPr>
        <w:pStyle w:val="Prrafodelista"/>
        <w:spacing w:after="0" w:line="276" w:lineRule="auto"/>
        <w:rPr>
          <w:rFonts w:ascii="Arial" w:hAnsi="Arial" w:cs="Arial"/>
          <w:b/>
          <w:bCs/>
        </w:rPr>
      </w:pPr>
    </w:p>
    <w:p w14:paraId="7464BBDB" w14:textId="5787B9B7" w:rsidR="002D0923" w:rsidRPr="00855B8E" w:rsidRDefault="002D0923" w:rsidP="00855B8E">
      <w:pPr>
        <w:pStyle w:val="Prrafodelista"/>
        <w:spacing w:after="0" w:line="276" w:lineRule="auto"/>
        <w:rPr>
          <w:rFonts w:ascii="Arial" w:hAnsi="Arial" w:cs="Arial"/>
          <w:b/>
          <w:bCs/>
        </w:rPr>
      </w:pPr>
    </w:p>
    <w:p w14:paraId="0CEC96BF" w14:textId="6B5FDB20" w:rsidR="002D0923" w:rsidRPr="00855B8E" w:rsidRDefault="002D0923" w:rsidP="00855B8E">
      <w:pPr>
        <w:pStyle w:val="Prrafodelista"/>
        <w:spacing w:after="0" w:line="276" w:lineRule="auto"/>
        <w:rPr>
          <w:rFonts w:ascii="Arial" w:hAnsi="Arial" w:cs="Arial"/>
          <w:b/>
          <w:bCs/>
        </w:rPr>
      </w:pPr>
    </w:p>
    <w:p w14:paraId="57664E3D" w14:textId="77777777" w:rsidR="002D0923" w:rsidRPr="00855B8E" w:rsidRDefault="002D0923" w:rsidP="00855B8E">
      <w:pPr>
        <w:pStyle w:val="Prrafodelista"/>
        <w:spacing w:after="0" w:line="276" w:lineRule="auto"/>
        <w:rPr>
          <w:rFonts w:ascii="Arial" w:hAnsi="Arial" w:cs="Arial"/>
          <w:b/>
          <w:bCs/>
        </w:rPr>
      </w:pPr>
    </w:p>
    <w:p w14:paraId="4D075562" w14:textId="791CC0BE" w:rsidR="00DE471B" w:rsidRPr="00855B8E" w:rsidRDefault="00DE471B" w:rsidP="00855B8E">
      <w:pPr>
        <w:pStyle w:val="Prrafodelista"/>
        <w:spacing w:after="0" w:line="276" w:lineRule="auto"/>
        <w:jc w:val="center"/>
        <w:rPr>
          <w:rFonts w:ascii="Arial" w:hAnsi="Arial" w:cs="Arial"/>
          <w:b/>
          <w:bCs/>
        </w:rPr>
      </w:pPr>
      <w:r w:rsidRPr="00855B8E">
        <w:rPr>
          <w:rFonts w:ascii="Arial" w:hAnsi="Arial" w:cs="Arial"/>
          <w:b/>
          <w:bCs/>
        </w:rPr>
        <w:lastRenderedPageBreak/>
        <w:t xml:space="preserve">ESQUEMA </w:t>
      </w:r>
    </w:p>
    <w:p w14:paraId="2D6360DA" w14:textId="77777777" w:rsidR="00DE471B" w:rsidRPr="00855B8E" w:rsidRDefault="00DE471B" w:rsidP="00855B8E">
      <w:pPr>
        <w:suppressAutoHyphens/>
        <w:autoSpaceDN w:val="0"/>
        <w:spacing w:after="0" w:line="276" w:lineRule="auto"/>
        <w:ind w:left="360"/>
        <w:jc w:val="center"/>
        <w:rPr>
          <w:rFonts w:ascii="Arial" w:hAnsi="Arial" w:cs="Arial"/>
        </w:rPr>
      </w:pPr>
      <w:r w:rsidRPr="00855B8E">
        <w:rPr>
          <w:rFonts w:ascii="Arial" w:hAnsi="Arial" w:cs="Arial"/>
          <w:b/>
          <w:bCs/>
        </w:rPr>
        <w:t>OBJETIVOS DE ORDENAMIENTO SECTORIAL Y SU CONTRIBUCIÓN A LOS ODS</w:t>
      </w:r>
    </w:p>
    <w:p w14:paraId="5A929A97" w14:textId="76D234B1" w:rsidR="00DE471B" w:rsidRPr="00855B8E" w:rsidRDefault="002D0923" w:rsidP="00855B8E">
      <w:pPr>
        <w:spacing w:after="240" w:line="276" w:lineRule="auto"/>
        <w:jc w:val="both"/>
        <w:rPr>
          <w:rFonts w:ascii="Arial" w:hAnsi="Arial" w:cs="Arial"/>
        </w:rPr>
      </w:pPr>
      <w:r w:rsidRPr="00855B8E">
        <w:rPr>
          <w:rFonts w:ascii="Arial" w:hAnsi="Arial" w:cs="Arial"/>
          <w:noProof/>
        </w:rPr>
        <w:drawing>
          <wp:inline distT="0" distB="0" distL="0" distR="0" wp14:anchorId="3EBCB195" wp14:editId="1EEDA188">
            <wp:extent cx="5676084" cy="3304857"/>
            <wp:effectExtent l="0" t="0" r="127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92218" cy="3314251"/>
                    </a:xfrm>
                    <a:prstGeom prst="rect">
                      <a:avLst/>
                    </a:prstGeom>
                    <a:noFill/>
                  </pic:spPr>
                </pic:pic>
              </a:graphicData>
            </a:graphic>
          </wp:inline>
        </w:drawing>
      </w:r>
    </w:p>
    <w:p w14:paraId="45417DDA" w14:textId="77777777" w:rsidR="00DE471B" w:rsidRPr="00855B8E" w:rsidRDefault="00DE471B" w:rsidP="00855B8E">
      <w:pPr>
        <w:spacing w:after="240" w:line="276" w:lineRule="auto"/>
        <w:jc w:val="both"/>
        <w:rPr>
          <w:rFonts w:ascii="Arial" w:hAnsi="Arial" w:cs="Arial"/>
          <w:color w:val="C00000"/>
        </w:rPr>
      </w:pPr>
    </w:p>
    <w:p w14:paraId="7C85FCB8" w14:textId="5F1B2585" w:rsidR="00855B8E" w:rsidRDefault="00855B8E">
      <w:pPr>
        <w:rPr>
          <w:rFonts w:ascii="Arial" w:hAnsi="Arial" w:cs="Arial"/>
          <w:color w:val="000000" w:themeColor="text1"/>
        </w:rPr>
      </w:pPr>
      <w:r>
        <w:rPr>
          <w:rFonts w:ascii="Arial" w:hAnsi="Arial" w:cs="Arial"/>
          <w:color w:val="000000" w:themeColor="text1"/>
        </w:rPr>
        <w:br w:type="page"/>
      </w:r>
    </w:p>
    <w:p w14:paraId="3FB8E571" w14:textId="664D332A" w:rsidR="00DE471B" w:rsidRPr="00855B8E" w:rsidRDefault="00DE471B" w:rsidP="00855B8E">
      <w:pPr>
        <w:spacing w:line="276" w:lineRule="auto"/>
        <w:rPr>
          <w:rFonts w:ascii="Arial" w:hAnsi="Arial" w:cs="Arial"/>
        </w:rPr>
      </w:pPr>
    </w:p>
    <w:p w14:paraId="60B3C6D3" w14:textId="64D4F891" w:rsidR="00D7443D" w:rsidRPr="00855B8E" w:rsidRDefault="00D7443D" w:rsidP="00855B8E">
      <w:pPr>
        <w:pStyle w:val="Ttulo1"/>
        <w:numPr>
          <w:ilvl w:val="0"/>
          <w:numId w:val="9"/>
        </w:numPr>
        <w:spacing w:line="276" w:lineRule="auto"/>
        <w:rPr>
          <w:rFonts w:ascii="Arial" w:hAnsi="Arial" w:cs="Arial"/>
          <w:sz w:val="22"/>
          <w:szCs w:val="22"/>
        </w:rPr>
      </w:pPr>
      <w:bookmarkStart w:id="53" w:name="_Toc122123905"/>
      <w:r w:rsidRPr="00855B8E">
        <w:rPr>
          <w:rFonts w:ascii="Arial" w:hAnsi="Arial" w:cs="Arial"/>
          <w:sz w:val="22"/>
          <w:szCs w:val="22"/>
        </w:rPr>
        <w:t>Políticas:</w:t>
      </w:r>
      <w:bookmarkEnd w:id="53"/>
    </w:p>
    <w:p w14:paraId="6C1460DD" w14:textId="39A388CD" w:rsidR="002A3563" w:rsidRPr="00855B8E" w:rsidRDefault="002A3563" w:rsidP="00855B8E">
      <w:pPr>
        <w:spacing w:line="276" w:lineRule="auto"/>
        <w:rPr>
          <w:rFonts w:ascii="Arial" w:hAnsi="Arial" w:cs="Arial"/>
        </w:rPr>
      </w:pPr>
    </w:p>
    <w:p w14:paraId="594E5D57" w14:textId="62ADCBB3" w:rsidR="0007547F" w:rsidRPr="00855B8E" w:rsidRDefault="0072798C" w:rsidP="00855B8E">
      <w:pPr>
        <w:spacing w:line="276" w:lineRule="auto"/>
        <w:jc w:val="both"/>
        <w:rPr>
          <w:rFonts w:ascii="Arial" w:hAnsi="Arial" w:cs="Arial"/>
        </w:rPr>
      </w:pPr>
      <w:r w:rsidRPr="00855B8E">
        <w:rPr>
          <w:rFonts w:ascii="Arial" w:hAnsi="Arial" w:cs="Arial"/>
        </w:rPr>
        <w:t xml:space="preserve">Las políticas urbanas definidas en este </w:t>
      </w:r>
      <w:r w:rsidR="009466EF" w:rsidRPr="00855B8E">
        <w:rPr>
          <w:rFonts w:ascii="Arial" w:hAnsi="Arial" w:cs="Arial"/>
        </w:rPr>
        <w:t>plan</w:t>
      </w:r>
      <w:r w:rsidRPr="00855B8E">
        <w:rPr>
          <w:rFonts w:ascii="Arial" w:hAnsi="Arial" w:cs="Arial"/>
        </w:rPr>
        <w:t xml:space="preserve"> se basaron en </w:t>
      </w:r>
      <w:r w:rsidR="0007547F" w:rsidRPr="00855B8E">
        <w:rPr>
          <w:rFonts w:ascii="Arial" w:hAnsi="Arial" w:cs="Arial"/>
        </w:rPr>
        <w:t>las conclusiones del análisis FODA</w:t>
      </w:r>
      <w:r w:rsidR="009466EF" w:rsidRPr="00855B8E">
        <w:rPr>
          <w:rFonts w:ascii="Arial" w:hAnsi="Arial" w:cs="Arial"/>
        </w:rPr>
        <w:t xml:space="preserve"> y</w:t>
      </w:r>
      <w:r w:rsidR="0007547F" w:rsidRPr="00855B8E">
        <w:rPr>
          <w:rFonts w:ascii="Arial" w:hAnsi="Arial" w:cs="Arial"/>
        </w:rPr>
        <w:t xml:space="preserve"> se proponen las políticas aplicables para alcanzar los objetivos propuestos en el capítulo anterior, mismos que están alineados a los objetivos </w:t>
      </w:r>
      <w:r w:rsidR="009466EF" w:rsidRPr="00855B8E">
        <w:rPr>
          <w:rFonts w:ascii="Arial" w:hAnsi="Arial" w:cs="Arial"/>
        </w:rPr>
        <w:t>planteados</w:t>
      </w:r>
      <w:r w:rsidR="0007547F" w:rsidRPr="00855B8E">
        <w:rPr>
          <w:rFonts w:ascii="Arial" w:hAnsi="Arial" w:cs="Arial"/>
        </w:rPr>
        <w:t xml:space="preserve"> en el PEDU 2019 y los ODS.</w:t>
      </w:r>
    </w:p>
    <w:p w14:paraId="6BDF710E" w14:textId="6BE1B623" w:rsidR="00D7443D" w:rsidRPr="00855B8E" w:rsidRDefault="00D7443D" w:rsidP="00855B8E">
      <w:pPr>
        <w:pStyle w:val="Ttulo2"/>
        <w:numPr>
          <w:ilvl w:val="0"/>
          <w:numId w:val="54"/>
        </w:numPr>
        <w:spacing w:line="276" w:lineRule="auto"/>
        <w:rPr>
          <w:rFonts w:ascii="Arial" w:hAnsi="Arial" w:cs="Arial"/>
          <w:sz w:val="22"/>
          <w:szCs w:val="22"/>
        </w:rPr>
      </w:pPr>
      <w:bookmarkStart w:id="54" w:name="_Toc122123906"/>
      <w:r w:rsidRPr="00855B8E">
        <w:rPr>
          <w:rFonts w:ascii="Arial" w:hAnsi="Arial" w:cs="Arial"/>
          <w:sz w:val="22"/>
          <w:szCs w:val="22"/>
        </w:rPr>
        <w:t>De ordenamiento Territorial y desarrollo orientado al transporte;</w:t>
      </w:r>
      <w:bookmarkEnd w:id="54"/>
    </w:p>
    <w:p w14:paraId="4D154D2F" w14:textId="453ED047" w:rsidR="002A3563" w:rsidRPr="00855B8E" w:rsidRDefault="002A3563" w:rsidP="00855B8E">
      <w:pPr>
        <w:spacing w:line="276" w:lineRule="auto"/>
        <w:rPr>
          <w:rFonts w:ascii="Arial" w:hAnsi="Arial" w:cs="Arial"/>
        </w:rPr>
      </w:pPr>
    </w:p>
    <w:p w14:paraId="28B30F2F" w14:textId="018A4FFC" w:rsidR="001F5199" w:rsidRPr="00855B8E" w:rsidRDefault="001408D8" w:rsidP="00855B8E">
      <w:pPr>
        <w:spacing w:after="240" w:line="276" w:lineRule="auto"/>
        <w:jc w:val="both"/>
        <w:rPr>
          <w:rFonts w:ascii="Arial" w:hAnsi="Arial" w:cs="Arial"/>
        </w:rPr>
      </w:pPr>
      <w:r w:rsidRPr="00855B8E">
        <w:rPr>
          <w:rFonts w:ascii="Arial" w:hAnsi="Arial" w:cs="Arial"/>
        </w:rPr>
        <w:t xml:space="preserve">Mexicaltzingo cuenta solamente con 4 localidades incluida su cabecera municipal, </w:t>
      </w:r>
      <w:r w:rsidR="001F5199" w:rsidRPr="00855B8E">
        <w:rPr>
          <w:rFonts w:ascii="Arial" w:hAnsi="Arial" w:cs="Arial"/>
        </w:rPr>
        <w:t>todas ellas con dinámicas poblacionales diferentes y con características físicas sociales y económicas propias, por lo que, para generar un ordenamiento territorial, se aplica una política específica para cada una de las localidades, siendo las siguientes.   (Política 1 PEDU 2019 “Política de Ordenamiento Territorial”)</w:t>
      </w:r>
    </w:p>
    <w:p w14:paraId="18C97CBF" w14:textId="5203419F" w:rsidR="002D0923" w:rsidRPr="00855B8E" w:rsidRDefault="002D0923" w:rsidP="00855B8E">
      <w:pPr>
        <w:spacing w:after="120" w:line="276" w:lineRule="auto"/>
        <w:jc w:val="center"/>
        <w:rPr>
          <w:rFonts w:ascii="Arial" w:hAnsi="Arial" w:cs="Arial"/>
          <w:b/>
        </w:rPr>
      </w:pPr>
      <w:r w:rsidRPr="00855B8E">
        <w:rPr>
          <w:rFonts w:ascii="Arial" w:hAnsi="Arial" w:cs="Arial"/>
          <w:b/>
        </w:rPr>
        <w:t>Cuadro 28.</w:t>
      </w:r>
    </w:p>
    <w:p w14:paraId="04C371E6" w14:textId="350E3EE4" w:rsidR="002D0923" w:rsidRPr="00855B8E" w:rsidRDefault="002D0923" w:rsidP="00855B8E">
      <w:pPr>
        <w:suppressAutoHyphens/>
        <w:autoSpaceDN w:val="0"/>
        <w:spacing w:after="0" w:line="276" w:lineRule="auto"/>
        <w:jc w:val="center"/>
        <w:rPr>
          <w:rFonts w:ascii="Arial" w:eastAsia="Calibri" w:hAnsi="Arial" w:cs="Arial"/>
        </w:rPr>
      </w:pPr>
      <w:r w:rsidRPr="00855B8E">
        <w:rPr>
          <w:rFonts w:ascii="Arial" w:hAnsi="Arial" w:cs="Arial"/>
          <w:b/>
          <w:bCs/>
        </w:rPr>
        <w:t>Política urbana aplicable a las Localidades de, Mexicaltzingo</w:t>
      </w:r>
    </w:p>
    <w:tbl>
      <w:tblPr>
        <w:tblW w:w="8926" w:type="dxa"/>
        <w:tblCellMar>
          <w:left w:w="70" w:type="dxa"/>
          <w:right w:w="70" w:type="dxa"/>
        </w:tblCellMar>
        <w:tblLook w:val="04A0" w:firstRow="1" w:lastRow="0" w:firstColumn="1" w:lastColumn="0" w:noHBand="0" w:noVBand="1"/>
      </w:tblPr>
      <w:tblGrid>
        <w:gridCol w:w="3256"/>
        <w:gridCol w:w="1559"/>
        <w:gridCol w:w="1701"/>
        <w:gridCol w:w="2410"/>
      </w:tblGrid>
      <w:tr w:rsidR="001408D8" w:rsidRPr="00855B8E" w14:paraId="6526EE85" w14:textId="77777777" w:rsidTr="002D0923">
        <w:trPr>
          <w:trHeight w:val="285"/>
        </w:trPr>
        <w:tc>
          <w:tcPr>
            <w:tcW w:w="3256" w:type="dxa"/>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3529DB77" w14:textId="77777777" w:rsidR="001F5199" w:rsidRPr="00855B8E" w:rsidRDefault="001F5199"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LOCALIDAD</w:t>
            </w:r>
          </w:p>
        </w:tc>
        <w:tc>
          <w:tcPr>
            <w:tcW w:w="1559"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21D542B8" w14:textId="77777777" w:rsidR="001F5199" w:rsidRPr="00855B8E" w:rsidRDefault="001F5199"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POBLACIÓN</w:t>
            </w:r>
          </w:p>
        </w:tc>
        <w:tc>
          <w:tcPr>
            <w:tcW w:w="1701"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0D6D4232" w14:textId="77777777" w:rsidR="001F5199" w:rsidRPr="00855B8E" w:rsidRDefault="001F5199"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c>
          <w:tcPr>
            <w:tcW w:w="2410"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3391383B" w14:textId="77777777" w:rsidR="001F5199" w:rsidRPr="00855B8E" w:rsidRDefault="001F5199"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POLÍTICA</w:t>
            </w:r>
          </w:p>
        </w:tc>
      </w:tr>
      <w:tr w:rsidR="001408D8" w:rsidRPr="00855B8E" w14:paraId="4A47A536" w14:textId="77777777" w:rsidTr="005F0476">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21996246" w14:textId="1C0B1863" w:rsidR="00F30387" w:rsidRPr="00855B8E" w:rsidRDefault="00F30387" w:rsidP="00855B8E">
            <w:pPr>
              <w:spacing w:after="0" w:line="276" w:lineRule="auto"/>
              <w:rPr>
                <w:rFonts w:ascii="Arial" w:eastAsia="Times New Roman" w:hAnsi="Arial" w:cs="Arial"/>
                <w:lang w:eastAsia="es-MX"/>
              </w:rPr>
            </w:pPr>
            <w:r w:rsidRPr="00855B8E">
              <w:rPr>
                <w:rFonts w:ascii="Arial" w:hAnsi="Arial" w:cs="Arial"/>
              </w:rPr>
              <w:t>San Mateo Mexicaltzingo</w:t>
            </w:r>
          </w:p>
        </w:tc>
        <w:tc>
          <w:tcPr>
            <w:tcW w:w="1559" w:type="dxa"/>
            <w:tcBorders>
              <w:top w:val="nil"/>
              <w:left w:val="nil"/>
              <w:bottom w:val="single" w:sz="4" w:space="0" w:color="auto"/>
              <w:right w:val="single" w:sz="4" w:space="0" w:color="auto"/>
            </w:tcBorders>
            <w:shd w:val="clear" w:color="auto" w:fill="auto"/>
            <w:noWrap/>
            <w:hideMark/>
          </w:tcPr>
          <w:p w14:paraId="145BD7DF" w14:textId="0417E448" w:rsidR="00F30387" w:rsidRPr="00855B8E" w:rsidRDefault="00F30387" w:rsidP="00855B8E">
            <w:pPr>
              <w:spacing w:after="0" w:line="276" w:lineRule="auto"/>
              <w:jc w:val="right"/>
              <w:rPr>
                <w:rFonts w:ascii="Arial" w:eastAsia="Times New Roman" w:hAnsi="Arial" w:cs="Arial"/>
                <w:lang w:eastAsia="es-MX"/>
              </w:rPr>
            </w:pPr>
            <w:r w:rsidRPr="00855B8E">
              <w:rPr>
                <w:rFonts w:ascii="Arial" w:hAnsi="Arial" w:cs="Arial"/>
              </w:rPr>
              <w:t>10</w:t>
            </w:r>
            <w:r w:rsidR="005F0476" w:rsidRPr="00855B8E">
              <w:rPr>
                <w:rFonts w:ascii="Arial" w:hAnsi="Arial" w:cs="Arial"/>
              </w:rPr>
              <w:t>,</w:t>
            </w:r>
            <w:r w:rsidRPr="00855B8E">
              <w:rPr>
                <w:rFonts w:ascii="Arial" w:hAnsi="Arial" w:cs="Arial"/>
              </w:rPr>
              <w:t>854</w:t>
            </w:r>
          </w:p>
        </w:tc>
        <w:tc>
          <w:tcPr>
            <w:tcW w:w="1701" w:type="dxa"/>
            <w:tcBorders>
              <w:top w:val="nil"/>
              <w:left w:val="nil"/>
              <w:bottom w:val="single" w:sz="4" w:space="0" w:color="auto"/>
              <w:right w:val="single" w:sz="4" w:space="0" w:color="auto"/>
            </w:tcBorders>
            <w:shd w:val="clear" w:color="auto" w:fill="auto"/>
            <w:noWrap/>
            <w:vAlign w:val="bottom"/>
          </w:tcPr>
          <w:p w14:paraId="22754195" w14:textId="1ADBACA2" w:rsidR="00F30387" w:rsidRPr="00855B8E" w:rsidRDefault="00BB0CC3"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78.61</w:t>
            </w:r>
          </w:p>
        </w:tc>
        <w:tc>
          <w:tcPr>
            <w:tcW w:w="2410" w:type="dxa"/>
            <w:tcBorders>
              <w:top w:val="nil"/>
              <w:left w:val="nil"/>
              <w:bottom w:val="single" w:sz="4" w:space="0" w:color="auto"/>
              <w:right w:val="single" w:sz="4" w:space="0" w:color="auto"/>
            </w:tcBorders>
            <w:shd w:val="clear" w:color="auto" w:fill="auto"/>
            <w:noWrap/>
            <w:vAlign w:val="bottom"/>
            <w:hideMark/>
          </w:tcPr>
          <w:p w14:paraId="0761B41E" w14:textId="1D925596" w:rsidR="00F30387" w:rsidRPr="00855B8E" w:rsidRDefault="001408D8"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CONSOLIDACIÓN</w:t>
            </w:r>
          </w:p>
        </w:tc>
      </w:tr>
      <w:tr w:rsidR="001408D8" w:rsidRPr="00855B8E" w14:paraId="48686B5B" w14:textId="77777777" w:rsidTr="005F0476">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3999D8F1" w14:textId="2C298C73" w:rsidR="00F30387" w:rsidRPr="00855B8E" w:rsidRDefault="00F30387" w:rsidP="00855B8E">
            <w:pPr>
              <w:spacing w:after="0" w:line="276" w:lineRule="auto"/>
              <w:rPr>
                <w:rFonts w:ascii="Arial" w:eastAsia="Times New Roman" w:hAnsi="Arial" w:cs="Arial"/>
                <w:lang w:eastAsia="es-MX"/>
              </w:rPr>
            </w:pPr>
            <w:r w:rsidRPr="00855B8E">
              <w:rPr>
                <w:rFonts w:ascii="Arial" w:hAnsi="Arial" w:cs="Arial"/>
              </w:rPr>
              <w:t>Colonia San Isidro</w:t>
            </w:r>
          </w:p>
        </w:tc>
        <w:tc>
          <w:tcPr>
            <w:tcW w:w="1559" w:type="dxa"/>
            <w:tcBorders>
              <w:top w:val="nil"/>
              <w:left w:val="nil"/>
              <w:bottom w:val="single" w:sz="4" w:space="0" w:color="auto"/>
              <w:right w:val="single" w:sz="4" w:space="0" w:color="auto"/>
            </w:tcBorders>
            <w:shd w:val="clear" w:color="auto" w:fill="auto"/>
            <w:noWrap/>
            <w:hideMark/>
          </w:tcPr>
          <w:p w14:paraId="5E246499" w14:textId="239D4A24" w:rsidR="00F30387" w:rsidRPr="00855B8E" w:rsidRDefault="00F30387" w:rsidP="00855B8E">
            <w:pPr>
              <w:spacing w:after="0" w:line="276" w:lineRule="auto"/>
              <w:jc w:val="right"/>
              <w:rPr>
                <w:rFonts w:ascii="Arial" w:eastAsia="Times New Roman" w:hAnsi="Arial" w:cs="Arial"/>
                <w:lang w:eastAsia="es-MX"/>
              </w:rPr>
            </w:pPr>
            <w:r w:rsidRPr="00855B8E">
              <w:rPr>
                <w:rFonts w:ascii="Arial" w:hAnsi="Arial" w:cs="Arial"/>
              </w:rPr>
              <w:t>1</w:t>
            </w:r>
            <w:r w:rsidR="005F0476" w:rsidRPr="00855B8E">
              <w:rPr>
                <w:rFonts w:ascii="Arial" w:hAnsi="Arial" w:cs="Arial"/>
              </w:rPr>
              <w:t>,</w:t>
            </w:r>
            <w:r w:rsidRPr="00855B8E">
              <w:rPr>
                <w:rFonts w:ascii="Arial" w:hAnsi="Arial" w:cs="Arial"/>
              </w:rPr>
              <w:t>803</w:t>
            </w:r>
          </w:p>
        </w:tc>
        <w:tc>
          <w:tcPr>
            <w:tcW w:w="1701" w:type="dxa"/>
            <w:tcBorders>
              <w:top w:val="nil"/>
              <w:left w:val="nil"/>
              <w:bottom w:val="single" w:sz="4" w:space="0" w:color="auto"/>
              <w:right w:val="single" w:sz="4" w:space="0" w:color="auto"/>
            </w:tcBorders>
            <w:shd w:val="clear" w:color="auto" w:fill="auto"/>
            <w:noWrap/>
            <w:vAlign w:val="bottom"/>
          </w:tcPr>
          <w:p w14:paraId="353433A0" w14:textId="6866A7BE" w:rsidR="00F30387" w:rsidRPr="00855B8E" w:rsidRDefault="00BB0CC3"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13.06</w:t>
            </w:r>
          </w:p>
        </w:tc>
        <w:tc>
          <w:tcPr>
            <w:tcW w:w="2410" w:type="dxa"/>
            <w:tcBorders>
              <w:top w:val="nil"/>
              <w:left w:val="nil"/>
              <w:bottom w:val="single" w:sz="4" w:space="0" w:color="auto"/>
              <w:right w:val="single" w:sz="4" w:space="0" w:color="auto"/>
            </w:tcBorders>
            <w:shd w:val="clear" w:color="auto" w:fill="auto"/>
            <w:noWrap/>
            <w:vAlign w:val="bottom"/>
            <w:hideMark/>
          </w:tcPr>
          <w:p w14:paraId="2EAD4623" w14:textId="77777777" w:rsidR="00F30387" w:rsidRPr="00855B8E" w:rsidRDefault="00F30387"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IMPULSO</w:t>
            </w:r>
          </w:p>
        </w:tc>
      </w:tr>
      <w:tr w:rsidR="001408D8" w:rsidRPr="00855B8E" w14:paraId="0273EF6F" w14:textId="77777777" w:rsidTr="005F0476">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68EB5633" w14:textId="398707EF" w:rsidR="00F30387" w:rsidRPr="00855B8E" w:rsidRDefault="00F30387" w:rsidP="00855B8E">
            <w:pPr>
              <w:spacing w:after="0" w:line="276" w:lineRule="auto"/>
              <w:rPr>
                <w:rFonts w:ascii="Arial" w:eastAsia="Times New Roman" w:hAnsi="Arial" w:cs="Arial"/>
                <w:lang w:eastAsia="es-MX"/>
              </w:rPr>
            </w:pPr>
            <w:r w:rsidRPr="00855B8E">
              <w:rPr>
                <w:rFonts w:ascii="Arial" w:hAnsi="Arial" w:cs="Arial"/>
              </w:rPr>
              <w:t>Colonia Mazachulco</w:t>
            </w:r>
          </w:p>
        </w:tc>
        <w:tc>
          <w:tcPr>
            <w:tcW w:w="1559" w:type="dxa"/>
            <w:tcBorders>
              <w:top w:val="nil"/>
              <w:left w:val="nil"/>
              <w:bottom w:val="single" w:sz="4" w:space="0" w:color="auto"/>
              <w:right w:val="single" w:sz="4" w:space="0" w:color="auto"/>
            </w:tcBorders>
            <w:shd w:val="clear" w:color="auto" w:fill="auto"/>
            <w:noWrap/>
            <w:hideMark/>
          </w:tcPr>
          <w:p w14:paraId="2756E20F" w14:textId="564A0F7F" w:rsidR="00F30387" w:rsidRPr="00855B8E" w:rsidRDefault="00F30387" w:rsidP="00855B8E">
            <w:pPr>
              <w:spacing w:after="0" w:line="276" w:lineRule="auto"/>
              <w:jc w:val="right"/>
              <w:rPr>
                <w:rFonts w:ascii="Arial" w:eastAsia="Times New Roman" w:hAnsi="Arial" w:cs="Arial"/>
                <w:lang w:eastAsia="es-MX"/>
              </w:rPr>
            </w:pPr>
            <w:r w:rsidRPr="00855B8E">
              <w:rPr>
                <w:rFonts w:ascii="Arial" w:hAnsi="Arial" w:cs="Arial"/>
              </w:rPr>
              <w:t>509</w:t>
            </w:r>
          </w:p>
        </w:tc>
        <w:tc>
          <w:tcPr>
            <w:tcW w:w="1701" w:type="dxa"/>
            <w:tcBorders>
              <w:top w:val="nil"/>
              <w:left w:val="nil"/>
              <w:bottom w:val="single" w:sz="4" w:space="0" w:color="auto"/>
              <w:right w:val="single" w:sz="4" w:space="0" w:color="auto"/>
            </w:tcBorders>
            <w:shd w:val="clear" w:color="auto" w:fill="auto"/>
            <w:noWrap/>
            <w:vAlign w:val="bottom"/>
          </w:tcPr>
          <w:p w14:paraId="4B2B12C5" w14:textId="34407934" w:rsidR="00F30387" w:rsidRPr="00855B8E" w:rsidRDefault="00BB0CC3"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3.69</w:t>
            </w:r>
          </w:p>
        </w:tc>
        <w:tc>
          <w:tcPr>
            <w:tcW w:w="2410" w:type="dxa"/>
            <w:tcBorders>
              <w:top w:val="nil"/>
              <w:left w:val="nil"/>
              <w:bottom w:val="single" w:sz="4" w:space="0" w:color="auto"/>
              <w:right w:val="single" w:sz="4" w:space="0" w:color="auto"/>
            </w:tcBorders>
            <w:shd w:val="clear" w:color="auto" w:fill="auto"/>
            <w:noWrap/>
            <w:vAlign w:val="bottom"/>
            <w:hideMark/>
          </w:tcPr>
          <w:p w14:paraId="4E7BE7AE" w14:textId="21275660" w:rsidR="00F30387" w:rsidRPr="00855B8E" w:rsidRDefault="00FA015C"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COSOLIDACIÓN</w:t>
            </w:r>
          </w:p>
        </w:tc>
      </w:tr>
      <w:tr w:rsidR="001408D8" w:rsidRPr="00855B8E" w14:paraId="562D0C48" w14:textId="77777777" w:rsidTr="005F0476">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34B5140C" w14:textId="46AA6A2D" w:rsidR="00F30387" w:rsidRPr="00855B8E" w:rsidRDefault="00F30387" w:rsidP="00855B8E">
            <w:pPr>
              <w:spacing w:after="0" w:line="276" w:lineRule="auto"/>
              <w:rPr>
                <w:rFonts w:ascii="Arial" w:eastAsia="Times New Roman" w:hAnsi="Arial" w:cs="Arial"/>
                <w:lang w:eastAsia="es-MX"/>
              </w:rPr>
            </w:pPr>
            <w:r w:rsidRPr="00855B8E">
              <w:rPr>
                <w:rFonts w:ascii="Arial" w:hAnsi="Arial" w:cs="Arial"/>
              </w:rPr>
              <w:t>El Calvario</w:t>
            </w:r>
          </w:p>
        </w:tc>
        <w:tc>
          <w:tcPr>
            <w:tcW w:w="1559" w:type="dxa"/>
            <w:tcBorders>
              <w:top w:val="nil"/>
              <w:left w:val="nil"/>
              <w:bottom w:val="single" w:sz="4" w:space="0" w:color="auto"/>
              <w:right w:val="single" w:sz="4" w:space="0" w:color="auto"/>
            </w:tcBorders>
            <w:shd w:val="clear" w:color="auto" w:fill="auto"/>
            <w:noWrap/>
            <w:hideMark/>
          </w:tcPr>
          <w:p w14:paraId="21CED5F9" w14:textId="50C47CB7" w:rsidR="00F30387" w:rsidRPr="00855B8E" w:rsidRDefault="00F30387" w:rsidP="00855B8E">
            <w:pPr>
              <w:spacing w:after="0" w:line="276" w:lineRule="auto"/>
              <w:jc w:val="right"/>
              <w:rPr>
                <w:rFonts w:ascii="Arial" w:eastAsia="Times New Roman" w:hAnsi="Arial" w:cs="Arial"/>
                <w:lang w:eastAsia="es-MX"/>
              </w:rPr>
            </w:pPr>
            <w:r w:rsidRPr="00855B8E">
              <w:rPr>
                <w:rFonts w:ascii="Arial" w:hAnsi="Arial" w:cs="Arial"/>
              </w:rPr>
              <w:t>641</w:t>
            </w:r>
          </w:p>
        </w:tc>
        <w:tc>
          <w:tcPr>
            <w:tcW w:w="1701" w:type="dxa"/>
            <w:tcBorders>
              <w:top w:val="nil"/>
              <w:left w:val="nil"/>
              <w:bottom w:val="single" w:sz="4" w:space="0" w:color="auto"/>
              <w:right w:val="single" w:sz="4" w:space="0" w:color="auto"/>
            </w:tcBorders>
            <w:shd w:val="clear" w:color="auto" w:fill="auto"/>
            <w:noWrap/>
            <w:vAlign w:val="bottom"/>
          </w:tcPr>
          <w:p w14:paraId="16F3721F" w14:textId="43213DF2" w:rsidR="00F30387" w:rsidRPr="00855B8E" w:rsidRDefault="00BB0CC3"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4.64</w:t>
            </w:r>
          </w:p>
        </w:tc>
        <w:tc>
          <w:tcPr>
            <w:tcW w:w="2410" w:type="dxa"/>
            <w:tcBorders>
              <w:top w:val="nil"/>
              <w:left w:val="nil"/>
              <w:bottom w:val="single" w:sz="4" w:space="0" w:color="auto"/>
              <w:right w:val="single" w:sz="4" w:space="0" w:color="auto"/>
            </w:tcBorders>
            <w:shd w:val="clear" w:color="auto" w:fill="auto"/>
            <w:noWrap/>
            <w:vAlign w:val="bottom"/>
            <w:hideMark/>
          </w:tcPr>
          <w:p w14:paraId="146DDFBD" w14:textId="3E09458B" w:rsidR="00F30387" w:rsidRPr="00855B8E" w:rsidRDefault="00F30387"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CONSOLIDACI</w:t>
            </w:r>
            <w:r w:rsidR="00FA015C" w:rsidRPr="00855B8E">
              <w:rPr>
                <w:rFonts w:ascii="Arial" w:eastAsia="Times New Roman" w:hAnsi="Arial" w:cs="Arial"/>
                <w:lang w:eastAsia="es-MX"/>
              </w:rPr>
              <w:t>Ó</w:t>
            </w:r>
            <w:r w:rsidRPr="00855B8E">
              <w:rPr>
                <w:rFonts w:ascii="Arial" w:eastAsia="Times New Roman" w:hAnsi="Arial" w:cs="Arial"/>
                <w:lang w:eastAsia="es-MX"/>
              </w:rPr>
              <w:t>N</w:t>
            </w:r>
          </w:p>
        </w:tc>
      </w:tr>
    </w:tbl>
    <w:p w14:paraId="2E03BDBC" w14:textId="7BBF34A5" w:rsidR="001F5199" w:rsidRPr="00855B8E" w:rsidRDefault="001F5199" w:rsidP="00855B8E">
      <w:pPr>
        <w:spacing w:after="0" w:line="276" w:lineRule="auto"/>
        <w:ind w:right="49"/>
        <w:jc w:val="both"/>
        <w:rPr>
          <w:rFonts w:ascii="Arial" w:eastAsia="Times New Roman" w:hAnsi="Arial" w:cs="Arial"/>
          <w:sz w:val="18"/>
          <w:szCs w:val="18"/>
          <w:lang w:eastAsia="es-MX"/>
        </w:rPr>
      </w:pPr>
      <w:r w:rsidRPr="00855B8E">
        <w:rPr>
          <w:rFonts w:ascii="Arial" w:eastAsia="Times New Roman" w:hAnsi="Arial" w:cs="Arial"/>
          <w:sz w:val="18"/>
          <w:szCs w:val="18"/>
          <w:lang w:eastAsia="es-MX"/>
        </w:rPr>
        <w:t>Fuente: Elaboración con base a información del Plan Estatal de Desarrollo Urbano del Estado de México, Año 2019.</w:t>
      </w:r>
    </w:p>
    <w:p w14:paraId="71539A05" w14:textId="77777777" w:rsidR="00654464" w:rsidRPr="00855B8E" w:rsidRDefault="00654464" w:rsidP="00855B8E">
      <w:pPr>
        <w:spacing w:after="0" w:line="276" w:lineRule="auto"/>
        <w:ind w:right="49"/>
        <w:jc w:val="both"/>
        <w:rPr>
          <w:rFonts w:ascii="Arial" w:eastAsia="Times New Roman" w:hAnsi="Arial" w:cs="Arial"/>
          <w:lang w:eastAsia="es-MX"/>
        </w:rPr>
      </w:pPr>
    </w:p>
    <w:p w14:paraId="5D2BA2EB" w14:textId="1E2B9FA2" w:rsidR="0043173B" w:rsidRPr="00855B8E" w:rsidRDefault="00A53807" w:rsidP="00855B8E">
      <w:pPr>
        <w:spacing w:after="240" w:line="276" w:lineRule="auto"/>
        <w:jc w:val="both"/>
        <w:rPr>
          <w:rFonts w:ascii="Arial" w:hAnsi="Arial" w:cs="Arial"/>
        </w:rPr>
      </w:pPr>
      <w:r w:rsidRPr="00855B8E">
        <w:rPr>
          <w:rFonts w:ascii="Arial" w:hAnsi="Arial" w:cs="Arial"/>
        </w:rPr>
        <w:t xml:space="preserve">De las cuatro localidades que conforman </w:t>
      </w:r>
      <w:r w:rsidR="0078578C" w:rsidRPr="00855B8E">
        <w:rPr>
          <w:rFonts w:ascii="Arial" w:hAnsi="Arial" w:cs="Arial"/>
        </w:rPr>
        <w:t xml:space="preserve">la integración territorial de Mexicaltzingo, la </w:t>
      </w:r>
      <w:r w:rsidR="0043173B" w:rsidRPr="00855B8E">
        <w:rPr>
          <w:rFonts w:ascii="Arial" w:hAnsi="Arial" w:cs="Arial"/>
        </w:rPr>
        <w:t xml:space="preserve">cabecera municipal es la que concentra el mayor número de población, con 10,864 personas que corresponden a un 78.61% del total de los habitantes de Mexicaltzingo. La cabecera municipal es la localidad que presenta una mayor </w:t>
      </w:r>
      <w:r w:rsidR="00C46D4C" w:rsidRPr="00855B8E">
        <w:rPr>
          <w:rFonts w:ascii="Arial" w:hAnsi="Arial" w:cs="Arial"/>
        </w:rPr>
        <w:t>densidad urbana, por lo que se requiere solamente mejorar y aprovechar su estructura urbana, sin afectar su dinámica de crecimiento.</w:t>
      </w:r>
      <w:r w:rsidR="00654464" w:rsidRPr="00855B8E">
        <w:rPr>
          <w:rFonts w:ascii="Arial" w:hAnsi="Arial" w:cs="Arial"/>
        </w:rPr>
        <w:t xml:space="preserve"> (Política 2 PEDU 2019 “Suelo y vivienda” Densificación)</w:t>
      </w:r>
    </w:p>
    <w:p w14:paraId="31927E2C" w14:textId="68DC8D85" w:rsidR="00654464" w:rsidRPr="00855B8E" w:rsidRDefault="00C46D4C" w:rsidP="00855B8E">
      <w:pPr>
        <w:spacing w:after="240" w:line="276" w:lineRule="auto"/>
        <w:jc w:val="both"/>
        <w:rPr>
          <w:rFonts w:ascii="Arial" w:hAnsi="Arial" w:cs="Arial"/>
        </w:rPr>
      </w:pPr>
      <w:r w:rsidRPr="00855B8E">
        <w:rPr>
          <w:rFonts w:ascii="Arial" w:hAnsi="Arial" w:cs="Arial"/>
        </w:rPr>
        <w:t xml:space="preserve">Existen también las colonias Mazachulco y el </w:t>
      </w:r>
      <w:r w:rsidR="007A402C" w:rsidRPr="00855B8E">
        <w:rPr>
          <w:rFonts w:ascii="Arial" w:hAnsi="Arial" w:cs="Arial"/>
        </w:rPr>
        <w:t>C</w:t>
      </w:r>
      <w:r w:rsidRPr="00855B8E">
        <w:rPr>
          <w:rFonts w:ascii="Arial" w:hAnsi="Arial" w:cs="Arial"/>
        </w:rPr>
        <w:t>al</w:t>
      </w:r>
      <w:r w:rsidR="007A402C" w:rsidRPr="00855B8E">
        <w:rPr>
          <w:rFonts w:ascii="Arial" w:hAnsi="Arial" w:cs="Arial"/>
        </w:rPr>
        <w:t>v</w:t>
      </w:r>
      <w:r w:rsidRPr="00855B8E">
        <w:rPr>
          <w:rFonts w:ascii="Arial" w:hAnsi="Arial" w:cs="Arial"/>
        </w:rPr>
        <w:t>ario</w:t>
      </w:r>
      <w:r w:rsidR="007A402C" w:rsidRPr="00855B8E">
        <w:rPr>
          <w:rFonts w:ascii="Arial" w:hAnsi="Arial" w:cs="Arial"/>
        </w:rPr>
        <w:t>, las cuales se encuentran contiguas a la cabecera municipal y éstas presentan un gr</w:t>
      </w:r>
      <w:r w:rsidR="004504E9" w:rsidRPr="00855B8E">
        <w:rPr>
          <w:rFonts w:ascii="Arial" w:hAnsi="Arial" w:cs="Arial"/>
        </w:rPr>
        <w:t>ado mayor de dispersión, aportando en términos demográficos 509 y 641 habitantes respectivamente</w:t>
      </w:r>
      <w:r w:rsidR="00A857BB" w:rsidRPr="00855B8E">
        <w:rPr>
          <w:rFonts w:ascii="Arial" w:hAnsi="Arial" w:cs="Arial"/>
        </w:rPr>
        <w:t xml:space="preserve"> que porcentualmente representan 3.69% y 4.64% de la población del municipio. A estas localidades también se les asignó una política de consolidación.</w:t>
      </w:r>
      <w:r w:rsidR="00654464" w:rsidRPr="00855B8E">
        <w:rPr>
          <w:rFonts w:ascii="Arial" w:hAnsi="Arial" w:cs="Arial"/>
        </w:rPr>
        <w:t xml:space="preserve"> (Política 2 PEDU 2019 “Suelo y vivienda” Densificación)</w:t>
      </w:r>
    </w:p>
    <w:p w14:paraId="79BCB9D3" w14:textId="05027245" w:rsidR="00654464" w:rsidRPr="00855B8E" w:rsidRDefault="00654464" w:rsidP="00855B8E">
      <w:pPr>
        <w:spacing w:after="240" w:line="276" w:lineRule="auto"/>
        <w:jc w:val="both"/>
        <w:rPr>
          <w:rFonts w:ascii="Arial" w:hAnsi="Arial" w:cs="Arial"/>
        </w:rPr>
      </w:pPr>
      <w:r w:rsidRPr="00855B8E">
        <w:rPr>
          <w:rFonts w:ascii="Arial" w:hAnsi="Arial" w:cs="Arial"/>
        </w:rPr>
        <w:t>Finalmente,</w:t>
      </w:r>
      <w:r w:rsidR="00D95243" w:rsidRPr="00855B8E">
        <w:rPr>
          <w:rFonts w:ascii="Arial" w:hAnsi="Arial" w:cs="Arial"/>
        </w:rPr>
        <w:t xml:space="preserve"> la colonia San Isidro, que está ubicada al oriente del municipio, cuenta con </w:t>
      </w:r>
      <w:r w:rsidR="00052FF2" w:rsidRPr="00855B8E">
        <w:rPr>
          <w:rFonts w:ascii="Arial" w:hAnsi="Arial" w:cs="Arial"/>
        </w:rPr>
        <w:t xml:space="preserve">una alta dispersión, por lo que se pueden apreciar grandes </w:t>
      </w:r>
      <w:r w:rsidRPr="00855B8E">
        <w:rPr>
          <w:rFonts w:ascii="Arial" w:hAnsi="Arial" w:cs="Arial"/>
        </w:rPr>
        <w:t>baldíos</w:t>
      </w:r>
      <w:r w:rsidR="00052FF2" w:rsidRPr="00855B8E">
        <w:rPr>
          <w:rFonts w:ascii="Arial" w:hAnsi="Arial" w:cs="Arial"/>
        </w:rPr>
        <w:t xml:space="preserve">, muchos de ellos ya cuentan con algunos servicios públicos, por lo que se está desaprovechando la infraestructura. Es </w:t>
      </w:r>
      <w:r w:rsidR="00052FF2" w:rsidRPr="00855B8E">
        <w:rPr>
          <w:rFonts w:ascii="Arial" w:hAnsi="Arial" w:cs="Arial"/>
        </w:rPr>
        <w:lastRenderedPageBreak/>
        <w:t xml:space="preserve">por ello </w:t>
      </w:r>
      <w:r w:rsidRPr="00855B8E">
        <w:rPr>
          <w:rFonts w:ascii="Arial" w:hAnsi="Arial" w:cs="Arial"/>
        </w:rPr>
        <w:t>por lo que</w:t>
      </w:r>
      <w:r w:rsidR="00052FF2" w:rsidRPr="00855B8E">
        <w:rPr>
          <w:rFonts w:ascii="Arial" w:hAnsi="Arial" w:cs="Arial"/>
        </w:rPr>
        <w:t xml:space="preserve"> en esta</w:t>
      </w:r>
      <w:r w:rsidRPr="00855B8E">
        <w:rPr>
          <w:rFonts w:ascii="Arial" w:hAnsi="Arial" w:cs="Arial"/>
        </w:rPr>
        <w:t xml:space="preserve"> área se asigna una política de impulso, entendida como áreas que presentan condiciones favorables para incidir o reforzar un proceso acelerado de desarrollo, así como de rápido crecimiento demográfico. (Política 2 PEDU 2019 “Suelo y vivienda” Densificación)</w:t>
      </w:r>
    </w:p>
    <w:p w14:paraId="2B1CF2A2" w14:textId="43967E56" w:rsidR="002D0923" w:rsidRPr="00855B8E" w:rsidRDefault="002D0923" w:rsidP="00855B8E">
      <w:pPr>
        <w:spacing w:after="120" w:line="276" w:lineRule="auto"/>
        <w:jc w:val="center"/>
        <w:rPr>
          <w:rFonts w:ascii="Arial" w:hAnsi="Arial" w:cs="Arial"/>
          <w:b/>
        </w:rPr>
      </w:pPr>
      <w:r w:rsidRPr="00855B8E">
        <w:rPr>
          <w:rFonts w:ascii="Arial" w:hAnsi="Arial" w:cs="Arial"/>
          <w:b/>
        </w:rPr>
        <w:t>Cuadro 29.</w:t>
      </w:r>
    </w:p>
    <w:p w14:paraId="1094F51D" w14:textId="337F261C" w:rsidR="002D0923" w:rsidRPr="00855B8E" w:rsidRDefault="002D0923" w:rsidP="00855B8E">
      <w:pPr>
        <w:suppressAutoHyphens/>
        <w:autoSpaceDN w:val="0"/>
        <w:spacing w:after="0" w:line="276" w:lineRule="auto"/>
        <w:jc w:val="center"/>
        <w:rPr>
          <w:rFonts w:ascii="Arial" w:eastAsia="Calibri" w:hAnsi="Arial" w:cs="Arial"/>
        </w:rPr>
      </w:pPr>
      <w:r w:rsidRPr="00855B8E">
        <w:rPr>
          <w:rFonts w:ascii="Arial" w:hAnsi="Arial" w:cs="Arial"/>
          <w:b/>
          <w:bCs/>
        </w:rPr>
        <w:t>Política urbana aplicable a las Localidades de Mexicaltzingo</w:t>
      </w:r>
    </w:p>
    <w:tbl>
      <w:tblPr>
        <w:tblW w:w="8926" w:type="dxa"/>
        <w:tblCellMar>
          <w:left w:w="70" w:type="dxa"/>
          <w:right w:w="70" w:type="dxa"/>
        </w:tblCellMar>
        <w:tblLook w:val="04A0" w:firstRow="1" w:lastRow="0" w:firstColumn="1" w:lastColumn="0" w:noHBand="0" w:noVBand="1"/>
      </w:tblPr>
      <w:tblGrid>
        <w:gridCol w:w="3256"/>
        <w:gridCol w:w="1559"/>
        <w:gridCol w:w="1701"/>
        <w:gridCol w:w="2410"/>
      </w:tblGrid>
      <w:tr w:rsidR="00C46D4C" w:rsidRPr="00855B8E" w14:paraId="2A0B7BB0" w14:textId="77777777" w:rsidTr="002D0923">
        <w:trPr>
          <w:trHeight w:val="285"/>
        </w:trPr>
        <w:tc>
          <w:tcPr>
            <w:tcW w:w="3256" w:type="dxa"/>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7005C398" w14:textId="77777777" w:rsidR="00C46D4C" w:rsidRPr="00855B8E" w:rsidRDefault="00C46D4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LOCALIDAD</w:t>
            </w:r>
          </w:p>
        </w:tc>
        <w:tc>
          <w:tcPr>
            <w:tcW w:w="1559"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282D91D6" w14:textId="77777777" w:rsidR="00C46D4C" w:rsidRPr="00855B8E" w:rsidRDefault="00C46D4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POBLACIÓN</w:t>
            </w:r>
          </w:p>
        </w:tc>
        <w:tc>
          <w:tcPr>
            <w:tcW w:w="1701"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77407CB4" w14:textId="77777777" w:rsidR="00C46D4C" w:rsidRPr="00855B8E" w:rsidRDefault="00C46D4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c>
          <w:tcPr>
            <w:tcW w:w="2410" w:type="dxa"/>
            <w:tcBorders>
              <w:top w:val="single" w:sz="4" w:space="0" w:color="auto"/>
              <w:left w:val="nil"/>
              <w:bottom w:val="single" w:sz="4" w:space="0" w:color="auto"/>
              <w:right w:val="single" w:sz="4" w:space="0" w:color="auto"/>
            </w:tcBorders>
            <w:shd w:val="clear" w:color="auto" w:fill="70AD47" w:themeFill="accent6"/>
            <w:noWrap/>
            <w:vAlign w:val="bottom"/>
            <w:hideMark/>
          </w:tcPr>
          <w:p w14:paraId="7FFD0DE8" w14:textId="77777777" w:rsidR="00C46D4C" w:rsidRPr="00855B8E" w:rsidRDefault="00C46D4C"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POLÍTICA</w:t>
            </w:r>
          </w:p>
        </w:tc>
      </w:tr>
      <w:tr w:rsidR="00C46D4C" w:rsidRPr="00855B8E" w14:paraId="3D78C26B" w14:textId="77777777" w:rsidTr="00D06E38">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1594D2E6" w14:textId="77777777" w:rsidR="00C46D4C" w:rsidRPr="00855B8E" w:rsidRDefault="00C46D4C" w:rsidP="00855B8E">
            <w:pPr>
              <w:spacing w:after="0" w:line="276" w:lineRule="auto"/>
              <w:rPr>
                <w:rFonts w:ascii="Arial" w:eastAsia="Times New Roman" w:hAnsi="Arial" w:cs="Arial"/>
                <w:lang w:eastAsia="es-MX"/>
              </w:rPr>
            </w:pPr>
            <w:r w:rsidRPr="00855B8E">
              <w:rPr>
                <w:rFonts w:ascii="Arial" w:hAnsi="Arial" w:cs="Arial"/>
              </w:rPr>
              <w:t>San Mateo Mexicaltzingo</w:t>
            </w:r>
          </w:p>
        </w:tc>
        <w:tc>
          <w:tcPr>
            <w:tcW w:w="1559" w:type="dxa"/>
            <w:tcBorders>
              <w:top w:val="nil"/>
              <w:left w:val="nil"/>
              <w:bottom w:val="single" w:sz="4" w:space="0" w:color="auto"/>
              <w:right w:val="single" w:sz="4" w:space="0" w:color="auto"/>
            </w:tcBorders>
            <w:shd w:val="clear" w:color="auto" w:fill="auto"/>
            <w:noWrap/>
            <w:hideMark/>
          </w:tcPr>
          <w:p w14:paraId="096B91BB"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hAnsi="Arial" w:cs="Arial"/>
              </w:rPr>
              <w:t>10,854</w:t>
            </w:r>
          </w:p>
        </w:tc>
        <w:tc>
          <w:tcPr>
            <w:tcW w:w="1701" w:type="dxa"/>
            <w:tcBorders>
              <w:top w:val="nil"/>
              <w:left w:val="nil"/>
              <w:bottom w:val="single" w:sz="4" w:space="0" w:color="auto"/>
              <w:right w:val="single" w:sz="4" w:space="0" w:color="auto"/>
            </w:tcBorders>
            <w:shd w:val="clear" w:color="auto" w:fill="auto"/>
            <w:noWrap/>
            <w:vAlign w:val="bottom"/>
          </w:tcPr>
          <w:p w14:paraId="7EC2740B"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78.61</w:t>
            </w:r>
          </w:p>
        </w:tc>
        <w:tc>
          <w:tcPr>
            <w:tcW w:w="2410" w:type="dxa"/>
            <w:tcBorders>
              <w:top w:val="nil"/>
              <w:left w:val="nil"/>
              <w:bottom w:val="single" w:sz="4" w:space="0" w:color="auto"/>
              <w:right w:val="single" w:sz="4" w:space="0" w:color="auto"/>
            </w:tcBorders>
            <w:shd w:val="clear" w:color="auto" w:fill="auto"/>
            <w:noWrap/>
            <w:vAlign w:val="bottom"/>
            <w:hideMark/>
          </w:tcPr>
          <w:p w14:paraId="04EAC448" w14:textId="77777777" w:rsidR="00C46D4C" w:rsidRPr="00855B8E" w:rsidRDefault="00C46D4C"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CONSOLIDACIÓN</w:t>
            </w:r>
          </w:p>
        </w:tc>
      </w:tr>
      <w:tr w:rsidR="00C46D4C" w:rsidRPr="00855B8E" w14:paraId="2021EB07" w14:textId="77777777" w:rsidTr="00D06E38">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5CC7488E" w14:textId="77777777" w:rsidR="00C46D4C" w:rsidRPr="00855B8E" w:rsidRDefault="00C46D4C" w:rsidP="00855B8E">
            <w:pPr>
              <w:spacing w:after="0" w:line="276" w:lineRule="auto"/>
              <w:rPr>
                <w:rFonts w:ascii="Arial" w:eastAsia="Times New Roman" w:hAnsi="Arial" w:cs="Arial"/>
                <w:lang w:eastAsia="es-MX"/>
              </w:rPr>
            </w:pPr>
            <w:r w:rsidRPr="00855B8E">
              <w:rPr>
                <w:rFonts w:ascii="Arial" w:hAnsi="Arial" w:cs="Arial"/>
              </w:rPr>
              <w:t>Colonia San Isidro</w:t>
            </w:r>
          </w:p>
        </w:tc>
        <w:tc>
          <w:tcPr>
            <w:tcW w:w="1559" w:type="dxa"/>
            <w:tcBorders>
              <w:top w:val="nil"/>
              <w:left w:val="nil"/>
              <w:bottom w:val="single" w:sz="4" w:space="0" w:color="auto"/>
              <w:right w:val="single" w:sz="4" w:space="0" w:color="auto"/>
            </w:tcBorders>
            <w:shd w:val="clear" w:color="auto" w:fill="auto"/>
            <w:noWrap/>
            <w:hideMark/>
          </w:tcPr>
          <w:p w14:paraId="64374693"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hAnsi="Arial" w:cs="Arial"/>
              </w:rPr>
              <w:t>1,803</w:t>
            </w:r>
          </w:p>
        </w:tc>
        <w:tc>
          <w:tcPr>
            <w:tcW w:w="1701" w:type="dxa"/>
            <w:tcBorders>
              <w:top w:val="nil"/>
              <w:left w:val="nil"/>
              <w:bottom w:val="single" w:sz="4" w:space="0" w:color="auto"/>
              <w:right w:val="single" w:sz="4" w:space="0" w:color="auto"/>
            </w:tcBorders>
            <w:shd w:val="clear" w:color="auto" w:fill="auto"/>
            <w:noWrap/>
            <w:vAlign w:val="bottom"/>
          </w:tcPr>
          <w:p w14:paraId="379B712F"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13.06</w:t>
            </w:r>
          </w:p>
        </w:tc>
        <w:tc>
          <w:tcPr>
            <w:tcW w:w="2410" w:type="dxa"/>
            <w:tcBorders>
              <w:top w:val="nil"/>
              <w:left w:val="nil"/>
              <w:bottom w:val="single" w:sz="4" w:space="0" w:color="auto"/>
              <w:right w:val="single" w:sz="4" w:space="0" w:color="auto"/>
            </w:tcBorders>
            <w:shd w:val="clear" w:color="auto" w:fill="auto"/>
            <w:noWrap/>
            <w:vAlign w:val="bottom"/>
            <w:hideMark/>
          </w:tcPr>
          <w:p w14:paraId="6151F49C" w14:textId="77777777" w:rsidR="00C46D4C" w:rsidRPr="00855B8E" w:rsidRDefault="00C46D4C"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IMPULSO</w:t>
            </w:r>
          </w:p>
        </w:tc>
      </w:tr>
      <w:tr w:rsidR="00C46D4C" w:rsidRPr="00855B8E" w14:paraId="36DECDA9" w14:textId="77777777" w:rsidTr="00D06E38">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504223AA" w14:textId="77777777" w:rsidR="00C46D4C" w:rsidRPr="00855B8E" w:rsidRDefault="00C46D4C" w:rsidP="00855B8E">
            <w:pPr>
              <w:spacing w:after="0" w:line="276" w:lineRule="auto"/>
              <w:rPr>
                <w:rFonts w:ascii="Arial" w:eastAsia="Times New Roman" w:hAnsi="Arial" w:cs="Arial"/>
                <w:lang w:eastAsia="es-MX"/>
              </w:rPr>
            </w:pPr>
            <w:r w:rsidRPr="00855B8E">
              <w:rPr>
                <w:rFonts w:ascii="Arial" w:hAnsi="Arial" w:cs="Arial"/>
              </w:rPr>
              <w:t>Colonia Mazachulco</w:t>
            </w:r>
          </w:p>
        </w:tc>
        <w:tc>
          <w:tcPr>
            <w:tcW w:w="1559" w:type="dxa"/>
            <w:tcBorders>
              <w:top w:val="nil"/>
              <w:left w:val="nil"/>
              <w:bottom w:val="single" w:sz="4" w:space="0" w:color="auto"/>
              <w:right w:val="single" w:sz="4" w:space="0" w:color="auto"/>
            </w:tcBorders>
            <w:shd w:val="clear" w:color="auto" w:fill="auto"/>
            <w:noWrap/>
            <w:hideMark/>
          </w:tcPr>
          <w:p w14:paraId="145F0C79"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hAnsi="Arial" w:cs="Arial"/>
              </w:rPr>
              <w:t>509</w:t>
            </w:r>
          </w:p>
        </w:tc>
        <w:tc>
          <w:tcPr>
            <w:tcW w:w="1701" w:type="dxa"/>
            <w:tcBorders>
              <w:top w:val="nil"/>
              <w:left w:val="nil"/>
              <w:bottom w:val="single" w:sz="4" w:space="0" w:color="auto"/>
              <w:right w:val="single" w:sz="4" w:space="0" w:color="auto"/>
            </w:tcBorders>
            <w:shd w:val="clear" w:color="auto" w:fill="auto"/>
            <w:noWrap/>
            <w:vAlign w:val="bottom"/>
          </w:tcPr>
          <w:p w14:paraId="1D6E3E06"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3.69</w:t>
            </w:r>
          </w:p>
        </w:tc>
        <w:tc>
          <w:tcPr>
            <w:tcW w:w="2410" w:type="dxa"/>
            <w:tcBorders>
              <w:top w:val="nil"/>
              <w:left w:val="nil"/>
              <w:bottom w:val="single" w:sz="4" w:space="0" w:color="auto"/>
              <w:right w:val="single" w:sz="4" w:space="0" w:color="auto"/>
            </w:tcBorders>
            <w:shd w:val="clear" w:color="auto" w:fill="auto"/>
            <w:noWrap/>
            <w:vAlign w:val="bottom"/>
            <w:hideMark/>
          </w:tcPr>
          <w:p w14:paraId="294E2B45" w14:textId="77777777" w:rsidR="00C46D4C" w:rsidRPr="00855B8E" w:rsidRDefault="00C46D4C"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COSOLIDACIÓN</w:t>
            </w:r>
          </w:p>
        </w:tc>
      </w:tr>
      <w:tr w:rsidR="00C46D4C" w:rsidRPr="00855B8E" w14:paraId="0604F799" w14:textId="77777777" w:rsidTr="00D06E38">
        <w:trPr>
          <w:trHeight w:val="285"/>
        </w:trPr>
        <w:tc>
          <w:tcPr>
            <w:tcW w:w="3256" w:type="dxa"/>
            <w:tcBorders>
              <w:top w:val="nil"/>
              <w:left w:val="single" w:sz="4" w:space="0" w:color="auto"/>
              <w:bottom w:val="single" w:sz="4" w:space="0" w:color="auto"/>
              <w:right w:val="single" w:sz="4" w:space="0" w:color="auto"/>
            </w:tcBorders>
            <w:shd w:val="clear" w:color="auto" w:fill="auto"/>
            <w:noWrap/>
            <w:hideMark/>
          </w:tcPr>
          <w:p w14:paraId="1C848CD6" w14:textId="77777777" w:rsidR="00C46D4C" w:rsidRPr="00855B8E" w:rsidRDefault="00C46D4C" w:rsidP="00855B8E">
            <w:pPr>
              <w:spacing w:after="0" w:line="276" w:lineRule="auto"/>
              <w:rPr>
                <w:rFonts w:ascii="Arial" w:eastAsia="Times New Roman" w:hAnsi="Arial" w:cs="Arial"/>
                <w:lang w:eastAsia="es-MX"/>
              </w:rPr>
            </w:pPr>
            <w:r w:rsidRPr="00855B8E">
              <w:rPr>
                <w:rFonts w:ascii="Arial" w:hAnsi="Arial" w:cs="Arial"/>
              </w:rPr>
              <w:t>El Calvario</w:t>
            </w:r>
          </w:p>
        </w:tc>
        <w:tc>
          <w:tcPr>
            <w:tcW w:w="1559" w:type="dxa"/>
            <w:tcBorders>
              <w:top w:val="nil"/>
              <w:left w:val="nil"/>
              <w:bottom w:val="single" w:sz="4" w:space="0" w:color="auto"/>
              <w:right w:val="single" w:sz="4" w:space="0" w:color="auto"/>
            </w:tcBorders>
            <w:shd w:val="clear" w:color="auto" w:fill="auto"/>
            <w:noWrap/>
            <w:hideMark/>
          </w:tcPr>
          <w:p w14:paraId="241BA950"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hAnsi="Arial" w:cs="Arial"/>
              </w:rPr>
              <w:t>641</w:t>
            </w:r>
          </w:p>
        </w:tc>
        <w:tc>
          <w:tcPr>
            <w:tcW w:w="1701" w:type="dxa"/>
            <w:tcBorders>
              <w:top w:val="nil"/>
              <w:left w:val="nil"/>
              <w:bottom w:val="single" w:sz="4" w:space="0" w:color="auto"/>
              <w:right w:val="single" w:sz="4" w:space="0" w:color="auto"/>
            </w:tcBorders>
            <w:shd w:val="clear" w:color="auto" w:fill="auto"/>
            <w:noWrap/>
            <w:vAlign w:val="bottom"/>
          </w:tcPr>
          <w:p w14:paraId="543B250C" w14:textId="77777777" w:rsidR="00C46D4C" w:rsidRPr="00855B8E" w:rsidRDefault="00C46D4C" w:rsidP="00855B8E">
            <w:pPr>
              <w:spacing w:after="0" w:line="276" w:lineRule="auto"/>
              <w:jc w:val="right"/>
              <w:rPr>
                <w:rFonts w:ascii="Arial" w:eastAsia="Times New Roman" w:hAnsi="Arial" w:cs="Arial"/>
                <w:lang w:eastAsia="es-MX"/>
              </w:rPr>
            </w:pPr>
            <w:r w:rsidRPr="00855B8E">
              <w:rPr>
                <w:rFonts w:ascii="Arial" w:eastAsia="Times New Roman" w:hAnsi="Arial" w:cs="Arial"/>
                <w:lang w:eastAsia="es-MX"/>
              </w:rPr>
              <w:t>4.64</w:t>
            </w:r>
          </w:p>
        </w:tc>
        <w:tc>
          <w:tcPr>
            <w:tcW w:w="2410" w:type="dxa"/>
            <w:tcBorders>
              <w:top w:val="nil"/>
              <w:left w:val="nil"/>
              <w:bottom w:val="single" w:sz="4" w:space="0" w:color="auto"/>
              <w:right w:val="single" w:sz="4" w:space="0" w:color="auto"/>
            </w:tcBorders>
            <w:shd w:val="clear" w:color="auto" w:fill="auto"/>
            <w:noWrap/>
            <w:vAlign w:val="bottom"/>
            <w:hideMark/>
          </w:tcPr>
          <w:p w14:paraId="7C092608" w14:textId="77777777" w:rsidR="00C46D4C" w:rsidRPr="00855B8E" w:rsidRDefault="00C46D4C"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CONSOLIDACIÓN</w:t>
            </w:r>
          </w:p>
        </w:tc>
      </w:tr>
    </w:tbl>
    <w:p w14:paraId="079B5146" w14:textId="77777777" w:rsidR="00C46D4C" w:rsidRPr="00855B8E" w:rsidRDefault="00C46D4C" w:rsidP="00855B8E">
      <w:pPr>
        <w:spacing w:after="0" w:line="276" w:lineRule="auto"/>
        <w:ind w:right="49"/>
        <w:jc w:val="both"/>
        <w:rPr>
          <w:rFonts w:ascii="Arial" w:eastAsia="Times New Roman" w:hAnsi="Arial" w:cs="Arial"/>
          <w:sz w:val="18"/>
          <w:szCs w:val="18"/>
          <w:lang w:eastAsia="es-MX"/>
        </w:rPr>
      </w:pPr>
      <w:r w:rsidRPr="00855B8E">
        <w:rPr>
          <w:rFonts w:ascii="Arial" w:eastAsia="Times New Roman" w:hAnsi="Arial" w:cs="Arial"/>
          <w:sz w:val="18"/>
          <w:szCs w:val="18"/>
          <w:lang w:eastAsia="es-MX"/>
        </w:rPr>
        <w:t>Fuente: Elaboración con base a información del Plan Estatal de Desarrollo Urbano del Estado de México, Año 2019.</w:t>
      </w:r>
    </w:p>
    <w:p w14:paraId="69DFADAA" w14:textId="1CE6FE26" w:rsidR="002A3563" w:rsidRPr="00855B8E" w:rsidRDefault="002A3563" w:rsidP="00855B8E">
      <w:pPr>
        <w:spacing w:line="276" w:lineRule="auto"/>
        <w:rPr>
          <w:rFonts w:ascii="Arial" w:hAnsi="Arial" w:cs="Arial"/>
        </w:rPr>
      </w:pPr>
    </w:p>
    <w:p w14:paraId="76010F35" w14:textId="1A803233" w:rsidR="00D7443D" w:rsidRPr="00855B8E" w:rsidRDefault="00D7443D" w:rsidP="00855B8E">
      <w:pPr>
        <w:pStyle w:val="Ttulo2"/>
        <w:numPr>
          <w:ilvl w:val="0"/>
          <w:numId w:val="54"/>
        </w:numPr>
        <w:spacing w:line="276" w:lineRule="auto"/>
        <w:rPr>
          <w:rFonts w:ascii="Arial" w:hAnsi="Arial" w:cs="Arial"/>
          <w:sz w:val="22"/>
          <w:szCs w:val="22"/>
        </w:rPr>
      </w:pPr>
      <w:bookmarkStart w:id="55" w:name="_Toc122123907"/>
      <w:r w:rsidRPr="00855B8E">
        <w:rPr>
          <w:rFonts w:ascii="Arial" w:hAnsi="Arial" w:cs="Arial"/>
          <w:sz w:val="22"/>
          <w:szCs w:val="22"/>
        </w:rPr>
        <w:t xml:space="preserve">De </w:t>
      </w:r>
      <w:proofErr w:type="gramStart"/>
      <w:r w:rsidRPr="00855B8E">
        <w:rPr>
          <w:rFonts w:ascii="Arial" w:hAnsi="Arial" w:cs="Arial"/>
          <w:sz w:val="22"/>
          <w:szCs w:val="22"/>
        </w:rPr>
        <w:t>ordenamiento urbano e imagen urbana</w:t>
      </w:r>
      <w:proofErr w:type="gramEnd"/>
      <w:r w:rsidRPr="00855B8E">
        <w:rPr>
          <w:rFonts w:ascii="Arial" w:hAnsi="Arial" w:cs="Arial"/>
          <w:sz w:val="22"/>
          <w:szCs w:val="22"/>
        </w:rPr>
        <w:t>, y</w:t>
      </w:r>
      <w:bookmarkEnd w:id="55"/>
    </w:p>
    <w:p w14:paraId="65DE4168" w14:textId="18570F73" w:rsidR="002A3563" w:rsidRPr="00855B8E" w:rsidRDefault="002A3563" w:rsidP="00855B8E">
      <w:pPr>
        <w:spacing w:line="276" w:lineRule="auto"/>
        <w:rPr>
          <w:rFonts w:ascii="Arial" w:hAnsi="Arial" w:cs="Arial"/>
        </w:rPr>
      </w:pPr>
    </w:p>
    <w:p w14:paraId="15B223D0" w14:textId="587955EB" w:rsidR="00315EED" w:rsidRPr="00855B8E" w:rsidRDefault="002B1ACF" w:rsidP="00855B8E">
      <w:pPr>
        <w:spacing w:after="240" w:line="276" w:lineRule="auto"/>
        <w:jc w:val="both"/>
        <w:rPr>
          <w:rFonts w:ascii="Arial" w:hAnsi="Arial" w:cs="Arial"/>
        </w:rPr>
      </w:pPr>
      <w:r w:rsidRPr="00855B8E">
        <w:rPr>
          <w:rFonts w:ascii="Arial" w:hAnsi="Arial" w:cs="Arial"/>
        </w:rPr>
        <w:t>En cuanto a</w:t>
      </w:r>
      <w:r w:rsidR="00744A38" w:rsidRPr="00855B8E">
        <w:rPr>
          <w:rFonts w:ascii="Arial" w:hAnsi="Arial" w:cs="Arial"/>
        </w:rPr>
        <w:t xml:space="preserve"> </w:t>
      </w:r>
      <w:r w:rsidRPr="00855B8E">
        <w:rPr>
          <w:rFonts w:ascii="Arial" w:hAnsi="Arial" w:cs="Arial"/>
        </w:rPr>
        <w:t>l</w:t>
      </w:r>
      <w:r w:rsidR="00744A38" w:rsidRPr="00855B8E">
        <w:rPr>
          <w:rFonts w:ascii="Arial" w:hAnsi="Arial" w:cs="Arial"/>
        </w:rPr>
        <w:t xml:space="preserve">a </w:t>
      </w:r>
      <w:r w:rsidR="009157E3" w:rsidRPr="00855B8E">
        <w:rPr>
          <w:rFonts w:ascii="Arial" w:hAnsi="Arial" w:cs="Arial"/>
        </w:rPr>
        <w:t>política de ordenamiento urbano que se aplicará al municipio de Mexicaltzingo</w:t>
      </w:r>
      <w:r w:rsidR="007A570F" w:rsidRPr="00855B8E">
        <w:rPr>
          <w:rFonts w:ascii="Arial" w:hAnsi="Arial" w:cs="Arial"/>
        </w:rPr>
        <w:t xml:space="preserve">, </w:t>
      </w:r>
      <w:r w:rsidR="001B0A29" w:rsidRPr="00855B8E">
        <w:rPr>
          <w:rFonts w:ascii="Arial" w:hAnsi="Arial" w:cs="Arial"/>
        </w:rPr>
        <w:t xml:space="preserve">se basa en las premisas derivadas de </w:t>
      </w:r>
      <w:r w:rsidR="00CF7583" w:rsidRPr="00855B8E">
        <w:rPr>
          <w:rFonts w:ascii="Arial" w:hAnsi="Arial" w:cs="Arial"/>
        </w:rPr>
        <w:t>los objetivos</w:t>
      </w:r>
      <w:r w:rsidR="00FB3E36" w:rsidRPr="00855B8E">
        <w:rPr>
          <w:rFonts w:ascii="Arial" w:hAnsi="Arial" w:cs="Arial"/>
        </w:rPr>
        <w:t xml:space="preserve"> del desarrollo sostenible, </w:t>
      </w:r>
      <w:r w:rsidR="0080409B" w:rsidRPr="00855B8E">
        <w:rPr>
          <w:rFonts w:ascii="Arial" w:hAnsi="Arial" w:cs="Arial"/>
        </w:rPr>
        <w:t xml:space="preserve">por lo </w:t>
      </w:r>
      <w:r w:rsidR="00E8515D" w:rsidRPr="00855B8E">
        <w:rPr>
          <w:rFonts w:ascii="Arial" w:hAnsi="Arial" w:cs="Arial"/>
        </w:rPr>
        <w:t>que,</w:t>
      </w:r>
      <w:r w:rsidR="0080409B" w:rsidRPr="00855B8E">
        <w:rPr>
          <w:rFonts w:ascii="Arial" w:hAnsi="Arial" w:cs="Arial"/>
        </w:rPr>
        <w:t xml:space="preserve"> en la cabecera municipal, se</w:t>
      </w:r>
      <w:r w:rsidR="00536D32" w:rsidRPr="00855B8E">
        <w:rPr>
          <w:rFonts w:ascii="Arial" w:hAnsi="Arial" w:cs="Arial"/>
        </w:rPr>
        <w:t xml:space="preserve"> </w:t>
      </w:r>
      <w:r w:rsidR="00CF7583" w:rsidRPr="00855B8E">
        <w:rPr>
          <w:rFonts w:ascii="Arial" w:hAnsi="Arial" w:cs="Arial"/>
        </w:rPr>
        <w:t xml:space="preserve">fomentarán los usos mixtos, la densificación y la promoción de </w:t>
      </w:r>
      <w:r w:rsidR="00315EED" w:rsidRPr="00855B8E">
        <w:rPr>
          <w:rFonts w:ascii="Arial" w:hAnsi="Arial" w:cs="Arial"/>
        </w:rPr>
        <w:t>accione de sostenibilidad y mejoramiento de movilidad.</w:t>
      </w:r>
      <w:r w:rsidR="0078129F" w:rsidRPr="00855B8E">
        <w:rPr>
          <w:rFonts w:ascii="Arial" w:hAnsi="Arial" w:cs="Arial"/>
        </w:rPr>
        <w:t xml:space="preserve"> </w:t>
      </w:r>
      <w:r w:rsidR="00BE29AA" w:rsidRPr="00855B8E">
        <w:rPr>
          <w:rFonts w:ascii="Arial" w:hAnsi="Arial" w:cs="Arial"/>
        </w:rPr>
        <w:t xml:space="preserve">De esta manera </w:t>
      </w:r>
      <w:r w:rsidR="007F7341" w:rsidRPr="00855B8E">
        <w:rPr>
          <w:rFonts w:ascii="Arial" w:hAnsi="Arial" w:cs="Arial"/>
        </w:rPr>
        <w:t>se impulsará</w:t>
      </w:r>
      <w:r w:rsidR="00315EED" w:rsidRPr="00855B8E">
        <w:rPr>
          <w:rFonts w:ascii="Arial" w:hAnsi="Arial" w:cs="Arial"/>
        </w:rPr>
        <w:t xml:space="preserve"> la política de ocupación</w:t>
      </w:r>
      <w:r w:rsidR="007F7341" w:rsidRPr="00855B8E">
        <w:rPr>
          <w:rFonts w:ascii="Arial" w:hAnsi="Arial" w:cs="Arial"/>
        </w:rPr>
        <w:t xml:space="preserve">, </w:t>
      </w:r>
      <w:r w:rsidR="00315EED" w:rsidRPr="00855B8E">
        <w:rPr>
          <w:rFonts w:ascii="Arial" w:hAnsi="Arial" w:cs="Arial"/>
        </w:rPr>
        <w:t>la utilización de los vacíos urbanos con densidades que prevalecen en su entorno para contar con una homogeneidad tanto en alturas como en superficies. (Política 1 PEDU 2019 “Densificación¨)</w:t>
      </w:r>
    </w:p>
    <w:p w14:paraId="5AE89C3E" w14:textId="77777777" w:rsidR="009157E3" w:rsidRPr="00855B8E" w:rsidRDefault="009157E3" w:rsidP="00855B8E">
      <w:pPr>
        <w:spacing w:after="240" w:line="276" w:lineRule="auto"/>
        <w:jc w:val="both"/>
        <w:rPr>
          <w:rFonts w:ascii="Arial" w:hAnsi="Arial" w:cs="Arial"/>
          <w:color w:val="C00000"/>
        </w:rPr>
      </w:pPr>
    </w:p>
    <w:p w14:paraId="68061D41" w14:textId="5CB3906B" w:rsidR="004A3DAD" w:rsidRPr="00855B8E" w:rsidRDefault="00B838B3" w:rsidP="00855B8E">
      <w:pPr>
        <w:spacing w:after="240" w:line="276" w:lineRule="auto"/>
        <w:jc w:val="both"/>
        <w:rPr>
          <w:rFonts w:ascii="Arial" w:hAnsi="Arial" w:cs="Arial"/>
        </w:rPr>
      </w:pPr>
      <w:r w:rsidRPr="00855B8E">
        <w:rPr>
          <w:rFonts w:ascii="Arial" w:hAnsi="Arial" w:cs="Arial"/>
        </w:rPr>
        <w:t xml:space="preserve">La política de usos mixtos </w:t>
      </w:r>
      <w:r w:rsidR="0015775E" w:rsidRPr="00855B8E">
        <w:rPr>
          <w:rFonts w:ascii="Arial" w:hAnsi="Arial" w:cs="Arial"/>
        </w:rPr>
        <w:t>que se impulsará en el municipio de Mexicaltzingo buscará que las viviendas puedan</w:t>
      </w:r>
      <w:r w:rsidR="004A3DAD" w:rsidRPr="00855B8E">
        <w:rPr>
          <w:rFonts w:ascii="Arial" w:hAnsi="Arial" w:cs="Arial"/>
        </w:rPr>
        <w:t xml:space="preserve"> contar con usos complementarios, principalmente en aquellos casos que se ubiquen en los corredores urbanos donde existe un mayor flujo de personas y vehículos. (Política 1 PEDU 2019 “Planificación Urbana¨)</w:t>
      </w:r>
    </w:p>
    <w:p w14:paraId="4D9D47DD" w14:textId="4DA7671A" w:rsidR="004A3DAD" w:rsidRPr="00855B8E" w:rsidRDefault="00AC63C1" w:rsidP="00855B8E">
      <w:pPr>
        <w:spacing w:after="240" w:line="276" w:lineRule="auto"/>
        <w:jc w:val="both"/>
        <w:rPr>
          <w:rFonts w:ascii="Arial" w:hAnsi="Arial" w:cs="Arial"/>
        </w:rPr>
      </w:pPr>
      <w:r w:rsidRPr="00855B8E">
        <w:rPr>
          <w:rFonts w:ascii="Arial" w:hAnsi="Arial" w:cs="Arial"/>
        </w:rPr>
        <w:t>Se p</w:t>
      </w:r>
      <w:r w:rsidR="004A3DAD" w:rsidRPr="00855B8E">
        <w:rPr>
          <w:rFonts w:ascii="Arial" w:hAnsi="Arial" w:cs="Arial"/>
        </w:rPr>
        <w:t>romoverá</w:t>
      </w:r>
      <w:r w:rsidRPr="00855B8E">
        <w:rPr>
          <w:rFonts w:ascii="Arial" w:hAnsi="Arial" w:cs="Arial"/>
        </w:rPr>
        <w:t xml:space="preserve"> en Mexicaltzingo </w:t>
      </w:r>
      <w:r w:rsidR="004A3DAD" w:rsidRPr="00855B8E">
        <w:rPr>
          <w:rFonts w:ascii="Arial" w:hAnsi="Arial" w:cs="Arial"/>
        </w:rPr>
        <w:t>un desarrollo sostenible en todo el municipio, con la utilización de e</w:t>
      </w:r>
      <w:r w:rsidR="005672A2" w:rsidRPr="00855B8E">
        <w:rPr>
          <w:rFonts w:ascii="Arial" w:hAnsi="Arial" w:cs="Arial"/>
        </w:rPr>
        <w:t>c</w:t>
      </w:r>
      <w:r w:rsidR="004A3DAD" w:rsidRPr="00855B8E">
        <w:rPr>
          <w:rFonts w:ascii="Arial" w:hAnsi="Arial" w:cs="Arial"/>
        </w:rPr>
        <w:t>otecnias, ecotecnologías y elementos de diseño sustentable (Bioconstrucción) que permitan reducir el consumo de energía y de agua (Política 1 PEDU 2019 “crecimiento urbano¨)</w:t>
      </w:r>
    </w:p>
    <w:p w14:paraId="25DACFCA" w14:textId="23DAB758" w:rsidR="004A3DAD" w:rsidRPr="00855B8E" w:rsidRDefault="00E71E0F" w:rsidP="00855B8E">
      <w:pPr>
        <w:spacing w:after="240" w:line="276" w:lineRule="auto"/>
        <w:jc w:val="both"/>
        <w:rPr>
          <w:rFonts w:ascii="Arial" w:hAnsi="Arial" w:cs="Arial"/>
        </w:rPr>
      </w:pPr>
      <w:r w:rsidRPr="00855B8E">
        <w:rPr>
          <w:rFonts w:ascii="Arial" w:hAnsi="Arial" w:cs="Arial"/>
        </w:rPr>
        <w:t>E</w:t>
      </w:r>
      <w:r w:rsidR="004A3DAD" w:rsidRPr="00855B8E">
        <w:rPr>
          <w:rFonts w:ascii="Arial" w:hAnsi="Arial" w:cs="Arial"/>
        </w:rPr>
        <w:t>ncauzar al aprovechamiento en áreas</w:t>
      </w:r>
      <w:r w:rsidR="00B61413" w:rsidRPr="00855B8E">
        <w:rPr>
          <w:rFonts w:ascii="Arial" w:hAnsi="Arial" w:cs="Arial"/>
        </w:rPr>
        <w:t xml:space="preserve"> urbanas </w:t>
      </w:r>
      <w:r w:rsidR="004A3DAD" w:rsidRPr="00855B8E">
        <w:rPr>
          <w:rFonts w:ascii="Arial" w:hAnsi="Arial" w:cs="Arial"/>
        </w:rPr>
        <w:t>que present</w:t>
      </w:r>
      <w:r w:rsidR="00B61413" w:rsidRPr="00855B8E">
        <w:rPr>
          <w:rFonts w:ascii="Arial" w:hAnsi="Arial" w:cs="Arial"/>
        </w:rPr>
        <w:t>e</w:t>
      </w:r>
      <w:r w:rsidR="004A3DAD" w:rsidRPr="00855B8E">
        <w:rPr>
          <w:rFonts w:ascii="Arial" w:hAnsi="Arial" w:cs="Arial"/>
        </w:rPr>
        <w:t>n condiciones favorables para el crecimiento, así como las condiciones para la ubicación de actividades productivas y para el incremento demográfico. (Política 1 PEDU 2019 “crecimiento urbano¨)</w:t>
      </w:r>
    </w:p>
    <w:p w14:paraId="08A72FDB" w14:textId="6418DB0B" w:rsidR="009274E9" w:rsidRPr="00855B8E" w:rsidRDefault="00B61413" w:rsidP="00855B8E">
      <w:pPr>
        <w:spacing w:after="240" w:line="276" w:lineRule="auto"/>
        <w:jc w:val="both"/>
        <w:rPr>
          <w:rFonts w:ascii="Arial" w:hAnsi="Arial" w:cs="Arial"/>
        </w:rPr>
      </w:pPr>
      <w:r w:rsidRPr="00855B8E">
        <w:rPr>
          <w:rFonts w:ascii="Arial" w:hAnsi="Arial" w:cs="Arial"/>
        </w:rPr>
        <w:t>Fortalecer y en su caso</w:t>
      </w:r>
      <w:r w:rsidR="00881657" w:rsidRPr="00855B8E">
        <w:rPr>
          <w:rFonts w:ascii="Arial" w:hAnsi="Arial" w:cs="Arial"/>
        </w:rPr>
        <w:t xml:space="preserve"> mejorar la imagen urbana de la cabecera municipal, así </w:t>
      </w:r>
      <w:r w:rsidR="008461C1" w:rsidRPr="00855B8E">
        <w:rPr>
          <w:rFonts w:ascii="Arial" w:hAnsi="Arial" w:cs="Arial"/>
        </w:rPr>
        <w:t xml:space="preserve">como incrementar el patrimonio cultural e histórico del municipio </w:t>
      </w:r>
      <w:r w:rsidR="00E76FFA" w:rsidRPr="00855B8E">
        <w:rPr>
          <w:rFonts w:ascii="Arial" w:hAnsi="Arial" w:cs="Arial"/>
        </w:rPr>
        <w:t xml:space="preserve">con la finalidad de fomentar </w:t>
      </w:r>
      <w:r w:rsidR="003221E8" w:rsidRPr="00855B8E">
        <w:rPr>
          <w:rFonts w:ascii="Arial" w:hAnsi="Arial" w:cs="Arial"/>
        </w:rPr>
        <w:t>el turismo al municipio</w:t>
      </w:r>
      <w:r w:rsidR="009274E9" w:rsidRPr="00855B8E">
        <w:rPr>
          <w:rFonts w:ascii="Arial" w:hAnsi="Arial" w:cs="Arial"/>
        </w:rPr>
        <w:t>. (Política 8 PEDU 2019 “Patrimonio cultural y natural¨)</w:t>
      </w:r>
    </w:p>
    <w:p w14:paraId="21B15E77" w14:textId="04EC6C33" w:rsidR="00D7443D" w:rsidRPr="00855B8E" w:rsidRDefault="00D7443D" w:rsidP="00855B8E">
      <w:pPr>
        <w:pStyle w:val="Ttulo2"/>
        <w:numPr>
          <w:ilvl w:val="0"/>
          <w:numId w:val="54"/>
        </w:numPr>
        <w:spacing w:line="276" w:lineRule="auto"/>
        <w:rPr>
          <w:rFonts w:ascii="Arial" w:hAnsi="Arial" w:cs="Arial"/>
          <w:sz w:val="22"/>
          <w:szCs w:val="22"/>
        </w:rPr>
      </w:pPr>
      <w:bookmarkStart w:id="56" w:name="_Toc122123908"/>
      <w:r w:rsidRPr="00855B8E">
        <w:rPr>
          <w:rFonts w:ascii="Arial" w:hAnsi="Arial" w:cs="Arial"/>
          <w:sz w:val="22"/>
          <w:szCs w:val="22"/>
        </w:rPr>
        <w:lastRenderedPageBreak/>
        <w:t>De ordenamiento sectorial.</w:t>
      </w:r>
      <w:bookmarkEnd w:id="56"/>
    </w:p>
    <w:p w14:paraId="3DEF9CFD" w14:textId="1C56F700" w:rsidR="00883041" w:rsidRPr="00855B8E" w:rsidRDefault="00883041" w:rsidP="00855B8E">
      <w:pPr>
        <w:spacing w:line="276" w:lineRule="auto"/>
        <w:rPr>
          <w:rFonts w:ascii="Arial" w:hAnsi="Arial" w:cs="Arial"/>
        </w:rPr>
      </w:pPr>
    </w:p>
    <w:p w14:paraId="4F4E6FD3" w14:textId="1F937F09" w:rsidR="00883041" w:rsidRPr="00855B8E" w:rsidRDefault="00883041" w:rsidP="00855B8E">
      <w:pPr>
        <w:spacing w:line="276" w:lineRule="auto"/>
        <w:jc w:val="both"/>
        <w:rPr>
          <w:rFonts w:ascii="Arial" w:hAnsi="Arial" w:cs="Arial"/>
        </w:rPr>
      </w:pPr>
      <w:r w:rsidRPr="00855B8E">
        <w:rPr>
          <w:rFonts w:ascii="Arial" w:hAnsi="Arial" w:cs="Arial"/>
        </w:rPr>
        <w:t xml:space="preserve">A partir de la </w:t>
      </w:r>
      <w:r w:rsidR="00227563" w:rsidRPr="00855B8E">
        <w:rPr>
          <w:rFonts w:ascii="Arial" w:hAnsi="Arial" w:cs="Arial"/>
        </w:rPr>
        <w:t xml:space="preserve">definición de las políticas sectoriales, se pretende generar un esquema de ordenamiento territorial integral, que permita </w:t>
      </w:r>
      <w:r w:rsidR="00064E15" w:rsidRPr="00855B8E">
        <w:rPr>
          <w:rFonts w:ascii="Arial" w:hAnsi="Arial" w:cs="Arial"/>
        </w:rPr>
        <w:t xml:space="preserve">integrar </w:t>
      </w:r>
      <w:r w:rsidR="00E418C8" w:rsidRPr="00855B8E">
        <w:rPr>
          <w:rFonts w:ascii="Arial" w:hAnsi="Arial" w:cs="Arial"/>
        </w:rPr>
        <w:t>los usos</w:t>
      </w:r>
      <w:r w:rsidR="00064E15" w:rsidRPr="00855B8E">
        <w:rPr>
          <w:rFonts w:ascii="Arial" w:hAnsi="Arial" w:cs="Arial"/>
        </w:rPr>
        <w:t xml:space="preserve"> de suelo, con el potencial identificad, la </w:t>
      </w:r>
      <w:r w:rsidR="00130A02" w:rsidRPr="00855B8E">
        <w:rPr>
          <w:rFonts w:ascii="Arial" w:hAnsi="Arial" w:cs="Arial"/>
        </w:rPr>
        <w:t>infraestructura</w:t>
      </w:r>
      <w:r w:rsidR="00064E15" w:rsidRPr="00855B8E">
        <w:rPr>
          <w:rFonts w:ascii="Arial" w:hAnsi="Arial" w:cs="Arial"/>
        </w:rPr>
        <w:t xml:space="preserve"> </w:t>
      </w:r>
      <w:r w:rsidR="00130A02" w:rsidRPr="00855B8E">
        <w:rPr>
          <w:rFonts w:ascii="Arial" w:hAnsi="Arial" w:cs="Arial"/>
        </w:rPr>
        <w:t>y las principales acciones y obras que permitan un funcionamiento adecuado</w:t>
      </w:r>
      <w:r w:rsidR="00E418C8" w:rsidRPr="00855B8E">
        <w:rPr>
          <w:rFonts w:ascii="Arial" w:hAnsi="Arial" w:cs="Arial"/>
        </w:rPr>
        <w:t xml:space="preserve"> a nivel urbano.</w:t>
      </w:r>
    </w:p>
    <w:p w14:paraId="7E6210A1" w14:textId="76EFD692" w:rsidR="008F1D10" w:rsidRPr="00855B8E" w:rsidRDefault="00504F5B" w:rsidP="00855B8E">
      <w:pPr>
        <w:spacing w:after="240" w:line="276" w:lineRule="auto"/>
        <w:jc w:val="both"/>
        <w:rPr>
          <w:rFonts w:ascii="Arial" w:hAnsi="Arial" w:cs="Arial"/>
        </w:rPr>
      </w:pPr>
      <w:r w:rsidRPr="00855B8E">
        <w:rPr>
          <w:rFonts w:ascii="Arial" w:hAnsi="Arial" w:cs="Arial"/>
        </w:rPr>
        <w:t xml:space="preserve">Las políticas sectoriales </w:t>
      </w:r>
      <w:r w:rsidR="00451BAB" w:rsidRPr="00855B8E">
        <w:rPr>
          <w:rFonts w:ascii="Arial" w:hAnsi="Arial" w:cs="Arial"/>
        </w:rPr>
        <w:t>plantean las principales directrices para genera</w:t>
      </w:r>
      <w:r w:rsidR="008F1D10" w:rsidRPr="00855B8E">
        <w:rPr>
          <w:rFonts w:ascii="Arial" w:hAnsi="Arial" w:cs="Arial"/>
        </w:rPr>
        <w:t xml:space="preserve"> un esquema territorial de crecimiento</w:t>
      </w:r>
      <w:r w:rsidR="00CD7342" w:rsidRPr="00855B8E">
        <w:rPr>
          <w:rFonts w:ascii="Arial" w:hAnsi="Arial" w:cs="Arial"/>
        </w:rPr>
        <w:t xml:space="preserve"> urbano</w:t>
      </w:r>
      <w:r w:rsidR="008F1D10" w:rsidRPr="00855B8E">
        <w:rPr>
          <w:rFonts w:ascii="Arial" w:hAnsi="Arial" w:cs="Arial"/>
        </w:rPr>
        <w:t xml:space="preserve"> ordenado</w:t>
      </w:r>
      <w:r w:rsidR="00CD7342" w:rsidRPr="00855B8E">
        <w:rPr>
          <w:rFonts w:ascii="Arial" w:hAnsi="Arial" w:cs="Arial"/>
        </w:rPr>
        <w:t xml:space="preserve">, </w:t>
      </w:r>
      <w:r w:rsidR="008F1D10" w:rsidRPr="00855B8E">
        <w:rPr>
          <w:rFonts w:ascii="Arial" w:hAnsi="Arial" w:cs="Arial"/>
        </w:rPr>
        <w:t>con una visión sustentable, mejorando notablemente la movilidad y conexión entre las diferentes comunidades y la cabecera municipal como el centro del sistema urbano del municipio.</w:t>
      </w:r>
    </w:p>
    <w:p w14:paraId="1324E54E" w14:textId="0AD007B8" w:rsidR="008F1D10" w:rsidRPr="00855B8E" w:rsidRDefault="00CD7342" w:rsidP="00855B8E">
      <w:pPr>
        <w:spacing w:after="240" w:line="276" w:lineRule="auto"/>
        <w:jc w:val="both"/>
        <w:rPr>
          <w:rFonts w:ascii="Arial" w:hAnsi="Arial" w:cs="Arial"/>
        </w:rPr>
      </w:pPr>
      <w:r w:rsidRPr="00855B8E">
        <w:rPr>
          <w:rFonts w:ascii="Arial" w:hAnsi="Arial" w:cs="Arial"/>
        </w:rPr>
        <w:t>La</w:t>
      </w:r>
      <w:r w:rsidR="003D1B84" w:rsidRPr="00855B8E">
        <w:rPr>
          <w:rFonts w:ascii="Arial" w:hAnsi="Arial" w:cs="Arial"/>
        </w:rPr>
        <w:t>s políticas enfocadas a la</w:t>
      </w:r>
      <w:r w:rsidR="008F1D10" w:rsidRPr="00855B8E">
        <w:rPr>
          <w:rFonts w:ascii="Arial" w:hAnsi="Arial" w:cs="Arial"/>
        </w:rPr>
        <w:t xml:space="preserve"> dotación de equipamiento, servicios e infraestructura se mejorarán las condiciones de vida de todos los habitantes, </w:t>
      </w:r>
      <w:r w:rsidR="000E4CAB" w:rsidRPr="00855B8E">
        <w:rPr>
          <w:rFonts w:ascii="Arial" w:hAnsi="Arial" w:cs="Arial"/>
        </w:rPr>
        <w:t>a través de una</w:t>
      </w:r>
      <w:r w:rsidR="008F1D10" w:rsidRPr="00855B8E">
        <w:rPr>
          <w:rFonts w:ascii="Arial" w:hAnsi="Arial" w:cs="Arial"/>
        </w:rPr>
        <w:t xml:space="preserve"> política incluyente, en la que el acceso a los servicios públicos esté garantizado para todos los habitantes de </w:t>
      </w:r>
      <w:r w:rsidRPr="00855B8E">
        <w:rPr>
          <w:rFonts w:ascii="Arial" w:hAnsi="Arial" w:cs="Arial"/>
        </w:rPr>
        <w:t>Mexicaltzingo</w:t>
      </w:r>
      <w:r w:rsidR="008F1D10" w:rsidRPr="00855B8E">
        <w:rPr>
          <w:rFonts w:ascii="Arial" w:hAnsi="Arial" w:cs="Arial"/>
        </w:rPr>
        <w:t>, en este sentido se prevén las siguientes:</w:t>
      </w:r>
    </w:p>
    <w:p w14:paraId="097D9BB5" w14:textId="59936B21" w:rsidR="008F1D10" w:rsidRPr="00855B8E" w:rsidRDefault="00624148" w:rsidP="00855B8E">
      <w:pPr>
        <w:spacing w:after="240" w:line="276" w:lineRule="auto"/>
        <w:jc w:val="both"/>
        <w:rPr>
          <w:rFonts w:ascii="Arial" w:hAnsi="Arial" w:cs="Arial"/>
        </w:rPr>
      </w:pPr>
      <w:r w:rsidRPr="00855B8E">
        <w:rPr>
          <w:rFonts w:ascii="Arial" w:hAnsi="Arial" w:cs="Arial"/>
        </w:rPr>
        <w:t>Ampliar y dar el correcto mantenimiento</w:t>
      </w:r>
      <w:r w:rsidR="008F1D10" w:rsidRPr="00855B8E">
        <w:rPr>
          <w:rFonts w:ascii="Arial" w:hAnsi="Arial" w:cs="Arial"/>
        </w:rPr>
        <w:t xml:space="preserve"> las obras de infraestructura y equipamiento que permitan a los habitantes contar con servicios públicos de calidad y en volumen suficiente para cubrir las necesidades básicas y de esta manera mejorar la calidad de vida. (Política 3 PEDU 2019 “Abasto de agua potable y saneamiento¨)</w:t>
      </w:r>
    </w:p>
    <w:p w14:paraId="38CA0221" w14:textId="7B3E5751" w:rsidR="008F1D10" w:rsidRPr="00855B8E" w:rsidRDefault="008B30F6" w:rsidP="00855B8E">
      <w:pPr>
        <w:spacing w:after="240" w:line="276" w:lineRule="auto"/>
        <w:jc w:val="both"/>
        <w:rPr>
          <w:rFonts w:ascii="Arial" w:hAnsi="Arial" w:cs="Arial"/>
        </w:rPr>
      </w:pPr>
      <w:r w:rsidRPr="00855B8E">
        <w:rPr>
          <w:rFonts w:ascii="Arial" w:hAnsi="Arial" w:cs="Arial"/>
        </w:rPr>
        <w:t>Impulsar las</w:t>
      </w:r>
      <w:r w:rsidR="008F1D10" w:rsidRPr="00855B8E">
        <w:rPr>
          <w:rFonts w:ascii="Arial" w:hAnsi="Arial" w:cs="Arial"/>
        </w:rPr>
        <w:t xml:space="preserve"> actividades económicas del municipio, </w:t>
      </w:r>
      <w:r w:rsidRPr="00855B8E">
        <w:rPr>
          <w:rFonts w:ascii="Arial" w:hAnsi="Arial" w:cs="Arial"/>
        </w:rPr>
        <w:t>principalmente aquellas que generan una de</w:t>
      </w:r>
      <w:r w:rsidR="00A32552" w:rsidRPr="00855B8E">
        <w:rPr>
          <w:rFonts w:ascii="Arial" w:hAnsi="Arial" w:cs="Arial"/>
        </w:rPr>
        <w:t>rrama económica en el municipio para lo cual se establecerá</w:t>
      </w:r>
      <w:r w:rsidR="008F1D10" w:rsidRPr="00855B8E">
        <w:rPr>
          <w:rFonts w:ascii="Arial" w:hAnsi="Arial" w:cs="Arial"/>
        </w:rPr>
        <w:t xml:space="preserve"> la normatividad y usos de suelo que permitan la instalación de empresas que abonen al desarrollo económico. (Política 1 PEDU 2019 “crecimiento urbano¨)</w:t>
      </w:r>
    </w:p>
    <w:p w14:paraId="38C07651" w14:textId="4AD0A4D8" w:rsidR="008F1D10" w:rsidRPr="00855B8E" w:rsidRDefault="00A32552" w:rsidP="00855B8E">
      <w:pPr>
        <w:spacing w:after="240" w:line="276" w:lineRule="auto"/>
        <w:jc w:val="both"/>
        <w:rPr>
          <w:rFonts w:ascii="Arial" w:hAnsi="Arial" w:cs="Arial"/>
        </w:rPr>
      </w:pPr>
      <w:r w:rsidRPr="00855B8E">
        <w:rPr>
          <w:rFonts w:ascii="Arial" w:hAnsi="Arial" w:cs="Arial"/>
        </w:rPr>
        <w:t xml:space="preserve">Impulsar la participación privada </w:t>
      </w:r>
      <w:r w:rsidR="00DB7B5C" w:rsidRPr="00855B8E">
        <w:rPr>
          <w:rFonts w:ascii="Arial" w:hAnsi="Arial" w:cs="Arial"/>
        </w:rPr>
        <w:t xml:space="preserve">en la </w:t>
      </w:r>
      <w:r w:rsidR="008F1D10" w:rsidRPr="00855B8E">
        <w:rPr>
          <w:rFonts w:ascii="Arial" w:hAnsi="Arial" w:cs="Arial"/>
        </w:rPr>
        <w:t xml:space="preserve">introducción de infraestructura y equipamiento para la atención de necesidades de los habitantes de </w:t>
      </w:r>
      <w:r w:rsidR="00DB7B5C" w:rsidRPr="00855B8E">
        <w:rPr>
          <w:rFonts w:ascii="Arial" w:hAnsi="Arial" w:cs="Arial"/>
        </w:rPr>
        <w:t>Mexicaltzingo</w:t>
      </w:r>
      <w:r w:rsidR="008F1D10" w:rsidRPr="00855B8E">
        <w:rPr>
          <w:rFonts w:ascii="Arial" w:hAnsi="Arial" w:cs="Arial"/>
        </w:rPr>
        <w:t>. (Política 4 PEDU 2019 “Equipamiento urbano ¨)</w:t>
      </w:r>
    </w:p>
    <w:p w14:paraId="5A0784F5" w14:textId="579298CD" w:rsidR="008F1D10" w:rsidRPr="00855B8E" w:rsidRDefault="00773482" w:rsidP="00855B8E">
      <w:pPr>
        <w:spacing w:after="240" w:line="276" w:lineRule="auto"/>
        <w:jc w:val="both"/>
        <w:rPr>
          <w:rFonts w:ascii="Arial" w:hAnsi="Arial" w:cs="Arial"/>
        </w:rPr>
      </w:pPr>
      <w:r w:rsidRPr="00855B8E">
        <w:rPr>
          <w:rFonts w:ascii="Arial" w:hAnsi="Arial" w:cs="Arial"/>
        </w:rPr>
        <w:t xml:space="preserve">Vincular la </w:t>
      </w:r>
      <w:r w:rsidR="008F1D10" w:rsidRPr="00855B8E">
        <w:rPr>
          <w:rFonts w:ascii="Arial" w:hAnsi="Arial" w:cs="Arial"/>
        </w:rPr>
        <w:t xml:space="preserve">fuerza laboral </w:t>
      </w:r>
      <w:r w:rsidRPr="00855B8E">
        <w:rPr>
          <w:rFonts w:ascii="Arial" w:hAnsi="Arial" w:cs="Arial"/>
        </w:rPr>
        <w:t>existente en Mexicaltzingo, con</w:t>
      </w:r>
      <w:r w:rsidR="008F1D10" w:rsidRPr="00855B8E">
        <w:rPr>
          <w:rFonts w:ascii="Arial" w:hAnsi="Arial" w:cs="Arial"/>
        </w:rPr>
        <w:t xml:space="preserve"> la factibilidad de suelo urbano que permita la atracción e instalación de empresas que generen empleo con el menor impacto ambiental posible. (Política 1 PEDU 2019 “Planificación Urbana¨)</w:t>
      </w:r>
    </w:p>
    <w:p w14:paraId="6D849EC4" w14:textId="1436A9E2" w:rsidR="008F1D10" w:rsidRPr="00855B8E" w:rsidRDefault="00BB5BE4" w:rsidP="00855B8E">
      <w:pPr>
        <w:spacing w:after="240" w:line="276" w:lineRule="auto"/>
        <w:jc w:val="both"/>
        <w:rPr>
          <w:rFonts w:ascii="Arial" w:hAnsi="Arial" w:cs="Arial"/>
        </w:rPr>
      </w:pPr>
      <w:r w:rsidRPr="00855B8E">
        <w:rPr>
          <w:rFonts w:ascii="Arial" w:hAnsi="Arial" w:cs="Arial"/>
        </w:rPr>
        <w:t>Impulsar las</w:t>
      </w:r>
      <w:r w:rsidR="008F1D10" w:rsidRPr="00855B8E">
        <w:rPr>
          <w:rFonts w:ascii="Arial" w:hAnsi="Arial" w:cs="Arial"/>
        </w:rPr>
        <w:t xml:space="preserve"> actividades del sector primario, </w:t>
      </w:r>
      <w:r w:rsidR="00665E01" w:rsidRPr="00855B8E">
        <w:rPr>
          <w:rFonts w:ascii="Arial" w:hAnsi="Arial" w:cs="Arial"/>
        </w:rPr>
        <w:t xml:space="preserve">que permitan </w:t>
      </w:r>
      <w:r w:rsidR="008F1D10" w:rsidRPr="00855B8E">
        <w:rPr>
          <w:rFonts w:ascii="Arial" w:hAnsi="Arial" w:cs="Arial"/>
        </w:rPr>
        <w:t>el aprovechamiento y conservación de áreas destinadas a la agricultura y ganadería. (Política 7 PEDU 2019 “Medio ambiente¨)</w:t>
      </w:r>
    </w:p>
    <w:p w14:paraId="13CBB766" w14:textId="3A6773A7" w:rsidR="008F1D10" w:rsidRPr="00855B8E" w:rsidRDefault="008F1D10" w:rsidP="00855B8E">
      <w:pPr>
        <w:spacing w:after="240" w:line="276" w:lineRule="auto"/>
        <w:jc w:val="both"/>
        <w:rPr>
          <w:rFonts w:ascii="Arial" w:hAnsi="Arial" w:cs="Arial"/>
        </w:rPr>
      </w:pPr>
      <w:r w:rsidRPr="00855B8E">
        <w:rPr>
          <w:rFonts w:ascii="Arial" w:hAnsi="Arial" w:cs="Arial"/>
        </w:rPr>
        <w:t xml:space="preserve">Instalar la infraestructura y equipamiento que facilite </w:t>
      </w:r>
      <w:r w:rsidR="0080140F" w:rsidRPr="00855B8E">
        <w:rPr>
          <w:rFonts w:ascii="Arial" w:hAnsi="Arial" w:cs="Arial"/>
        </w:rPr>
        <w:t>la extracción de los productos agrícolas y su distribución en el mercado local y regional.</w:t>
      </w:r>
      <w:r w:rsidRPr="00855B8E">
        <w:rPr>
          <w:rFonts w:ascii="Arial" w:hAnsi="Arial" w:cs="Arial"/>
        </w:rPr>
        <w:t xml:space="preserve"> (Política 4 PEDU 2019 “Equipamiento urbano ¨)</w:t>
      </w:r>
    </w:p>
    <w:p w14:paraId="175AC0B8" w14:textId="0CCB1D7B" w:rsidR="008F1D10" w:rsidRPr="00855B8E" w:rsidRDefault="007E46BD" w:rsidP="00855B8E">
      <w:pPr>
        <w:spacing w:after="240" w:line="276" w:lineRule="auto"/>
        <w:jc w:val="both"/>
        <w:rPr>
          <w:rFonts w:ascii="Arial" w:hAnsi="Arial" w:cs="Arial"/>
        </w:rPr>
      </w:pPr>
      <w:r w:rsidRPr="00855B8E">
        <w:rPr>
          <w:rFonts w:ascii="Arial" w:hAnsi="Arial" w:cs="Arial"/>
        </w:rPr>
        <w:t xml:space="preserve">Ampliar y dar mantenimiento </w:t>
      </w:r>
      <w:r w:rsidR="008F1D10" w:rsidRPr="00855B8E">
        <w:rPr>
          <w:rFonts w:ascii="Arial" w:hAnsi="Arial" w:cs="Arial"/>
        </w:rPr>
        <w:t xml:space="preserve">la estructura vial entre la cabecera municipal y las localidades </w:t>
      </w:r>
      <w:r w:rsidRPr="00855B8E">
        <w:rPr>
          <w:rFonts w:ascii="Arial" w:hAnsi="Arial" w:cs="Arial"/>
        </w:rPr>
        <w:t xml:space="preserve">mediante </w:t>
      </w:r>
      <w:r w:rsidR="008F1D10" w:rsidRPr="00855B8E">
        <w:rPr>
          <w:rFonts w:ascii="Arial" w:hAnsi="Arial" w:cs="Arial"/>
        </w:rPr>
        <w:t xml:space="preserve">una estrategia que ayuden a comunicar las comunidades </w:t>
      </w:r>
      <w:r w:rsidRPr="00855B8E">
        <w:rPr>
          <w:rFonts w:ascii="Arial" w:hAnsi="Arial" w:cs="Arial"/>
        </w:rPr>
        <w:t>con</w:t>
      </w:r>
      <w:r w:rsidR="008F1D10" w:rsidRPr="00855B8E">
        <w:rPr>
          <w:rFonts w:ascii="Arial" w:hAnsi="Arial" w:cs="Arial"/>
        </w:rPr>
        <w:t xml:space="preserve"> cabecera municipal. Política 2 PEDU 2019 “Movilidad Sustentable¨)</w:t>
      </w:r>
    </w:p>
    <w:p w14:paraId="0F9FFE9B" w14:textId="6FD984BD" w:rsidR="008F1D10" w:rsidRPr="00855B8E" w:rsidRDefault="000609F5" w:rsidP="00855B8E">
      <w:pPr>
        <w:spacing w:after="240" w:line="276" w:lineRule="auto"/>
        <w:jc w:val="both"/>
        <w:rPr>
          <w:rFonts w:ascii="Arial" w:hAnsi="Arial" w:cs="Arial"/>
        </w:rPr>
      </w:pPr>
      <w:r w:rsidRPr="00855B8E">
        <w:rPr>
          <w:rFonts w:ascii="Arial" w:hAnsi="Arial" w:cs="Arial"/>
        </w:rPr>
        <w:lastRenderedPageBreak/>
        <w:t>P</w:t>
      </w:r>
      <w:r w:rsidR="008F1D10" w:rsidRPr="00855B8E">
        <w:rPr>
          <w:rFonts w:ascii="Arial" w:hAnsi="Arial" w:cs="Arial"/>
        </w:rPr>
        <w:t>rivilegiara al peatón en todo momento</w:t>
      </w:r>
      <w:r w:rsidRPr="00855B8E">
        <w:rPr>
          <w:rFonts w:ascii="Arial" w:hAnsi="Arial" w:cs="Arial"/>
        </w:rPr>
        <w:t xml:space="preserve"> para </w:t>
      </w:r>
      <w:r w:rsidR="00FE1357" w:rsidRPr="00855B8E">
        <w:rPr>
          <w:rFonts w:ascii="Arial" w:hAnsi="Arial" w:cs="Arial"/>
        </w:rPr>
        <w:t>contar con una movilidad adecuada, además de generar una movilidad sustentable</w:t>
      </w:r>
      <w:r w:rsidR="008F1D10" w:rsidRPr="00855B8E">
        <w:rPr>
          <w:rFonts w:ascii="Arial" w:hAnsi="Arial" w:cs="Arial"/>
        </w:rPr>
        <w:t>, que procure disminuir los impactos adversos al medio ambiente. (Política 4 PEDU 2019 “Equipamiento urbano¨)</w:t>
      </w:r>
    </w:p>
    <w:p w14:paraId="2C81B899" w14:textId="750F4B1B" w:rsidR="00D7443D" w:rsidRPr="00855B8E" w:rsidRDefault="00D7443D" w:rsidP="00855B8E">
      <w:pPr>
        <w:pStyle w:val="Ttulo1"/>
        <w:numPr>
          <w:ilvl w:val="0"/>
          <w:numId w:val="9"/>
        </w:numPr>
        <w:spacing w:line="276" w:lineRule="auto"/>
        <w:rPr>
          <w:rFonts w:ascii="Arial" w:hAnsi="Arial" w:cs="Arial"/>
          <w:sz w:val="22"/>
          <w:szCs w:val="22"/>
        </w:rPr>
      </w:pPr>
      <w:bookmarkStart w:id="57" w:name="_Toc122123909"/>
      <w:r w:rsidRPr="00855B8E">
        <w:rPr>
          <w:rFonts w:ascii="Arial" w:hAnsi="Arial" w:cs="Arial"/>
          <w:sz w:val="22"/>
          <w:szCs w:val="22"/>
        </w:rPr>
        <w:t>Estrategias:</w:t>
      </w:r>
      <w:bookmarkEnd w:id="57"/>
    </w:p>
    <w:p w14:paraId="66C1368E" w14:textId="2A325716" w:rsidR="00636B48" w:rsidRPr="00855B8E" w:rsidRDefault="00636B48" w:rsidP="00855B8E">
      <w:pPr>
        <w:spacing w:line="276" w:lineRule="auto"/>
        <w:jc w:val="both"/>
        <w:rPr>
          <w:rFonts w:ascii="Arial" w:hAnsi="Arial" w:cs="Arial"/>
        </w:rPr>
      </w:pPr>
    </w:p>
    <w:p w14:paraId="6843B5D1" w14:textId="77DEB6BE" w:rsidR="00636B48" w:rsidRPr="00855B8E" w:rsidRDefault="0072405B" w:rsidP="00855B8E">
      <w:pPr>
        <w:spacing w:line="276" w:lineRule="auto"/>
        <w:jc w:val="both"/>
        <w:rPr>
          <w:rFonts w:ascii="Arial" w:hAnsi="Arial" w:cs="Arial"/>
        </w:rPr>
      </w:pPr>
      <w:r w:rsidRPr="00855B8E">
        <w:rPr>
          <w:rFonts w:ascii="Arial" w:hAnsi="Arial" w:cs="Arial"/>
        </w:rPr>
        <w:t>La base de la estrategia territorial planteada para Mexical</w:t>
      </w:r>
      <w:r w:rsidR="00E04EAD" w:rsidRPr="00855B8E">
        <w:rPr>
          <w:rFonts w:ascii="Arial" w:hAnsi="Arial" w:cs="Arial"/>
        </w:rPr>
        <w:t xml:space="preserve">tzingo, </w:t>
      </w:r>
      <w:r w:rsidR="00AD1B63" w:rsidRPr="00855B8E">
        <w:rPr>
          <w:rFonts w:ascii="Arial" w:hAnsi="Arial" w:cs="Arial"/>
        </w:rPr>
        <w:t>parte de</w:t>
      </w:r>
      <w:r w:rsidR="00E04EAD" w:rsidRPr="00855B8E">
        <w:rPr>
          <w:rFonts w:ascii="Arial" w:hAnsi="Arial" w:cs="Arial"/>
        </w:rPr>
        <w:t xml:space="preserve"> la definición de las áreas urbanas y urbanizables, las cuales son congruentes con lo establecido en el Plan Estatal de Desarrollo Urbano de 2019</w:t>
      </w:r>
      <w:r w:rsidR="00794686" w:rsidRPr="00855B8E">
        <w:rPr>
          <w:rFonts w:ascii="Arial" w:hAnsi="Arial" w:cs="Arial"/>
        </w:rPr>
        <w:t>. De esta manera se establecen los usos de suelo necesarios para dar soporte al asentamiento de la población actual y futura que se presente en el municipio.</w:t>
      </w:r>
    </w:p>
    <w:p w14:paraId="36158971" w14:textId="4C81CEBC" w:rsidR="00AD1B63" w:rsidRPr="00855B8E" w:rsidRDefault="00AD1B63" w:rsidP="00855B8E">
      <w:pPr>
        <w:spacing w:line="276" w:lineRule="auto"/>
        <w:jc w:val="both"/>
        <w:rPr>
          <w:rFonts w:ascii="Arial" w:hAnsi="Arial" w:cs="Arial"/>
        </w:rPr>
      </w:pPr>
      <w:r w:rsidRPr="00855B8E">
        <w:rPr>
          <w:rFonts w:ascii="Arial" w:hAnsi="Arial" w:cs="Arial"/>
        </w:rPr>
        <w:t>Como complemento de los usos de suelo se genera</w:t>
      </w:r>
      <w:r w:rsidR="00EC45ED" w:rsidRPr="00855B8E">
        <w:rPr>
          <w:rFonts w:ascii="Arial" w:hAnsi="Arial" w:cs="Arial"/>
        </w:rPr>
        <w:t xml:space="preserve"> </w:t>
      </w:r>
      <w:r w:rsidRPr="00855B8E">
        <w:rPr>
          <w:rFonts w:ascii="Arial" w:hAnsi="Arial" w:cs="Arial"/>
        </w:rPr>
        <w:t>una propuesta de infraestructura y vialidad que permite factibilizar de manera urbana los usos de suelo</w:t>
      </w:r>
      <w:r w:rsidR="00EC45ED" w:rsidRPr="00855B8E">
        <w:rPr>
          <w:rFonts w:ascii="Arial" w:hAnsi="Arial" w:cs="Arial"/>
        </w:rPr>
        <w:t>, permitiendo que en la ocupación de estos se pueda generar una movilidad adecuada privilegiando los transportes limpios y menos contaminantes.</w:t>
      </w:r>
    </w:p>
    <w:p w14:paraId="40957DB7" w14:textId="420B1D93" w:rsidR="00DE4FAE" w:rsidRPr="00855B8E" w:rsidRDefault="00EC45ED" w:rsidP="00855B8E">
      <w:pPr>
        <w:spacing w:line="276" w:lineRule="auto"/>
        <w:jc w:val="both"/>
        <w:rPr>
          <w:rFonts w:ascii="Arial" w:hAnsi="Arial" w:cs="Arial"/>
        </w:rPr>
      </w:pPr>
      <w:r w:rsidRPr="00855B8E">
        <w:rPr>
          <w:rFonts w:ascii="Arial" w:hAnsi="Arial" w:cs="Arial"/>
        </w:rPr>
        <w:t xml:space="preserve">En cuanto a las áreas no urbanizables, se establece la normatividad específica </w:t>
      </w:r>
      <w:r w:rsidR="00DE4FAE" w:rsidRPr="00855B8E">
        <w:rPr>
          <w:rFonts w:ascii="Arial" w:hAnsi="Arial" w:cs="Arial"/>
        </w:rPr>
        <w:t xml:space="preserve">que permita por un lado la protección de las áreas que cuentan con alto valor ecológico o que cuenten con altos niveles de productividad agrícola. Adicional, se delimitan las zonas en los que ya se ubican algunos bancos de materiales, </w:t>
      </w:r>
      <w:r w:rsidR="00791D50" w:rsidRPr="00855B8E">
        <w:rPr>
          <w:rFonts w:ascii="Arial" w:hAnsi="Arial" w:cs="Arial"/>
        </w:rPr>
        <w:t>que,</w:t>
      </w:r>
      <w:r w:rsidR="00DE4FAE" w:rsidRPr="00855B8E">
        <w:rPr>
          <w:rFonts w:ascii="Arial" w:hAnsi="Arial" w:cs="Arial"/>
        </w:rPr>
        <w:t xml:space="preserve"> </w:t>
      </w:r>
      <w:r w:rsidR="00DA570C" w:rsidRPr="00855B8E">
        <w:rPr>
          <w:rFonts w:ascii="Arial" w:hAnsi="Arial" w:cs="Arial"/>
        </w:rPr>
        <w:t xml:space="preserve">si bien estas actividades en un corto plazo pueden generar un beneficio económico, los </w:t>
      </w:r>
      <w:r w:rsidR="00791D50" w:rsidRPr="00855B8E">
        <w:rPr>
          <w:rFonts w:ascii="Arial" w:hAnsi="Arial" w:cs="Arial"/>
        </w:rPr>
        <w:t xml:space="preserve">impactos ecológicos </w:t>
      </w:r>
      <w:r w:rsidR="00DA570C" w:rsidRPr="00855B8E">
        <w:rPr>
          <w:rFonts w:ascii="Arial" w:hAnsi="Arial" w:cs="Arial"/>
        </w:rPr>
        <w:t>a largo plazo</w:t>
      </w:r>
      <w:r w:rsidR="00791D50" w:rsidRPr="00855B8E">
        <w:rPr>
          <w:rFonts w:ascii="Arial" w:hAnsi="Arial" w:cs="Arial"/>
        </w:rPr>
        <w:t xml:space="preserve"> son adversos, ya que no pueden ser utilizadas para otras actividades productivas.</w:t>
      </w:r>
      <w:r w:rsidR="00DA570C" w:rsidRPr="00855B8E">
        <w:rPr>
          <w:rFonts w:ascii="Arial" w:hAnsi="Arial" w:cs="Arial"/>
        </w:rPr>
        <w:t xml:space="preserve"> </w:t>
      </w:r>
    </w:p>
    <w:p w14:paraId="149E1AD2" w14:textId="62B9C5DE" w:rsidR="00A90425" w:rsidRPr="00855B8E" w:rsidRDefault="00791D50" w:rsidP="00855B8E">
      <w:pPr>
        <w:spacing w:line="276" w:lineRule="auto"/>
        <w:rPr>
          <w:rFonts w:ascii="Arial" w:hAnsi="Arial" w:cs="Arial"/>
        </w:rPr>
      </w:pPr>
      <w:r w:rsidRPr="00855B8E">
        <w:rPr>
          <w:rFonts w:ascii="Arial" w:hAnsi="Arial" w:cs="Arial"/>
        </w:rPr>
        <w:t>L</w:t>
      </w:r>
      <w:r w:rsidR="00A90425" w:rsidRPr="00855B8E">
        <w:rPr>
          <w:rFonts w:ascii="Arial" w:hAnsi="Arial" w:cs="Arial"/>
        </w:rPr>
        <w:t xml:space="preserve">as estrategias </w:t>
      </w:r>
      <w:r w:rsidRPr="00855B8E">
        <w:rPr>
          <w:rFonts w:ascii="Arial" w:hAnsi="Arial" w:cs="Arial"/>
        </w:rPr>
        <w:t xml:space="preserve">se dividen </w:t>
      </w:r>
      <w:r w:rsidR="00A90425" w:rsidRPr="00855B8E">
        <w:rPr>
          <w:rFonts w:ascii="Arial" w:hAnsi="Arial" w:cs="Arial"/>
        </w:rPr>
        <w:t>en tres grandes rubros:</w:t>
      </w:r>
    </w:p>
    <w:p w14:paraId="7386DDB7" w14:textId="77777777" w:rsidR="00A90425" w:rsidRPr="00855B8E" w:rsidRDefault="00A90425" w:rsidP="00855B8E">
      <w:pPr>
        <w:spacing w:line="276" w:lineRule="auto"/>
        <w:rPr>
          <w:rFonts w:ascii="Arial" w:hAnsi="Arial" w:cs="Arial"/>
        </w:rPr>
      </w:pPr>
    </w:p>
    <w:p w14:paraId="0793965C" w14:textId="020259ED" w:rsidR="00D7443D" w:rsidRPr="00855B8E" w:rsidRDefault="00D7443D" w:rsidP="00855B8E">
      <w:pPr>
        <w:pStyle w:val="Ttulo2"/>
        <w:spacing w:line="276" w:lineRule="auto"/>
        <w:rPr>
          <w:rFonts w:ascii="Arial" w:hAnsi="Arial" w:cs="Arial"/>
          <w:sz w:val="22"/>
          <w:szCs w:val="22"/>
        </w:rPr>
      </w:pPr>
      <w:bookmarkStart w:id="58" w:name="_Toc122123910"/>
      <w:r w:rsidRPr="00855B8E">
        <w:rPr>
          <w:rFonts w:ascii="Arial" w:hAnsi="Arial" w:cs="Arial"/>
          <w:sz w:val="22"/>
          <w:szCs w:val="22"/>
        </w:rPr>
        <w:t>A) De ordenamiento territorial:</w:t>
      </w:r>
      <w:bookmarkEnd w:id="58"/>
    </w:p>
    <w:p w14:paraId="2F4080E3" w14:textId="35C5C106" w:rsidR="00974E41" w:rsidRPr="00855B8E" w:rsidRDefault="00974E41" w:rsidP="00855B8E">
      <w:pPr>
        <w:spacing w:line="276" w:lineRule="auto"/>
        <w:rPr>
          <w:rFonts w:ascii="Arial" w:hAnsi="Arial" w:cs="Arial"/>
          <w:color w:val="C00000"/>
        </w:rPr>
      </w:pPr>
    </w:p>
    <w:p w14:paraId="0DE1FA39" w14:textId="77777777" w:rsidR="008A28FD" w:rsidRPr="00855B8E" w:rsidRDefault="008A28FD" w:rsidP="00855B8E">
      <w:pPr>
        <w:pStyle w:val="Ttulo3"/>
        <w:spacing w:line="276" w:lineRule="auto"/>
        <w:rPr>
          <w:rFonts w:ascii="Arial" w:hAnsi="Arial" w:cs="Arial"/>
          <w:sz w:val="22"/>
          <w:szCs w:val="22"/>
        </w:rPr>
      </w:pPr>
      <w:bookmarkStart w:id="59" w:name="_Toc122123911"/>
      <w:r w:rsidRPr="00855B8E">
        <w:rPr>
          <w:rFonts w:ascii="Arial" w:hAnsi="Arial" w:cs="Arial"/>
          <w:sz w:val="22"/>
          <w:szCs w:val="22"/>
        </w:rPr>
        <w:t>1. Sistema de ordenamiento territorial y ambiental.</w:t>
      </w:r>
      <w:bookmarkEnd w:id="59"/>
    </w:p>
    <w:p w14:paraId="355BEB9A" w14:textId="77777777" w:rsidR="008A28FD" w:rsidRPr="00855B8E" w:rsidRDefault="008A28FD" w:rsidP="00855B8E">
      <w:pPr>
        <w:spacing w:line="276" w:lineRule="auto"/>
        <w:rPr>
          <w:rFonts w:ascii="Arial" w:hAnsi="Arial" w:cs="Arial"/>
          <w:color w:val="C00000"/>
        </w:rPr>
      </w:pPr>
    </w:p>
    <w:p w14:paraId="226A357C" w14:textId="712CF056" w:rsidR="008A28FD" w:rsidRPr="00855B8E" w:rsidRDefault="00353687" w:rsidP="00855B8E">
      <w:pPr>
        <w:spacing w:after="240" w:line="276" w:lineRule="auto"/>
        <w:jc w:val="both"/>
        <w:rPr>
          <w:rFonts w:ascii="Arial" w:hAnsi="Arial" w:cs="Arial"/>
          <w:i/>
          <w:iCs/>
        </w:rPr>
      </w:pPr>
      <w:r w:rsidRPr="00855B8E">
        <w:rPr>
          <w:rFonts w:ascii="Arial" w:hAnsi="Arial" w:cs="Arial"/>
        </w:rPr>
        <w:t xml:space="preserve">Para determinar la estrategia territorial para el municipio de Mexicaltzingo y con la finalidad de </w:t>
      </w:r>
      <w:r w:rsidR="00E545EF" w:rsidRPr="00855B8E">
        <w:rPr>
          <w:rFonts w:ascii="Arial" w:hAnsi="Arial" w:cs="Arial"/>
        </w:rPr>
        <w:t>que sea c</w:t>
      </w:r>
      <w:r w:rsidR="008A28FD" w:rsidRPr="00855B8E">
        <w:rPr>
          <w:rFonts w:ascii="Arial" w:hAnsi="Arial" w:cs="Arial"/>
        </w:rPr>
        <w:t xml:space="preserve">ongruente con lo establecido en el Plan Estatal de Desarrollo Urbano del Estado de México de 2019, </w:t>
      </w:r>
      <w:r w:rsidR="00E545EF" w:rsidRPr="00855B8E">
        <w:rPr>
          <w:rFonts w:ascii="Arial" w:hAnsi="Arial" w:cs="Arial"/>
        </w:rPr>
        <w:t xml:space="preserve">se toma como referencia </w:t>
      </w:r>
      <w:r w:rsidR="008A28FD" w:rsidRPr="00855B8E">
        <w:rPr>
          <w:rFonts w:ascii="Arial" w:hAnsi="Arial" w:cs="Arial"/>
        </w:rPr>
        <w:t xml:space="preserve">la propuesta de ordenamiento territorial el Sistema de Ordenamiento Territorial (SOT), que se define como </w:t>
      </w:r>
      <w:r w:rsidR="008A28FD" w:rsidRPr="00855B8E">
        <w:rPr>
          <w:rFonts w:ascii="Arial" w:hAnsi="Arial" w:cs="Arial"/>
          <w:i/>
          <w:iCs/>
        </w:rPr>
        <w:t>“El Ordenamiento Territorial (OT) permite organizar y regular el uso, aprovechamiento y ocupación del territorio sobre la base de las potencialidades y limitaciones, teniendo en cuenta las necesidades de la población y las recomendaciones generadas por todos los instrumentos de planificación y gestión.”</w:t>
      </w:r>
    </w:p>
    <w:p w14:paraId="1571287C" w14:textId="77777777" w:rsidR="00E545EF" w:rsidRPr="00855B8E" w:rsidRDefault="008A28FD" w:rsidP="00855B8E">
      <w:pPr>
        <w:spacing w:after="240" w:line="276" w:lineRule="auto"/>
        <w:jc w:val="both"/>
        <w:rPr>
          <w:rFonts w:ascii="Arial" w:hAnsi="Arial" w:cs="Arial"/>
        </w:rPr>
      </w:pPr>
      <w:r w:rsidRPr="00855B8E">
        <w:rPr>
          <w:rFonts w:ascii="Arial" w:hAnsi="Arial" w:cs="Arial"/>
        </w:rPr>
        <w:t xml:space="preserve">Para poder aplicar esta estrategia, se constituyen las Áreas de Ordenamiento y Regulación que son definidas como </w:t>
      </w:r>
      <w:r w:rsidR="00E545EF" w:rsidRPr="00855B8E">
        <w:rPr>
          <w:rFonts w:ascii="Arial" w:hAnsi="Arial" w:cs="Arial"/>
        </w:rPr>
        <w:t>“</w:t>
      </w:r>
      <w:r w:rsidRPr="00855B8E">
        <w:rPr>
          <w:rFonts w:ascii="Arial" w:hAnsi="Arial" w:cs="Arial"/>
          <w:i/>
          <w:iCs/>
        </w:rPr>
        <w:t xml:space="preserve">la unidad mínima territorial con características homogéneas preponderantes, a una escala estatal regional, en donde se aplican tanto políticas como estrategias urbanas, de política territorial y sectorial,… </w:t>
      </w:r>
      <w:r w:rsidR="00E545EF" w:rsidRPr="00855B8E">
        <w:rPr>
          <w:rFonts w:ascii="Arial" w:hAnsi="Arial" w:cs="Arial"/>
          <w:i/>
          <w:iCs/>
        </w:rPr>
        <w:t xml:space="preserve">“ </w:t>
      </w:r>
      <w:r w:rsidRPr="00855B8E">
        <w:rPr>
          <w:rFonts w:ascii="Arial" w:hAnsi="Arial" w:cs="Arial"/>
        </w:rPr>
        <w:t xml:space="preserve">su delimitación está basada en un </w:t>
      </w:r>
      <w:r w:rsidRPr="00855B8E">
        <w:rPr>
          <w:rFonts w:ascii="Arial" w:hAnsi="Arial" w:cs="Arial"/>
        </w:rPr>
        <w:lastRenderedPageBreak/>
        <w:t xml:space="preserve">análisis integral donde se combina lo social, económico, territorial y urbano, de esta manera se identifican problemáticas y características especiales del territorio y de los asentamientos humanos. </w:t>
      </w:r>
    </w:p>
    <w:p w14:paraId="5F9294E9" w14:textId="3C4FEBF2" w:rsidR="008A28FD" w:rsidRPr="00855B8E" w:rsidRDefault="00E545EF" w:rsidP="00855B8E">
      <w:pPr>
        <w:spacing w:after="240" w:line="276" w:lineRule="auto"/>
        <w:jc w:val="both"/>
        <w:rPr>
          <w:rFonts w:ascii="Arial" w:hAnsi="Arial" w:cs="Arial"/>
        </w:rPr>
      </w:pPr>
      <w:r w:rsidRPr="00855B8E">
        <w:rPr>
          <w:rFonts w:ascii="Arial" w:hAnsi="Arial" w:cs="Arial"/>
        </w:rPr>
        <w:t>Es de esta manera que en el municipio de Mexicaltzingo</w:t>
      </w:r>
      <w:r w:rsidR="008A28FD" w:rsidRPr="00855B8E">
        <w:rPr>
          <w:rFonts w:ascii="Arial" w:hAnsi="Arial" w:cs="Arial"/>
        </w:rPr>
        <w:t xml:space="preserve"> </w:t>
      </w:r>
      <w:r w:rsidRPr="00855B8E">
        <w:rPr>
          <w:rFonts w:ascii="Arial" w:hAnsi="Arial" w:cs="Arial"/>
        </w:rPr>
        <w:t>se</w:t>
      </w:r>
      <w:r w:rsidR="008A28FD" w:rsidRPr="00855B8E">
        <w:rPr>
          <w:rFonts w:ascii="Arial" w:hAnsi="Arial" w:cs="Arial"/>
        </w:rPr>
        <w:t xml:space="preserve"> retoma estas estrategias emanadas del Plan Estatal de Desarrollo Urbano basadas en la información local y la visión del desarrollo urbano que tiene el municipio, siempre en congruencia con los instrumentos superiores de planeación urbana.</w:t>
      </w:r>
    </w:p>
    <w:p w14:paraId="156797B2" w14:textId="407BE4FC" w:rsidR="008A28FD" w:rsidRPr="00855B8E" w:rsidRDefault="008A28FD" w:rsidP="00855B8E">
      <w:pPr>
        <w:spacing w:after="240" w:line="276" w:lineRule="auto"/>
        <w:jc w:val="both"/>
        <w:rPr>
          <w:rFonts w:ascii="Arial" w:hAnsi="Arial" w:cs="Arial"/>
        </w:rPr>
      </w:pPr>
      <w:r w:rsidRPr="00855B8E">
        <w:rPr>
          <w:rFonts w:ascii="Arial" w:hAnsi="Arial" w:cs="Arial"/>
        </w:rPr>
        <w:t>E</w:t>
      </w:r>
      <w:r w:rsidR="00E545EF" w:rsidRPr="00855B8E">
        <w:rPr>
          <w:rFonts w:ascii="Arial" w:hAnsi="Arial" w:cs="Arial"/>
        </w:rPr>
        <w:t>l</w:t>
      </w:r>
      <w:r w:rsidRPr="00855B8E">
        <w:rPr>
          <w:rFonts w:ascii="Arial" w:hAnsi="Arial" w:cs="Arial"/>
        </w:rPr>
        <w:t xml:space="preserve"> Plan Estatal de Desarrollo Urbano, prevé al interior del municipio las siguientes AORs</w:t>
      </w:r>
      <w:r w:rsidR="00E545EF" w:rsidRPr="00855B8E">
        <w:rPr>
          <w:rFonts w:ascii="Arial" w:hAnsi="Arial" w:cs="Arial"/>
        </w:rPr>
        <w:t>:</w:t>
      </w:r>
    </w:p>
    <w:p w14:paraId="2CD5722F" w14:textId="7B628C7F" w:rsidR="00A37C76" w:rsidRPr="00855B8E" w:rsidRDefault="00130643" w:rsidP="00855B8E">
      <w:pPr>
        <w:spacing w:after="240" w:line="276" w:lineRule="auto"/>
        <w:jc w:val="both"/>
        <w:rPr>
          <w:rFonts w:ascii="Arial" w:hAnsi="Arial" w:cs="Arial"/>
        </w:rPr>
      </w:pPr>
      <w:r w:rsidRPr="00855B8E">
        <w:rPr>
          <w:rFonts w:ascii="Arial" w:hAnsi="Arial" w:cs="Arial"/>
        </w:rPr>
        <w:t xml:space="preserve">De acuerdo con el PEDU 2019, la mayor parte de </w:t>
      </w:r>
      <w:r w:rsidR="008143A1" w:rsidRPr="00855B8E">
        <w:rPr>
          <w:rFonts w:ascii="Arial" w:hAnsi="Arial" w:cs="Arial"/>
        </w:rPr>
        <w:t xml:space="preserve">las AORs identificadas en el municipio corresponden a </w:t>
      </w:r>
      <w:r w:rsidR="00F2566B" w:rsidRPr="00855B8E">
        <w:rPr>
          <w:rFonts w:ascii="Arial" w:hAnsi="Arial" w:cs="Arial"/>
        </w:rPr>
        <w:t>viviendas en zonas rurales,</w:t>
      </w:r>
      <w:r w:rsidR="006878F7" w:rsidRPr="00855B8E">
        <w:rPr>
          <w:rFonts w:ascii="Arial" w:hAnsi="Arial" w:cs="Arial"/>
        </w:rPr>
        <w:t xml:space="preserve"> ubicadas en las Colonias San Isidro, El Calvario y Mazachulco.</w:t>
      </w:r>
      <w:r w:rsidR="00A37C76" w:rsidRPr="00855B8E">
        <w:rPr>
          <w:rFonts w:ascii="Arial" w:hAnsi="Arial" w:cs="Arial"/>
        </w:rPr>
        <w:t xml:space="preserve"> En estas zonas </w:t>
      </w:r>
      <w:r w:rsidR="00B42A2A" w:rsidRPr="00855B8E">
        <w:rPr>
          <w:rFonts w:ascii="Arial" w:hAnsi="Arial" w:cs="Arial"/>
        </w:rPr>
        <w:t>en</w:t>
      </w:r>
      <w:r w:rsidR="00A37C76" w:rsidRPr="00855B8E">
        <w:rPr>
          <w:rFonts w:ascii="Arial" w:hAnsi="Arial" w:cs="Arial"/>
        </w:rPr>
        <w:t xml:space="preserve"> donde todavía predominan los usos agrícolas de riego o temporal, complementadas con vivienda rural como uso secundario.</w:t>
      </w:r>
    </w:p>
    <w:p w14:paraId="3A70205A" w14:textId="1ACFAA7E" w:rsidR="00A37C76" w:rsidRPr="00855B8E" w:rsidRDefault="0052541E" w:rsidP="00855B8E">
      <w:pPr>
        <w:spacing w:after="240" w:line="276" w:lineRule="auto"/>
        <w:jc w:val="both"/>
        <w:rPr>
          <w:rFonts w:ascii="Arial" w:hAnsi="Arial" w:cs="Arial"/>
        </w:rPr>
      </w:pPr>
      <w:r w:rsidRPr="00855B8E">
        <w:rPr>
          <w:rFonts w:ascii="Arial" w:hAnsi="Arial" w:cs="Arial"/>
        </w:rPr>
        <w:t xml:space="preserve"> La</w:t>
      </w:r>
      <w:r w:rsidR="00D14698" w:rsidRPr="00855B8E">
        <w:rPr>
          <w:rFonts w:ascii="Arial" w:hAnsi="Arial" w:cs="Arial"/>
        </w:rPr>
        <w:t xml:space="preserve"> segunda AORs identificada e</w:t>
      </w:r>
      <w:r w:rsidR="00B21D78" w:rsidRPr="00855B8E">
        <w:rPr>
          <w:rFonts w:ascii="Arial" w:hAnsi="Arial" w:cs="Arial"/>
        </w:rPr>
        <w:t xml:space="preserve">s la correspondiente a los fraccionamientos y colonias populares, </w:t>
      </w:r>
      <w:r w:rsidR="00721D2B" w:rsidRPr="00855B8E">
        <w:rPr>
          <w:rFonts w:ascii="Arial" w:hAnsi="Arial" w:cs="Arial"/>
        </w:rPr>
        <w:t>la cual corresponde a la zona urbana</w:t>
      </w:r>
      <w:r w:rsidR="008B1CEE" w:rsidRPr="00855B8E">
        <w:rPr>
          <w:rFonts w:ascii="Arial" w:hAnsi="Arial" w:cs="Arial"/>
        </w:rPr>
        <w:t xml:space="preserve"> </w:t>
      </w:r>
      <w:r w:rsidR="00721D2B" w:rsidRPr="00855B8E">
        <w:rPr>
          <w:rFonts w:ascii="Arial" w:hAnsi="Arial" w:cs="Arial"/>
        </w:rPr>
        <w:t>consolidad</w:t>
      </w:r>
      <w:r w:rsidR="008B1CEE" w:rsidRPr="00855B8E">
        <w:rPr>
          <w:rFonts w:ascii="Arial" w:hAnsi="Arial" w:cs="Arial"/>
        </w:rPr>
        <w:t>a del Mexicaltzingo, que corresponde a la Cabecera Municipal</w:t>
      </w:r>
      <w:r w:rsidR="00D466C7" w:rsidRPr="00855B8E">
        <w:rPr>
          <w:rFonts w:ascii="Arial" w:hAnsi="Arial" w:cs="Arial"/>
        </w:rPr>
        <w:t xml:space="preserve">, que son los asentamientos humanos </w:t>
      </w:r>
      <w:r w:rsidR="00B42A2A" w:rsidRPr="00855B8E">
        <w:rPr>
          <w:rFonts w:ascii="Arial" w:hAnsi="Arial" w:cs="Arial"/>
        </w:rPr>
        <w:t>que,</w:t>
      </w:r>
      <w:r w:rsidR="00C821CA" w:rsidRPr="00855B8E">
        <w:rPr>
          <w:rFonts w:ascii="Arial" w:hAnsi="Arial" w:cs="Arial"/>
        </w:rPr>
        <w:t xml:space="preserve"> por su densidad de población, la cual no es mayor a 300 hab/ha o lotes tipos de 133 m2</w:t>
      </w:r>
      <w:r w:rsidR="009110BF" w:rsidRPr="00855B8E">
        <w:rPr>
          <w:rFonts w:ascii="Arial" w:hAnsi="Arial" w:cs="Arial"/>
        </w:rPr>
        <w:t xml:space="preserve">, generalmente se cuenta con todos los servicios urbanos </w:t>
      </w:r>
      <w:r w:rsidR="00B81894" w:rsidRPr="00855B8E">
        <w:rPr>
          <w:rFonts w:ascii="Arial" w:hAnsi="Arial" w:cs="Arial"/>
        </w:rPr>
        <w:t>y no fueron desarrollados bajo la modalidad de conjuntos urbanos.</w:t>
      </w:r>
    </w:p>
    <w:p w14:paraId="5EAC6841" w14:textId="1DD62F63" w:rsidR="00E34B77" w:rsidRPr="00855B8E" w:rsidRDefault="00D840C4" w:rsidP="00855B8E">
      <w:pPr>
        <w:spacing w:after="240" w:line="276" w:lineRule="auto"/>
        <w:jc w:val="both"/>
        <w:rPr>
          <w:rFonts w:ascii="Arial" w:hAnsi="Arial" w:cs="Arial"/>
        </w:rPr>
      </w:pPr>
      <w:r w:rsidRPr="00855B8E">
        <w:rPr>
          <w:rFonts w:ascii="Arial" w:hAnsi="Arial" w:cs="Arial"/>
        </w:rPr>
        <w:t xml:space="preserve">La </w:t>
      </w:r>
      <w:r w:rsidR="00D361F5" w:rsidRPr="00855B8E">
        <w:rPr>
          <w:rFonts w:ascii="Arial" w:hAnsi="Arial" w:cs="Arial"/>
        </w:rPr>
        <w:t>tercera zona predominante</w:t>
      </w:r>
      <w:r w:rsidRPr="00855B8E">
        <w:rPr>
          <w:rFonts w:ascii="Arial" w:hAnsi="Arial" w:cs="Arial"/>
        </w:rPr>
        <w:t xml:space="preserve"> es la identificada como AORs en zonas suburbanas</w:t>
      </w:r>
      <w:r w:rsidR="001426D2" w:rsidRPr="00855B8E">
        <w:rPr>
          <w:rFonts w:ascii="Arial" w:hAnsi="Arial" w:cs="Arial"/>
        </w:rPr>
        <w:t xml:space="preserve">, ubicadas en la zona norte de la cabecera municipal. </w:t>
      </w:r>
      <w:r w:rsidR="00320249" w:rsidRPr="00855B8E">
        <w:rPr>
          <w:rFonts w:ascii="Arial" w:hAnsi="Arial" w:cs="Arial"/>
        </w:rPr>
        <w:t xml:space="preserve">Este tipo de zonas se disponen en la periferia de las ciudades con marcada tendencia a su completa </w:t>
      </w:r>
      <w:r w:rsidR="004A5627" w:rsidRPr="00855B8E">
        <w:rPr>
          <w:rFonts w:ascii="Arial" w:hAnsi="Arial" w:cs="Arial"/>
        </w:rPr>
        <w:t>urbanización, en donde todavía prevalecen los usos del suelo agrícola con riego o temporal con vivienda rural como uso secundario.</w:t>
      </w:r>
    </w:p>
    <w:p w14:paraId="77817636" w14:textId="6ADE9D0B" w:rsidR="008143A1" w:rsidRPr="00855B8E" w:rsidRDefault="00B42A2A" w:rsidP="00855B8E">
      <w:pPr>
        <w:spacing w:after="240" w:line="276" w:lineRule="auto"/>
        <w:jc w:val="both"/>
        <w:rPr>
          <w:rFonts w:ascii="Arial" w:hAnsi="Arial" w:cs="Arial"/>
        </w:rPr>
      </w:pPr>
      <w:r w:rsidRPr="00855B8E">
        <w:rPr>
          <w:rFonts w:ascii="Arial" w:hAnsi="Arial" w:cs="Arial"/>
        </w:rPr>
        <w:t>Finalmente, la</w:t>
      </w:r>
      <w:r w:rsidR="00787AE2" w:rsidRPr="00855B8E">
        <w:rPr>
          <w:rFonts w:ascii="Arial" w:hAnsi="Arial" w:cs="Arial"/>
        </w:rPr>
        <w:t xml:space="preserve"> </w:t>
      </w:r>
      <w:r w:rsidR="000106F0" w:rsidRPr="00855B8E">
        <w:rPr>
          <w:rFonts w:ascii="Arial" w:hAnsi="Arial" w:cs="Arial"/>
        </w:rPr>
        <w:t xml:space="preserve">cuarta área identificada en el municipio de Mexicaltzingo corresponde a las zonas </w:t>
      </w:r>
      <w:r w:rsidR="00D65D8E" w:rsidRPr="00855B8E">
        <w:rPr>
          <w:rFonts w:ascii="Arial" w:hAnsi="Arial" w:cs="Arial"/>
        </w:rPr>
        <w:t xml:space="preserve">de crecimiento </w:t>
      </w:r>
      <w:r w:rsidR="00362E00" w:rsidRPr="00855B8E">
        <w:rPr>
          <w:rFonts w:ascii="Arial" w:hAnsi="Arial" w:cs="Arial"/>
        </w:rPr>
        <w:t>plasmadas</w:t>
      </w:r>
      <w:r w:rsidR="00D65D8E" w:rsidRPr="00855B8E">
        <w:rPr>
          <w:rFonts w:ascii="Arial" w:hAnsi="Arial" w:cs="Arial"/>
        </w:rPr>
        <w:t xml:space="preserve"> en los Planes de Desarrollo Urbano,</w:t>
      </w:r>
      <w:r w:rsidR="00362E00" w:rsidRPr="00855B8E">
        <w:rPr>
          <w:rFonts w:ascii="Arial" w:hAnsi="Arial" w:cs="Arial"/>
        </w:rPr>
        <w:t xml:space="preserve"> y se encuentran ubicadas en la zona poniente de la cabecera municipal colindando con la Carretera Federal Toluca - Tenango.</w:t>
      </w:r>
      <w:r w:rsidR="0099289B" w:rsidRPr="00855B8E">
        <w:rPr>
          <w:rFonts w:ascii="Arial" w:hAnsi="Arial" w:cs="Arial"/>
        </w:rPr>
        <w:t xml:space="preserve"> En estas áreas de </w:t>
      </w:r>
      <w:r w:rsidR="000D59E7" w:rsidRPr="00855B8E">
        <w:rPr>
          <w:rFonts w:ascii="Arial" w:hAnsi="Arial" w:cs="Arial"/>
        </w:rPr>
        <w:t>crecimiento urbano, son polígonos que se establecen para los desarrollos urbanos que se gestionan de conformidad con la normatividad en materia urbana.</w:t>
      </w:r>
    </w:p>
    <w:p w14:paraId="0F8B5F30" w14:textId="41782EC1" w:rsidR="008A28FD" w:rsidRPr="00855B8E" w:rsidRDefault="008A28FD" w:rsidP="00855B8E">
      <w:pPr>
        <w:spacing w:after="240" w:line="276" w:lineRule="auto"/>
        <w:jc w:val="both"/>
        <w:rPr>
          <w:rFonts w:ascii="Arial" w:hAnsi="Arial" w:cs="Arial"/>
        </w:rPr>
      </w:pPr>
      <w:r w:rsidRPr="00855B8E">
        <w:rPr>
          <w:rFonts w:ascii="Arial" w:hAnsi="Arial" w:cs="Arial"/>
        </w:rPr>
        <w:t xml:space="preserve">En cuanto a las Áreas de Regulación definidas por los ejes principales de las vías de comunicación, estos en conjunto con las centralidades definen la estructura urbana de los centros de población. La importancia de estos ejes de desarrollo está definida por las actividades económicas, educativas, de servicios etc., que se desarrollan sobre estos y conforman la columna vertebral del desarrollo de las áreas urbanas. El PEDU 2019 establece franjas de 800 metros a partir del eje del corredor donde se desarrollan estas actividades, es de esta manera que </w:t>
      </w:r>
      <w:r w:rsidR="000B1E9B" w:rsidRPr="00855B8E">
        <w:rPr>
          <w:rFonts w:ascii="Arial" w:hAnsi="Arial" w:cs="Arial"/>
        </w:rPr>
        <w:t>los usos de suelos previstos en el municipio para el desarrollo de las actividades económicas estarán</w:t>
      </w:r>
      <w:r w:rsidRPr="00855B8E">
        <w:rPr>
          <w:rFonts w:ascii="Arial" w:hAnsi="Arial" w:cs="Arial"/>
        </w:rPr>
        <w:t xml:space="preserve"> </w:t>
      </w:r>
      <w:r w:rsidR="0071136D" w:rsidRPr="00855B8E">
        <w:rPr>
          <w:rFonts w:ascii="Arial" w:hAnsi="Arial" w:cs="Arial"/>
        </w:rPr>
        <w:t>definidos</w:t>
      </w:r>
      <w:r w:rsidRPr="00855B8E">
        <w:rPr>
          <w:rFonts w:ascii="Arial" w:hAnsi="Arial" w:cs="Arial"/>
        </w:rPr>
        <w:t xml:space="preserve"> también por la visión y expectativas locales, conforme a la dinámica social y económica que se prevé para el municipio.</w:t>
      </w:r>
    </w:p>
    <w:tbl>
      <w:tblPr>
        <w:tblStyle w:val="Tablaconcuadrcula"/>
        <w:tblW w:w="8784" w:type="dxa"/>
        <w:tblLayout w:type="fixed"/>
        <w:tblLook w:val="04A0" w:firstRow="1" w:lastRow="0" w:firstColumn="1" w:lastColumn="0" w:noHBand="0" w:noVBand="1"/>
      </w:tblPr>
      <w:tblGrid>
        <w:gridCol w:w="1050"/>
        <w:gridCol w:w="1922"/>
        <w:gridCol w:w="4111"/>
        <w:gridCol w:w="1701"/>
      </w:tblGrid>
      <w:tr w:rsidR="009E050D" w:rsidRPr="00855B8E" w14:paraId="08613F54" w14:textId="18D7C093" w:rsidTr="00E06D92">
        <w:tc>
          <w:tcPr>
            <w:tcW w:w="1050" w:type="dxa"/>
          </w:tcPr>
          <w:p w14:paraId="765CDD41" w14:textId="77777777" w:rsidR="009E050D" w:rsidRPr="00855B8E" w:rsidRDefault="009E050D" w:rsidP="00855B8E">
            <w:pPr>
              <w:spacing w:after="160" w:line="276" w:lineRule="auto"/>
              <w:rPr>
                <w:rFonts w:ascii="Arial" w:hAnsi="Arial" w:cs="Arial"/>
              </w:rPr>
            </w:pPr>
          </w:p>
        </w:tc>
        <w:tc>
          <w:tcPr>
            <w:tcW w:w="1922" w:type="dxa"/>
            <w:shd w:val="clear" w:color="auto" w:fill="595959" w:themeFill="text1" w:themeFillTint="A6"/>
            <w:vAlign w:val="center"/>
          </w:tcPr>
          <w:p w14:paraId="63A10DEF" w14:textId="77777777" w:rsidR="009E050D" w:rsidRPr="00855B8E" w:rsidRDefault="009E050D" w:rsidP="00855B8E">
            <w:pPr>
              <w:spacing w:after="160" w:line="276" w:lineRule="auto"/>
              <w:jc w:val="center"/>
              <w:rPr>
                <w:rFonts w:ascii="Arial" w:hAnsi="Arial" w:cs="Arial"/>
              </w:rPr>
            </w:pPr>
            <w:r w:rsidRPr="00855B8E">
              <w:rPr>
                <w:rFonts w:ascii="Arial" w:hAnsi="Arial" w:cs="Arial"/>
                <w:b/>
                <w:bCs/>
              </w:rPr>
              <w:t>Áreas de ordenamiento y regulación (AOR)</w:t>
            </w:r>
          </w:p>
        </w:tc>
        <w:tc>
          <w:tcPr>
            <w:tcW w:w="4111" w:type="dxa"/>
            <w:shd w:val="clear" w:color="auto" w:fill="595959" w:themeFill="text1" w:themeFillTint="A6"/>
            <w:vAlign w:val="center"/>
          </w:tcPr>
          <w:p w14:paraId="34A06576" w14:textId="5482E592" w:rsidR="009E050D" w:rsidRPr="00855B8E" w:rsidRDefault="009E050D" w:rsidP="00855B8E">
            <w:pPr>
              <w:spacing w:after="160" w:line="276" w:lineRule="auto"/>
              <w:jc w:val="center"/>
              <w:rPr>
                <w:rFonts w:ascii="Arial" w:hAnsi="Arial" w:cs="Arial"/>
                <w:b/>
                <w:bCs/>
              </w:rPr>
            </w:pPr>
            <w:r w:rsidRPr="00855B8E">
              <w:rPr>
                <w:rFonts w:ascii="Arial" w:hAnsi="Arial" w:cs="Arial"/>
                <w:b/>
                <w:bCs/>
              </w:rPr>
              <w:t>Descripción de las Áreas de Ordenamiento y Regulación</w:t>
            </w:r>
          </w:p>
        </w:tc>
        <w:tc>
          <w:tcPr>
            <w:tcW w:w="1701" w:type="dxa"/>
            <w:shd w:val="clear" w:color="auto" w:fill="595959" w:themeFill="text1" w:themeFillTint="A6"/>
            <w:vAlign w:val="center"/>
          </w:tcPr>
          <w:p w14:paraId="28037436" w14:textId="4B5ED0C1" w:rsidR="009E050D" w:rsidRPr="00855B8E" w:rsidRDefault="00E06D92" w:rsidP="00855B8E">
            <w:pPr>
              <w:spacing w:line="276" w:lineRule="auto"/>
              <w:jc w:val="center"/>
              <w:rPr>
                <w:rFonts w:ascii="Arial" w:hAnsi="Arial" w:cs="Arial"/>
                <w:b/>
                <w:bCs/>
              </w:rPr>
            </w:pPr>
            <w:r w:rsidRPr="00855B8E">
              <w:rPr>
                <w:rFonts w:ascii="Arial" w:hAnsi="Arial" w:cs="Arial"/>
                <w:b/>
                <w:bCs/>
              </w:rPr>
              <w:t>Superficie</w:t>
            </w:r>
          </w:p>
        </w:tc>
      </w:tr>
      <w:tr w:rsidR="009E050D" w:rsidRPr="00855B8E" w14:paraId="69BAE7B4" w14:textId="042987F4" w:rsidTr="00E06D92">
        <w:trPr>
          <w:trHeight w:val="1875"/>
        </w:trPr>
        <w:tc>
          <w:tcPr>
            <w:tcW w:w="1050" w:type="dxa"/>
            <w:vMerge w:val="restart"/>
            <w:shd w:val="clear" w:color="auto" w:fill="595959" w:themeFill="text1" w:themeFillTint="A6"/>
            <w:vAlign w:val="center"/>
          </w:tcPr>
          <w:p w14:paraId="15C73CBB" w14:textId="77777777" w:rsidR="009E050D" w:rsidRPr="00855B8E" w:rsidRDefault="009E050D" w:rsidP="00855B8E">
            <w:pPr>
              <w:spacing w:after="160" w:line="276" w:lineRule="auto"/>
              <w:jc w:val="center"/>
              <w:rPr>
                <w:rFonts w:ascii="Arial" w:hAnsi="Arial" w:cs="Arial"/>
              </w:rPr>
            </w:pPr>
            <w:r w:rsidRPr="00855B8E">
              <w:rPr>
                <w:rFonts w:ascii="Arial" w:hAnsi="Arial" w:cs="Arial"/>
              </w:rPr>
              <w:t>Área urbana</w:t>
            </w:r>
          </w:p>
        </w:tc>
        <w:tc>
          <w:tcPr>
            <w:tcW w:w="1922" w:type="dxa"/>
            <w:shd w:val="clear" w:color="auto" w:fill="D9D9D9" w:themeFill="background1" w:themeFillShade="D9"/>
            <w:vAlign w:val="center"/>
          </w:tcPr>
          <w:p w14:paraId="177182CA" w14:textId="12C67161" w:rsidR="009E050D" w:rsidRPr="00855B8E" w:rsidRDefault="009E050D" w:rsidP="00855B8E">
            <w:pPr>
              <w:spacing w:after="160" w:line="276" w:lineRule="auto"/>
              <w:jc w:val="center"/>
              <w:rPr>
                <w:rFonts w:ascii="Arial" w:hAnsi="Arial" w:cs="Arial"/>
              </w:rPr>
            </w:pPr>
            <w:r w:rsidRPr="00855B8E">
              <w:rPr>
                <w:rFonts w:ascii="Arial" w:hAnsi="Arial" w:cs="Arial"/>
              </w:rPr>
              <w:t>Fraccionamientos y Colonias Populares</w:t>
            </w:r>
          </w:p>
        </w:tc>
        <w:tc>
          <w:tcPr>
            <w:tcW w:w="4111" w:type="dxa"/>
            <w:shd w:val="clear" w:color="auto" w:fill="D9D9D9" w:themeFill="background1" w:themeFillShade="D9"/>
            <w:vAlign w:val="center"/>
          </w:tcPr>
          <w:p w14:paraId="102B5725" w14:textId="33DBCFFA" w:rsidR="009E050D" w:rsidRPr="00855B8E" w:rsidRDefault="009E050D" w:rsidP="00855B8E">
            <w:pPr>
              <w:spacing w:after="160" w:line="276" w:lineRule="auto"/>
              <w:jc w:val="center"/>
              <w:rPr>
                <w:rFonts w:ascii="Arial" w:hAnsi="Arial" w:cs="Arial"/>
              </w:rPr>
            </w:pPr>
          </w:p>
        </w:tc>
        <w:tc>
          <w:tcPr>
            <w:tcW w:w="1701" w:type="dxa"/>
            <w:shd w:val="clear" w:color="auto" w:fill="D9D9D9" w:themeFill="background1" w:themeFillShade="D9"/>
          </w:tcPr>
          <w:p w14:paraId="4851478C" w14:textId="77777777" w:rsidR="009E050D" w:rsidRPr="00855B8E" w:rsidRDefault="009E050D" w:rsidP="00855B8E">
            <w:pPr>
              <w:spacing w:line="276" w:lineRule="auto"/>
              <w:jc w:val="center"/>
              <w:rPr>
                <w:rFonts w:ascii="Arial" w:hAnsi="Arial" w:cs="Arial"/>
              </w:rPr>
            </w:pPr>
          </w:p>
        </w:tc>
      </w:tr>
      <w:tr w:rsidR="009E050D" w:rsidRPr="00855B8E" w14:paraId="1E089073" w14:textId="163192B6" w:rsidTr="00E06D92">
        <w:trPr>
          <w:trHeight w:val="660"/>
        </w:trPr>
        <w:tc>
          <w:tcPr>
            <w:tcW w:w="1050" w:type="dxa"/>
            <w:vMerge/>
            <w:shd w:val="clear" w:color="auto" w:fill="595959" w:themeFill="text1" w:themeFillTint="A6"/>
            <w:vAlign w:val="center"/>
          </w:tcPr>
          <w:p w14:paraId="4257C63F" w14:textId="580C204D" w:rsidR="009E050D" w:rsidRPr="00855B8E" w:rsidRDefault="009E050D" w:rsidP="00855B8E">
            <w:pPr>
              <w:spacing w:after="160" w:line="276" w:lineRule="auto"/>
              <w:jc w:val="center"/>
              <w:rPr>
                <w:rFonts w:ascii="Arial" w:hAnsi="Arial" w:cs="Arial"/>
              </w:rPr>
            </w:pPr>
          </w:p>
        </w:tc>
        <w:tc>
          <w:tcPr>
            <w:tcW w:w="1922" w:type="dxa"/>
            <w:shd w:val="clear" w:color="auto" w:fill="D9D9D9" w:themeFill="background1" w:themeFillShade="D9"/>
            <w:vAlign w:val="center"/>
          </w:tcPr>
          <w:p w14:paraId="43D3F7C4" w14:textId="77777777" w:rsidR="009E050D" w:rsidRPr="00855B8E" w:rsidRDefault="009E050D" w:rsidP="00855B8E">
            <w:pPr>
              <w:spacing w:line="276" w:lineRule="auto"/>
              <w:jc w:val="center"/>
              <w:rPr>
                <w:rFonts w:ascii="Arial" w:hAnsi="Arial" w:cs="Arial"/>
              </w:rPr>
            </w:pPr>
            <w:r w:rsidRPr="00855B8E">
              <w:rPr>
                <w:rFonts w:ascii="Arial" w:hAnsi="Arial" w:cs="Arial"/>
              </w:rPr>
              <w:t xml:space="preserve">Crecimiento urbano PEDU </w:t>
            </w:r>
          </w:p>
          <w:p w14:paraId="3C5D4145" w14:textId="35D4FBB0" w:rsidR="009E050D" w:rsidRPr="00855B8E" w:rsidRDefault="009E050D" w:rsidP="00855B8E">
            <w:pPr>
              <w:spacing w:after="160" w:line="276" w:lineRule="auto"/>
              <w:jc w:val="center"/>
              <w:rPr>
                <w:rFonts w:ascii="Arial" w:hAnsi="Arial" w:cs="Arial"/>
              </w:rPr>
            </w:pPr>
            <w:r w:rsidRPr="00855B8E">
              <w:rPr>
                <w:rFonts w:ascii="Arial" w:hAnsi="Arial" w:cs="Arial"/>
              </w:rPr>
              <w:t>2008 y PDUs municipales</w:t>
            </w:r>
          </w:p>
        </w:tc>
        <w:tc>
          <w:tcPr>
            <w:tcW w:w="4111" w:type="dxa"/>
            <w:shd w:val="clear" w:color="auto" w:fill="D9D9D9" w:themeFill="background1" w:themeFillShade="D9"/>
            <w:vAlign w:val="center"/>
          </w:tcPr>
          <w:p w14:paraId="609DBA7F" w14:textId="0B43D1CA" w:rsidR="009E050D" w:rsidRPr="00855B8E" w:rsidRDefault="009E050D" w:rsidP="00855B8E">
            <w:pPr>
              <w:spacing w:after="160" w:line="276" w:lineRule="auto"/>
              <w:jc w:val="center"/>
              <w:rPr>
                <w:rFonts w:ascii="Arial" w:hAnsi="Arial" w:cs="Arial"/>
              </w:rPr>
            </w:pPr>
          </w:p>
        </w:tc>
        <w:tc>
          <w:tcPr>
            <w:tcW w:w="1701" w:type="dxa"/>
            <w:shd w:val="clear" w:color="auto" w:fill="D9D9D9" w:themeFill="background1" w:themeFillShade="D9"/>
          </w:tcPr>
          <w:p w14:paraId="06D5FFED" w14:textId="77777777" w:rsidR="009E050D" w:rsidRPr="00855B8E" w:rsidRDefault="009E050D" w:rsidP="00855B8E">
            <w:pPr>
              <w:spacing w:line="276" w:lineRule="auto"/>
              <w:jc w:val="center"/>
              <w:rPr>
                <w:rFonts w:ascii="Arial" w:hAnsi="Arial" w:cs="Arial"/>
              </w:rPr>
            </w:pPr>
          </w:p>
        </w:tc>
      </w:tr>
      <w:tr w:rsidR="009E050D" w:rsidRPr="00855B8E" w14:paraId="4EE44404" w14:textId="1FD6B3A3" w:rsidTr="00E06D92">
        <w:trPr>
          <w:trHeight w:val="1200"/>
        </w:trPr>
        <w:tc>
          <w:tcPr>
            <w:tcW w:w="1050" w:type="dxa"/>
            <w:vMerge w:val="restart"/>
            <w:shd w:val="clear" w:color="auto" w:fill="595959" w:themeFill="text1" w:themeFillTint="A6"/>
            <w:vAlign w:val="center"/>
          </w:tcPr>
          <w:p w14:paraId="499A5E59" w14:textId="64400EE6" w:rsidR="009E050D" w:rsidRPr="00855B8E" w:rsidRDefault="009E050D" w:rsidP="00855B8E">
            <w:pPr>
              <w:spacing w:after="160" w:line="276" w:lineRule="auto"/>
              <w:rPr>
                <w:rFonts w:ascii="Arial" w:hAnsi="Arial" w:cs="Arial"/>
              </w:rPr>
            </w:pPr>
            <w:r w:rsidRPr="00855B8E">
              <w:rPr>
                <w:rFonts w:ascii="Arial" w:hAnsi="Arial" w:cs="Arial"/>
              </w:rPr>
              <w:t>Área rural</w:t>
            </w:r>
          </w:p>
        </w:tc>
        <w:tc>
          <w:tcPr>
            <w:tcW w:w="1922" w:type="dxa"/>
            <w:shd w:val="clear" w:color="auto" w:fill="D9D9D9" w:themeFill="background1" w:themeFillShade="D9"/>
            <w:vAlign w:val="center"/>
          </w:tcPr>
          <w:p w14:paraId="42225C9D" w14:textId="6DB9A703" w:rsidR="009E050D" w:rsidRPr="00855B8E" w:rsidRDefault="009E050D" w:rsidP="00855B8E">
            <w:pPr>
              <w:spacing w:after="160" w:line="276" w:lineRule="auto"/>
              <w:jc w:val="center"/>
              <w:rPr>
                <w:rFonts w:ascii="Arial" w:hAnsi="Arial" w:cs="Arial"/>
              </w:rPr>
            </w:pPr>
            <w:r w:rsidRPr="00855B8E">
              <w:rPr>
                <w:rFonts w:ascii="Arial" w:hAnsi="Arial" w:cs="Arial"/>
              </w:rPr>
              <w:t>Viviendas en Zonas Rurales</w:t>
            </w:r>
          </w:p>
        </w:tc>
        <w:tc>
          <w:tcPr>
            <w:tcW w:w="4111" w:type="dxa"/>
            <w:shd w:val="clear" w:color="auto" w:fill="D9D9D9" w:themeFill="background1" w:themeFillShade="D9"/>
            <w:vAlign w:val="center"/>
          </w:tcPr>
          <w:p w14:paraId="3B47DC89" w14:textId="77BE2A9A" w:rsidR="009E050D" w:rsidRPr="00855B8E" w:rsidRDefault="009E050D" w:rsidP="00855B8E">
            <w:pPr>
              <w:spacing w:after="160" w:line="276" w:lineRule="auto"/>
              <w:jc w:val="center"/>
              <w:rPr>
                <w:rFonts w:ascii="Arial" w:hAnsi="Arial" w:cs="Arial"/>
              </w:rPr>
            </w:pPr>
          </w:p>
        </w:tc>
        <w:tc>
          <w:tcPr>
            <w:tcW w:w="1701" w:type="dxa"/>
            <w:shd w:val="clear" w:color="auto" w:fill="D9D9D9" w:themeFill="background1" w:themeFillShade="D9"/>
          </w:tcPr>
          <w:p w14:paraId="0AB62CB7" w14:textId="77777777" w:rsidR="009E050D" w:rsidRPr="00855B8E" w:rsidRDefault="009E050D" w:rsidP="00855B8E">
            <w:pPr>
              <w:spacing w:line="276" w:lineRule="auto"/>
              <w:jc w:val="center"/>
              <w:rPr>
                <w:rFonts w:ascii="Arial" w:hAnsi="Arial" w:cs="Arial"/>
              </w:rPr>
            </w:pPr>
          </w:p>
        </w:tc>
      </w:tr>
      <w:tr w:rsidR="009E050D" w:rsidRPr="00855B8E" w14:paraId="3505BFD4" w14:textId="3A9A47A5" w:rsidTr="00E06D92">
        <w:trPr>
          <w:trHeight w:val="1365"/>
        </w:trPr>
        <w:tc>
          <w:tcPr>
            <w:tcW w:w="1050" w:type="dxa"/>
            <w:vMerge/>
            <w:shd w:val="clear" w:color="auto" w:fill="595959" w:themeFill="text1" w:themeFillTint="A6"/>
            <w:vAlign w:val="center"/>
          </w:tcPr>
          <w:p w14:paraId="26123BE6" w14:textId="77777777" w:rsidR="009E050D" w:rsidRPr="00855B8E" w:rsidRDefault="009E050D" w:rsidP="00855B8E">
            <w:pPr>
              <w:spacing w:after="160" w:line="276" w:lineRule="auto"/>
              <w:rPr>
                <w:rFonts w:ascii="Arial" w:hAnsi="Arial" w:cs="Arial"/>
              </w:rPr>
            </w:pPr>
          </w:p>
        </w:tc>
        <w:tc>
          <w:tcPr>
            <w:tcW w:w="1922" w:type="dxa"/>
            <w:shd w:val="clear" w:color="auto" w:fill="D9D9D9" w:themeFill="background1" w:themeFillShade="D9"/>
            <w:vAlign w:val="center"/>
          </w:tcPr>
          <w:p w14:paraId="2490B65B" w14:textId="07ACD402" w:rsidR="009E050D" w:rsidRPr="00855B8E" w:rsidRDefault="009E050D" w:rsidP="00855B8E">
            <w:pPr>
              <w:spacing w:after="160" w:line="276" w:lineRule="auto"/>
              <w:jc w:val="center"/>
              <w:rPr>
                <w:rFonts w:ascii="Arial" w:hAnsi="Arial" w:cs="Arial"/>
              </w:rPr>
            </w:pPr>
            <w:r w:rsidRPr="00855B8E">
              <w:rPr>
                <w:rFonts w:ascii="Arial" w:hAnsi="Arial" w:cs="Arial"/>
              </w:rPr>
              <w:t>Zonas Suburbanas</w:t>
            </w:r>
          </w:p>
        </w:tc>
        <w:tc>
          <w:tcPr>
            <w:tcW w:w="4111" w:type="dxa"/>
            <w:shd w:val="clear" w:color="auto" w:fill="D9D9D9" w:themeFill="background1" w:themeFillShade="D9"/>
            <w:vAlign w:val="center"/>
          </w:tcPr>
          <w:p w14:paraId="5EB085B1" w14:textId="5575418B" w:rsidR="009E050D" w:rsidRPr="00855B8E" w:rsidRDefault="009E050D" w:rsidP="00855B8E">
            <w:pPr>
              <w:spacing w:after="160" w:line="276" w:lineRule="auto"/>
              <w:jc w:val="center"/>
              <w:rPr>
                <w:rFonts w:ascii="Arial" w:hAnsi="Arial" w:cs="Arial"/>
              </w:rPr>
            </w:pPr>
          </w:p>
        </w:tc>
        <w:tc>
          <w:tcPr>
            <w:tcW w:w="1701" w:type="dxa"/>
            <w:shd w:val="clear" w:color="auto" w:fill="D9D9D9" w:themeFill="background1" w:themeFillShade="D9"/>
          </w:tcPr>
          <w:p w14:paraId="4BBB4AED" w14:textId="77777777" w:rsidR="009E050D" w:rsidRPr="00855B8E" w:rsidRDefault="009E050D" w:rsidP="00855B8E">
            <w:pPr>
              <w:spacing w:line="276" w:lineRule="auto"/>
              <w:jc w:val="center"/>
              <w:rPr>
                <w:rFonts w:ascii="Arial" w:hAnsi="Arial" w:cs="Arial"/>
              </w:rPr>
            </w:pPr>
          </w:p>
        </w:tc>
      </w:tr>
    </w:tbl>
    <w:p w14:paraId="389CEA67" w14:textId="77777777" w:rsidR="008A28FD" w:rsidRPr="00855B8E" w:rsidRDefault="008A28FD" w:rsidP="00855B8E">
      <w:pPr>
        <w:spacing w:after="240" w:line="276" w:lineRule="auto"/>
        <w:jc w:val="both"/>
        <w:rPr>
          <w:rFonts w:ascii="Arial" w:hAnsi="Arial" w:cs="Arial"/>
        </w:rPr>
      </w:pPr>
    </w:p>
    <w:p w14:paraId="71D4B8B2" w14:textId="2DA8D54A" w:rsidR="00D52593" w:rsidRPr="00855B8E" w:rsidRDefault="000B1E9B" w:rsidP="00855B8E">
      <w:pPr>
        <w:spacing w:line="276" w:lineRule="auto"/>
        <w:jc w:val="both"/>
        <w:rPr>
          <w:rFonts w:ascii="Arial" w:hAnsi="Arial" w:cs="Arial"/>
        </w:rPr>
      </w:pPr>
      <w:r w:rsidRPr="00855B8E">
        <w:rPr>
          <w:rFonts w:ascii="Arial" w:hAnsi="Arial" w:cs="Arial"/>
        </w:rPr>
        <w:t xml:space="preserve">La estrategia </w:t>
      </w:r>
      <w:r w:rsidR="00CE5A07" w:rsidRPr="00855B8E">
        <w:rPr>
          <w:rFonts w:ascii="Arial" w:hAnsi="Arial" w:cs="Arial"/>
        </w:rPr>
        <w:t xml:space="preserve">planteada para el AOR Fraccionamientos y Colonias Populares, </w:t>
      </w:r>
      <w:r w:rsidR="00D52593" w:rsidRPr="00855B8E">
        <w:rPr>
          <w:rFonts w:ascii="Arial" w:hAnsi="Arial" w:cs="Arial"/>
        </w:rPr>
        <w:t xml:space="preserve">que al ser el área </w:t>
      </w:r>
      <w:r w:rsidR="00C811E0" w:rsidRPr="00855B8E">
        <w:rPr>
          <w:rFonts w:ascii="Arial" w:hAnsi="Arial" w:cs="Arial"/>
        </w:rPr>
        <w:t xml:space="preserve">mas consolidada del municipio se plantean acciones de usos Mixtos que permitan combinar </w:t>
      </w:r>
      <w:r w:rsidR="00E821A1" w:rsidRPr="00855B8E">
        <w:rPr>
          <w:rFonts w:ascii="Arial" w:hAnsi="Arial" w:cs="Arial"/>
        </w:rPr>
        <w:t xml:space="preserve">el uso habitacional con actividades económicas ya sean comerciales, industriales o de servicios siempre y </w:t>
      </w:r>
      <w:r w:rsidR="008A346D" w:rsidRPr="00855B8E">
        <w:rPr>
          <w:rFonts w:ascii="Arial" w:hAnsi="Arial" w:cs="Arial"/>
        </w:rPr>
        <w:t>cuando</w:t>
      </w:r>
      <w:r w:rsidR="00E821A1" w:rsidRPr="00855B8E">
        <w:rPr>
          <w:rFonts w:ascii="Arial" w:hAnsi="Arial" w:cs="Arial"/>
        </w:rPr>
        <w:t xml:space="preserve"> no genere un riesgo adicional</w:t>
      </w:r>
      <w:r w:rsidR="008A346D" w:rsidRPr="00855B8E">
        <w:rPr>
          <w:rFonts w:ascii="Arial" w:hAnsi="Arial" w:cs="Arial"/>
        </w:rPr>
        <w:t xml:space="preserve"> a los habitantes y sus </w:t>
      </w:r>
      <w:r w:rsidR="00B87B57" w:rsidRPr="00855B8E">
        <w:rPr>
          <w:rFonts w:ascii="Arial" w:hAnsi="Arial" w:cs="Arial"/>
        </w:rPr>
        <w:t>pertenencias.</w:t>
      </w:r>
    </w:p>
    <w:p w14:paraId="410B4B81" w14:textId="488E34E3" w:rsidR="00B87B57" w:rsidRPr="00855B8E" w:rsidRDefault="00B87B57" w:rsidP="00855B8E">
      <w:pPr>
        <w:spacing w:line="276" w:lineRule="auto"/>
        <w:jc w:val="both"/>
        <w:rPr>
          <w:rFonts w:ascii="Arial" w:hAnsi="Arial" w:cs="Arial"/>
        </w:rPr>
      </w:pPr>
      <w:r w:rsidRPr="00855B8E">
        <w:rPr>
          <w:rFonts w:ascii="Arial" w:hAnsi="Arial" w:cs="Arial"/>
        </w:rPr>
        <w:t>En esta zona al contar con los servicios públicos</w:t>
      </w:r>
      <w:r w:rsidR="00CE23B7" w:rsidRPr="00855B8E">
        <w:rPr>
          <w:rFonts w:ascii="Arial" w:hAnsi="Arial" w:cs="Arial"/>
        </w:rPr>
        <w:t xml:space="preserve">, estructura vial e infraestructura, se promueve la redensificación </w:t>
      </w:r>
      <w:r w:rsidR="00EA0211" w:rsidRPr="00855B8E">
        <w:rPr>
          <w:rFonts w:ascii="Arial" w:hAnsi="Arial" w:cs="Arial"/>
        </w:rPr>
        <w:t>con la finalidad de aumentar el aprovechamiento urbano de estos predios.</w:t>
      </w:r>
    </w:p>
    <w:p w14:paraId="400D8B6D" w14:textId="77777777" w:rsidR="00EA0211" w:rsidRPr="00855B8E" w:rsidRDefault="00EA0211" w:rsidP="00855B8E">
      <w:pPr>
        <w:spacing w:line="276" w:lineRule="auto"/>
        <w:jc w:val="both"/>
        <w:rPr>
          <w:rFonts w:ascii="Arial" w:hAnsi="Arial" w:cs="Arial"/>
        </w:rPr>
      </w:pPr>
      <w:r w:rsidRPr="00855B8E">
        <w:rPr>
          <w:rFonts w:ascii="Arial" w:hAnsi="Arial" w:cs="Arial"/>
        </w:rPr>
        <w:t xml:space="preserve">En lo que se refiere la vivienda rural, el PEDU la identifica como territorios periféricos o alejados de las ciudades y dispersos que aglomeran gran cantidad de población rural en zonas preponderantemente agrícolas, principalmente de temporal. Las aglomeraciones llegan a rebasar los 2,500 habitantes, pero dada su dispersión no permite considerarlos como localidades urbanas y desfavorece la prestación de servicios públicos. </w:t>
      </w:r>
    </w:p>
    <w:p w14:paraId="7C13F631" w14:textId="77777777" w:rsidR="00EA0211" w:rsidRPr="00855B8E" w:rsidRDefault="00EA0211" w:rsidP="00855B8E">
      <w:pPr>
        <w:spacing w:line="276" w:lineRule="auto"/>
        <w:jc w:val="both"/>
        <w:rPr>
          <w:rFonts w:ascii="Arial" w:hAnsi="Arial" w:cs="Arial"/>
        </w:rPr>
      </w:pPr>
      <w:r w:rsidRPr="00855B8E">
        <w:rPr>
          <w:rFonts w:ascii="Arial" w:hAnsi="Arial" w:cs="Arial"/>
        </w:rPr>
        <w:t xml:space="preserve">Las estrategias propuestas para las AOR de vivienda rural son, favorecer el incremento de la productividad agropecuaria para evitar la subdivisión y venta de lotes, así como proporcionar servicios públicos de forma eficiente para localidades de tipo rural. </w:t>
      </w:r>
    </w:p>
    <w:p w14:paraId="76D948B5" w14:textId="3601D6B0" w:rsidR="008A28FD" w:rsidRPr="00855B8E" w:rsidRDefault="008A28FD" w:rsidP="00855B8E">
      <w:pPr>
        <w:spacing w:line="276" w:lineRule="auto"/>
        <w:jc w:val="both"/>
        <w:rPr>
          <w:rFonts w:ascii="Arial" w:hAnsi="Arial" w:cs="Arial"/>
        </w:rPr>
      </w:pPr>
      <w:r w:rsidRPr="00855B8E">
        <w:rPr>
          <w:rFonts w:ascii="Arial" w:hAnsi="Arial" w:cs="Arial"/>
        </w:rPr>
        <w:lastRenderedPageBreak/>
        <w:t>La estrategia de aplicación para la vivienda suburbana es el reordenamiento urbano. No se invertirá en equipamientos ni infraestructura hasta en tanto se cuente con los acuerdos de esta estrategia en los territorios aptos para el desarrollo urbano.</w:t>
      </w:r>
    </w:p>
    <w:p w14:paraId="033B2D1B" w14:textId="0DACE101" w:rsidR="008A28FD" w:rsidRPr="00855B8E" w:rsidRDefault="00C83646" w:rsidP="00855B8E">
      <w:pPr>
        <w:spacing w:line="276" w:lineRule="auto"/>
        <w:jc w:val="both"/>
        <w:rPr>
          <w:rFonts w:ascii="Arial" w:hAnsi="Arial" w:cs="Arial"/>
        </w:rPr>
      </w:pPr>
      <w:r w:rsidRPr="00855B8E">
        <w:rPr>
          <w:rFonts w:ascii="Arial" w:hAnsi="Arial" w:cs="Arial"/>
        </w:rPr>
        <w:t xml:space="preserve">La AOR Crecimiento urbano PEDU 2008 y PDUs municipales son áreas que se retomaron de los </w:t>
      </w:r>
      <w:r w:rsidR="00BF3BD4" w:rsidRPr="00855B8E">
        <w:rPr>
          <w:rFonts w:ascii="Arial" w:hAnsi="Arial" w:cs="Arial"/>
        </w:rPr>
        <w:t xml:space="preserve">instrumentos de planeación urbana, </w:t>
      </w:r>
      <w:r w:rsidR="00F34D3C" w:rsidRPr="00855B8E">
        <w:rPr>
          <w:rFonts w:ascii="Arial" w:hAnsi="Arial" w:cs="Arial"/>
        </w:rPr>
        <w:t>por lo que en este plan se retoman su condición de urbanizable para la asignación de usos de suelo</w:t>
      </w:r>
      <w:r w:rsidR="00D5670A" w:rsidRPr="00855B8E">
        <w:rPr>
          <w:rFonts w:ascii="Arial" w:hAnsi="Arial" w:cs="Arial"/>
        </w:rPr>
        <w:t xml:space="preserve"> </w:t>
      </w:r>
      <w:r w:rsidR="000F06B9" w:rsidRPr="00855B8E">
        <w:rPr>
          <w:rFonts w:ascii="Arial" w:hAnsi="Arial" w:cs="Arial"/>
        </w:rPr>
        <w:t>de acuerdo con</w:t>
      </w:r>
      <w:r w:rsidR="00D5670A" w:rsidRPr="00855B8E">
        <w:rPr>
          <w:rFonts w:ascii="Arial" w:hAnsi="Arial" w:cs="Arial"/>
        </w:rPr>
        <w:t xml:space="preserve"> </w:t>
      </w:r>
      <w:r w:rsidR="00681B70" w:rsidRPr="00855B8E">
        <w:rPr>
          <w:rFonts w:ascii="Arial" w:hAnsi="Arial" w:cs="Arial"/>
        </w:rPr>
        <w:t>su potencial identificado en este diagnóstico.</w:t>
      </w:r>
    </w:p>
    <w:p w14:paraId="4162FF3C" w14:textId="77777777" w:rsidR="00681B70" w:rsidRPr="00855B8E" w:rsidRDefault="00681B70" w:rsidP="00855B8E">
      <w:pPr>
        <w:spacing w:line="276" w:lineRule="auto"/>
        <w:jc w:val="both"/>
        <w:rPr>
          <w:rFonts w:ascii="Arial" w:eastAsia="HelveticaNeueLT Std" w:hAnsi="Arial" w:cs="Arial"/>
          <w:color w:val="C00000"/>
        </w:rPr>
      </w:pPr>
    </w:p>
    <w:p w14:paraId="33BB67E7" w14:textId="19D3C0F0" w:rsidR="00D7443D" w:rsidRPr="00855B8E" w:rsidRDefault="00D7443D" w:rsidP="00855B8E">
      <w:pPr>
        <w:pStyle w:val="Ttulo2"/>
        <w:spacing w:line="276" w:lineRule="auto"/>
        <w:rPr>
          <w:rFonts w:ascii="Arial" w:hAnsi="Arial" w:cs="Arial"/>
          <w:sz w:val="22"/>
          <w:szCs w:val="22"/>
        </w:rPr>
      </w:pPr>
      <w:bookmarkStart w:id="60" w:name="_Toc122123912"/>
      <w:r w:rsidRPr="00855B8E">
        <w:rPr>
          <w:rFonts w:ascii="Arial" w:hAnsi="Arial" w:cs="Arial"/>
          <w:sz w:val="22"/>
          <w:szCs w:val="22"/>
        </w:rPr>
        <w:t>B) De ordenamiento urbano:</w:t>
      </w:r>
      <w:bookmarkEnd w:id="60"/>
    </w:p>
    <w:p w14:paraId="582E0C32" w14:textId="081A15F4" w:rsidR="00F67787" w:rsidRPr="00855B8E" w:rsidRDefault="00F67787" w:rsidP="00855B8E">
      <w:pPr>
        <w:spacing w:line="276" w:lineRule="auto"/>
        <w:rPr>
          <w:rFonts w:ascii="Arial" w:eastAsiaTheme="majorEastAsia" w:hAnsi="Arial" w:cs="Arial"/>
        </w:rPr>
      </w:pPr>
    </w:p>
    <w:p w14:paraId="15D97843" w14:textId="77777777" w:rsidR="00F67787" w:rsidRPr="00855B8E" w:rsidRDefault="00F67787" w:rsidP="00855B8E">
      <w:pPr>
        <w:pStyle w:val="Ttulo3"/>
        <w:numPr>
          <w:ilvl w:val="0"/>
          <w:numId w:val="60"/>
        </w:numPr>
        <w:spacing w:line="276" w:lineRule="auto"/>
        <w:rPr>
          <w:rFonts w:ascii="Arial" w:hAnsi="Arial" w:cs="Arial"/>
          <w:sz w:val="22"/>
          <w:szCs w:val="22"/>
        </w:rPr>
      </w:pPr>
      <w:bookmarkStart w:id="61" w:name="_Toc122123913"/>
      <w:r w:rsidRPr="00855B8E">
        <w:rPr>
          <w:rFonts w:ascii="Arial" w:hAnsi="Arial" w:cs="Arial"/>
          <w:sz w:val="22"/>
          <w:szCs w:val="22"/>
        </w:rPr>
        <w:t>Sistema urbano, y</w:t>
      </w:r>
      <w:bookmarkEnd w:id="61"/>
    </w:p>
    <w:p w14:paraId="6BC8EA82" w14:textId="77777777" w:rsidR="00F67787" w:rsidRPr="00855B8E" w:rsidRDefault="00F67787" w:rsidP="00855B8E">
      <w:pPr>
        <w:spacing w:line="276" w:lineRule="auto"/>
        <w:rPr>
          <w:rFonts w:ascii="Arial" w:hAnsi="Arial" w:cs="Arial"/>
        </w:rPr>
      </w:pPr>
    </w:p>
    <w:p w14:paraId="7996CB87" w14:textId="77777777" w:rsidR="00F67787" w:rsidRPr="00855B8E" w:rsidRDefault="00F67787" w:rsidP="00855B8E">
      <w:pPr>
        <w:spacing w:line="276" w:lineRule="auto"/>
        <w:rPr>
          <w:rFonts w:ascii="Arial" w:hAnsi="Arial" w:cs="Arial"/>
          <w:b/>
          <w:bCs/>
        </w:rPr>
      </w:pPr>
      <w:bookmarkStart w:id="62" w:name="_Toc59386500"/>
      <w:bookmarkStart w:id="63" w:name="_Toc83045712"/>
      <w:r w:rsidRPr="00855B8E">
        <w:rPr>
          <w:rFonts w:ascii="Arial" w:hAnsi="Arial" w:cs="Arial"/>
          <w:b/>
          <w:bCs/>
        </w:rPr>
        <w:t>Sistema de competitividad de ciudades</w:t>
      </w:r>
      <w:bookmarkEnd w:id="62"/>
      <w:bookmarkEnd w:id="63"/>
    </w:p>
    <w:p w14:paraId="290AF36E" w14:textId="515CBFA3" w:rsidR="00F67787" w:rsidRPr="00855B8E" w:rsidRDefault="00F67787" w:rsidP="00855B8E">
      <w:pPr>
        <w:spacing w:line="276" w:lineRule="auto"/>
        <w:rPr>
          <w:rFonts w:ascii="Arial" w:hAnsi="Arial" w:cs="Arial"/>
          <w:b/>
          <w:bCs/>
        </w:rPr>
      </w:pPr>
      <w:bookmarkStart w:id="64" w:name="_Toc59386499"/>
      <w:bookmarkStart w:id="65" w:name="_Toc83045711"/>
      <w:r w:rsidRPr="00855B8E">
        <w:rPr>
          <w:rFonts w:ascii="Arial" w:hAnsi="Arial" w:cs="Arial"/>
          <w:b/>
          <w:bCs/>
        </w:rPr>
        <w:t>Sistema de ciudades</w:t>
      </w:r>
      <w:bookmarkEnd w:id="64"/>
      <w:bookmarkEnd w:id="65"/>
    </w:p>
    <w:p w14:paraId="6E30AC13" w14:textId="3FDF4768" w:rsidR="00C03E6B" w:rsidRPr="00855B8E" w:rsidRDefault="00C03E6B" w:rsidP="00855B8E">
      <w:pPr>
        <w:spacing w:line="276" w:lineRule="auto"/>
        <w:rPr>
          <w:rFonts w:ascii="Arial" w:hAnsi="Arial" w:cs="Arial"/>
          <w:b/>
          <w:bCs/>
          <w:color w:val="C00000"/>
        </w:rPr>
      </w:pPr>
    </w:p>
    <w:p w14:paraId="52EF058D" w14:textId="6C781D18" w:rsidR="0067307F" w:rsidRPr="00023600" w:rsidRDefault="00C03E6B" w:rsidP="00023600">
      <w:pPr>
        <w:spacing w:line="276" w:lineRule="auto"/>
        <w:jc w:val="both"/>
        <w:rPr>
          <w:rFonts w:ascii="Arial" w:hAnsi="Arial" w:cs="Arial"/>
        </w:rPr>
      </w:pPr>
      <w:r w:rsidRPr="00855B8E">
        <w:rPr>
          <w:rFonts w:ascii="Arial" w:hAnsi="Arial" w:cs="Arial"/>
        </w:rPr>
        <w:t xml:space="preserve">El municipio de Mexicaltzingo en la parte de la </w:t>
      </w:r>
      <w:r w:rsidR="0023627B" w:rsidRPr="00855B8E">
        <w:rPr>
          <w:rFonts w:ascii="Arial" w:hAnsi="Arial" w:cs="Arial"/>
        </w:rPr>
        <w:t xml:space="preserve">competitividad de ciudades </w:t>
      </w:r>
      <w:r w:rsidR="0067307F" w:rsidRPr="00855B8E">
        <w:rPr>
          <w:rFonts w:ascii="Arial" w:hAnsi="Arial" w:cs="Arial"/>
        </w:rPr>
        <w:t xml:space="preserve">cuenta con muchas fortalezas, de las cuales algunas son </w:t>
      </w:r>
      <w:r w:rsidR="00F77172" w:rsidRPr="00855B8E">
        <w:rPr>
          <w:rFonts w:ascii="Arial" w:hAnsi="Arial" w:cs="Arial"/>
        </w:rPr>
        <w:t>potencializadas por su ubicación estratégica y conectividad vial con la Zona Metropolitana del Valle de Toluca</w:t>
      </w:r>
      <w:r w:rsidR="009D05D7" w:rsidRPr="00855B8E">
        <w:rPr>
          <w:rFonts w:ascii="Arial" w:hAnsi="Arial" w:cs="Arial"/>
        </w:rPr>
        <w:t xml:space="preserve"> </w:t>
      </w:r>
      <w:r w:rsidR="00B42A2A" w:rsidRPr="00855B8E">
        <w:rPr>
          <w:rFonts w:ascii="Arial" w:hAnsi="Arial" w:cs="Arial"/>
        </w:rPr>
        <w:t>y Zona</w:t>
      </w:r>
      <w:r w:rsidR="00F77172" w:rsidRPr="00855B8E">
        <w:rPr>
          <w:rFonts w:ascii="Arial" w:hAnsi="Arial" w:cs="Arial"/>
        </w:rPr>
        <w:t xml:space="preserve"> Metropolitana de Tianguistenco y Zona Metropolitana del Valle de México a través de la carretera federal México-Toluca y la carretera estatal Toluca-Tenango y el Libramiento Toluca-Atlacomulco</w:t>
      </w:r>
      <w:r w:rsidR="009D05D7" w:rsidRPr="00855B8E">
        <w:rPr>
          <w:rFonts w:ascii="Arial" w:hAnsi="Arial" w:cs="Arial"/>
        </w:rPr>
        <w:t>.</w:t>
      </w:r>
    </w:p>
    <w:p w14:paraId="24298054" w14:textId="42BBA9F2" w:rsidR="00F67787" w:rsidRPr="00855B8E" w:rsidRDefault="00F67787" w:rsidP="00855B8E">
      <w:pPr>
        <w:spacing w:after="240" w:line="276" w:lineRule="auto"/>
        <w:jc w:val="both"/>
        <w:rPr>
          <w:rFonts w:ascii="Arial" w:hAnsi="Arial" w:cs="Arial"/>
        </w:rPr>
      </w:pPr>
      <w:bookmarkStart w:id="66" w:name="_Hlk95588913"/>
      <w:r w:rsidRPr="00855B8E">
        <w:rPr>
          <w:rFonts w:ascii="Arial" w:hAnsi="Arial" w:cs="Arial"/>
        </w:rPr>
        <w:t xml:space="preserve">En cuanto al ordenamiento urbano se observa el sistema de ciudades y regiones urbanas, en el que es básica la articulación que se da entre </w:t>
      </w:r>
      <w:r w:rsidR="009D05D7" w:rsidRPr="00855B8E">
        <w:rPr>
          <w:rFonts w:ascii="Arial" w:hAnsi="Arial" w:cs="Arial"/>
        </w:rPr>
        <w:t>Mexicaltzingo</w:t>
      </w:r>
      <w:r w:rsidRPr="00855B8E">
        <w:rPr>
          <w:rFonts w:ascii="Arial" w:hAnsi="Arial" w:cs="Arial"/>
        </w:rPr>
        <w:t xml:space="preserve"> y las ciudades colindantes</w:t>
      </w:r>
      <w:r w:rsidR="009D05D7" w:rsidRPr="00855B8E">
        <w:rPr>
          <w:rFonts w:ascii="Arial" w:hAnsi="Arial" w:cs="Arial"/>
        </w:rPr>
        <w:t xml:space="preserve"> principalmente entre </w:t>
      </w:r>
      <w:r w:rsidR="000D5839" w:rsidRPr="00855B8E">
        <w:rPr>
          <w:rFonts w:ascii="Arial" w:hAnsi="Arial" w:cs="Arial"/>
        </w:rPr>
        <w:t>Metepec y Calimaya</w:t>
      </w:r>
      <w:r w:rsidRPr="00855B8E">
        <w:rPr>
          <w:rFonts w:ascii="Arial" w:hAnsi="Arial" w:cs="Arial"/>
        </w:rPr>
        <w:t>, misma que se aprecia a través de los ejes de desarrollo y enlace que sirven para detonar el desarrollo económico del municipio.</w:t>
      </w:r>
    </w:p>
    <w:p w14:paraId="672CE749" w14:textId="444BDD5E" w:rsidR="00F67787" w:rsidRPr="00855B8E" w:rsidRDefault="00F67787" w:rsidP="00855B8E">
      <w:pPr>
        <w:spacing w:after="240" w:line="276" w:lineRule="auto"/>
        <w:jc w:val="both"/>
        <w:rPr>
          <w:rFonts w:ascii="Arial" w:hAnsi="Arial" w:cs="Arial"/>
        </w:rPr>
      </w:pPr>
      <w:r w:rsidRPr="00855B8E">
        <w:rPr>
          <w:rFonts w:ascii="Arial" w:hAnsi="Arial" w:cs="Arial"/>
        </w:rPr>
        <w:t xml:space="preserve">De acuerdo con el PEDU el sistema de ciudades está determinado por regiones; la región de Toluca está dividida en dos subregiones (ZM Toluca y ZM Tianguistenco), perteneciendo el municipio de </w:t>
      </w:r>
      <w:r w:rsidR="000D5839" w:rsidRPr="00855B8E">
        <w:rPr>
          <w:rFonts w:ascii="Arial" w:hAnsi="Arial" w:cs="Arial"/>
        </w:rPr>
        <w:t>Mexicaltzingo</w:t>
      </w:r>
      <w:r w:rsidRPr="00855B8E">
        <w:rPr>
          <w:rFonts w:ascii="Arial" w:hAnsi="Arial" w:cs="Arial"/>
        </w:rPr>
        <w:t xml:space="preserve"> a la ZM Toluca, siendo clasificado como un municipio suburbano, como se puede observar en el siguiente cuadro:</w:t>
      </w:r>
    </w:p>
    <w:p w14:paraId="2D784461" w14:textId="640B6034" w:rsidR="00855B8E" w:rsidRDefault="00855B8E" w:rsidP="00855B8E">
      <w:pPr>
        <w:spacing w:after="240" w:line="276" w:lineRule="auto"/>
        <w:jc w:val="both"/>
        <w:rPr>
          <w:rFonts w:ascii="Arial" w:hAnsi="Arial" w:cs="Arial"/>
          <w:b/>
          <w:bCs/>
        </w:rPr>
      </w:pPr>
    </w:p>
    <w:p w14:paraId="2376A6E6" w14:textId="293FC7B7" w:rsidR="00855B8E" w:rsidRDefault="00855B8E" w:rsidP="00855B8E">
      <w:pPr>
        <w:spacing w:after="240" w:line="276" w:lineRule="auto"/>
        <w:jc w:val="both"/>
        <w:rPr>
          <w:rFonts w:ascii="Arial" w:hAnsi="Arial" w:cs="Arial"/>
          <w:b/>
          <w:bCs/>
        </w:rPr>
      </w:pPr>
    </w:p>
    <w:p w14:paraId="0EDD88A2" w14:textId="570123F1" w:rsidR="00855B8E" w:rsidRDefault="00855B8E" w:rsidP="00855B8E">
      <w:pPr>
        <w:spacing w:after="240" w:line="276" w:lineRule="auto"/>
        <w:jc w:val="both"/>
        <w:rPr>
          <w:rFonts w:ascii="Arial" w:hAnsi="Arial" w:cs="Arial"/>
          <w:b/>
          <w:bCs/>
        </w:rPr>
      </w:pPr>
    </w:p>
    <w:p w14:paraId="61CCC910" w14:textId="77777777" w:rsidR="00023600" w:rsidRDefault="00023600" w:rsidP="00855B8E">
      <w:pPr>
        <w:spacing w:after="240" w:line="276" w:lineRule="auto"/>
        <w:jc w:val="both"/>
        <w:rPr>
          <w:rFonts w:ascii="Arial" w:hAnsi="Arial" w:cs="Arial"/>
          <w:b/>
          <w:bCs/>
        </w:rPr>
      </w:pPr>
    </w:p>
    <w:p w14:paraId="6B0E59D6" w14:textId="39E0CBCB" w:rsidR="00855B8E" w:rsidRDefault="00855B8E" w:rsidP="00855B8E">
      <w:pPr>
        <w:spacing w:after="240" w:line="276" w:lineRule="auto"/>
        <w:jc w:val="both"/>
        <w:rPr>
          <w:rFonts w:ascii="Arial" w:hAnsi="Arial" w:cs="Arial"/>
          <w:b/>
          <w:bCs/>
        </w:rPr>
      </w:pPr>
    </w:p>
    <w:p w14:paraId="7FF70C39" w14:textId="77777777" w:rsidR="00855B8E" w:rsidRPr="00855B8E" w:rsidRDefault="00855B8E" w:rsidP="00855B8E">
      <w:pPr>
        <w:spacing w:after="240" w:line="276" w:lineRule="auto"/>
        <w:jc w:val="both"/>
        <w:rPr>
          <w:rFonts w:ascii="Arial" w:hAnsi="Arial" w:cs="Arial"/>
          <w:b/>
          <w:bCs/>
        </w:rPr>
      </w:pPr>
    </w:p>
    <w:p w14:paraId="6B6FB96D" w14:textId="4F46D8B2" w:rsidR="002D0923" w:rsidRPr="00855B8E" w:rsidRDefault="002D0923" w:rsidP="00855B8E">
      <w:pPr>
        <w:spacing w:after="120" w:line="276" w:lineRule="auto"/>
        <w:jc w:val="center"/>
        <w:rPr>
          <w:rFonts w:ascii="Arial" w:hAnsi="Arial" w:cs="Arial"/>
          <w:b/>
        </w:rPr>
      </w:pPr>
      <w:bookmarkStart w:id="67" w:name="_Hlk92918253"/>
      <w:bookmarkEnd w:id="66"/>
      <w:r w:rsidRPr="00855B8E">
        <w:rPr>
          <w:rFonts w:ascii="Arial" w:hAnsi="Arial" w:cs="Arial"/>
          <w:b/>
        </w:rPr>
        <w:lastRenderedPageBreak/>
        <w:t>Cuadro 30.</w:t>
      </w:r>
    </w:p>
    <w:p w14:paraId="5DFE520B" w14:textId="68C469B3" w:rsidR="002D0923" w:rsidRPr="00855B8E" w:rsidRDefault="002D0923" w:rsidP="00855B8E">
      <w:pPr>
        <w:spacing w:after="0" w:line="276" w:lineRule="auto"/>
        <w:jc w:val="center"/>
        <w:rPr>
          <w:rFonts w:ascii="Arial" w:hAnsi="Arial" w:cs="Arial"/>
          <w:b/>
          <w:bCs/>
        </w:rPr>
      </w:pPr>
      <w:r w:rsidRPr="00855B8E">
        <w:rPr>
          <w:rFonts w:ascii="Arial" w:hAnsi="Arial" w:cs="Arial"/>
          <w:b/>
          <w:bCs/>
        </w:rPr>
        <w:t xml:space="preserve">Sistema De Ciudades De </w:t>
      </w:r>
      <w:r w:rsidR="00023600">
        <w:rPr>
          <w:rFonts w:ascii="Arial" w:hAnsi="Arial" w:cs="Arial"/>
          <w:b/>
          <w:bCs/>
        </w:rPr>
        <w:t>l</w:t>
      </w:r>
      <w:r w:rsidRPr="00855B8E">
        <w:rPr>
          <w:rFonts w:ascii="Arial" w:hAnsi="Arial" w:cs="Arial"/>
          <w:b/>
          <w:bCs/>
        </w:rPr>
        <w:t>a Zona Metropolitana De Toluca</w:t>
      </w:r>
    </w:p>
    <w:bookmarkEnd w:id="67"/>
    <w:p w14:paraId="0F935A59" w14:textId="77777777" w:rsidR="00F67787" w:rsidRPr="00855B8E" w:rsidRDefault="00F67787" w:rsidP="00855B8E">
      <w:pPr>
        <w:spacing w:after="0" w:line="276" w:lineRule="auto"/>
        <w:jc w:val="both"/>
        <w:rPr>
          <w:rFonts w:ascii="Arial" w:hAnsi="Arial" w:cs="Arial"/>
        </w:rPr>
      </w:pPr>
      <w:r w:rsidRPr="00855B8E">
        <w:rPr>
          <w:rFonts w:ascii="Arial" w:hAnsi="Arial" w:cs="Arial"/>
          <w:noProof/>
        </w:rPr>
        <w:drawing>
          <wp:inline distT="0" distB="0" distL="0" distR="0" wp14:anchorId="66EAFCED" wp14:editId="5FF6038F">
            <wp:extent cx="5612130" cy="1896745"/>
            <wp:effectExtent l="0" t="0" r="762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1896745"/>
                    </a:xfrm>
                    <a:prstGeom prst="rect">
                      <a:avLst/>
                    </a:prstGeom>
                    <a:noFill/>
                    <a:ln>
                      <a:noFill/>
                    </a:ln>
                  </pic:spPr>
                </pic:pic>
              </a:graphicData>
            </a:graphic>
          </wp:inline>
        </w:drawing>
      </w:r>
    </w:p>
    <w:p w14:paraId="22FDB90A" w14:textId="77777777" w:rsidR="00F67787" w:rsidRPr="00855B8E" w:rsidRDefault="00F67787" w:rsidP="00855B8E">
      <w:pPr>
        <w:spacing w:after="0" w:line="276" w:lineRule="auto"/>
        <w:ind w:left="142" w:right="49"/>
        <w:jc w:val="both"/>
        <w:rPr>
          <w:rFonts w:ascii="Arial" w:eastAsia="Times New Roman" w:hAnsi="Arial" w:cs="Arial"/>
          <w:lang w:eastAsia="es-MX"/>
        </w:rPr>
      </w:pPr>
      <w:bookmarkStart w:id="68" w:name="_Hlk92918201"/>
      <w:r w:rsidRPr="00855B8E">
        <w:rPr>
          <w:rFonts w:ascii="Arial" w:eastAsia="Times New Roman" w:hAnsi="Arial" w:cs="Arial"/>
          <w:lang w:eastAsia="es-MX"/>
        </w:rPr>
        <w:t>Fuente: Elaboración con base a información del Plan Estatal de Desarrollo Urbano del Estado de México, Año 2019.</w:t>
      </w:r>
    </w:p>
    <w:bookmarkEnd w:id="68"/>
    <w:p w14:paraId="7AB06AA7" w14:textId="77777777" w:rsidR="00F67787" w:rsidRPr="00855B8E" w:rsidRDefault="00F67787" w:rsidP="00855B8E">
      <w:pPr>
        <w:spacing w:after="0" w:line="276" w:lineRule="auto"/>
        <w:jc w:val="both"/>
        <w:rPr>
          <w:rFonts w:ascii="Arial" w:hAnsi="Arial" w:cs="Arial"/>
          <w:color w:val="C00000"/>
        </w:rPr>
      </w:pPr>
    </w:p>
    <w:p w14:paraId="1C2BCB0B" w14:textId="77777777" w:rsidR="00F67787" w:rsidRPr="00855B8E" w:rsidRDefault="00F67787" w:rsidP="00855B8E">
      <w:pPr>
        <w:spacing w:after="240" w:line="276" w:lineRule="auto"/>
        <w:jc w:val="both"/>
        <w:rPr>
          <w:rFonts w:ascii="Arial" w:hAnsi="Arial" w:cs="Arial"/>
        </w:rPr>
      </w:pPr>
      <w:r w:rsidRPr="00855B8E">
        <w:rPr>
          <w:rFonts w:ascii="Arial" w:hAnsi="Arial" w:cs="Arial"/>
        </w:rPr>
        <w:t>De acuerdo con el PEDU se considera que la competitividad del Sistema de Ciudades es el conjunto de los elementos que generan condiciones y se deben impulsar como estrategia para elevar la competitividad, identificando dos grupos: componentes externos e internos.</w:t>
      </w:r>
    </w:p>
    <w:p w14:paraId="57192C1A" w14:textId="77777777" w:rsidR="00F67787" w:rsidRPr="00855B8E" w:rsidRDefault="00F67787" w:rsidP="00855B8E">
      <w:pPr>
        <w:spacing w:after="240" w:line="276" w:lineRule="auto"/>
        <w:jc w:val="both"/>
        <w:rPr>
          <w:rFonts w:ascii="Arial" w:hAnsi="Arial" w:cs="Arial"/>
        </w:rPr>
      </w:pPr>
      <w:r w:rsidRPr="00855B8E">
        <w:rPr>
          <w:rFonts w:ascii="Arial" w:hAnsi="Arial" w:cs="Arial"/>
        </w:rPr>
        <w:t>Componentes externos son aquellos elementos que propician la competitividad desde el exterior hacia el interior de las ciudades, y viceversa. Los temas que lo componen son:</w:t>
      </w:r>
    </w:p>
    <w:p w14:paraId="7BBDC9BE" w14:textId="77777777" w:rsidR="00F67787" w:rsidRPr="00855B8E" w:rsidRDefault="00F67787" w:rsidP="00855B8E">
      <w:pPr>
        <w:numPr>
          <w:ilvl w:val="0"/>
          <w:numId w:val="62"/>
        </w:numPr>
        <w:spacing w:after="240" w:line="276" w:lineRule="auto"/>
        <w:contextualSpacing/>
        <w:jc w:val="both"/>
        <w:rPr>
          <w:rFonts w:ascii="Arial" w:hAnsi="Arial" w:cs="Arial"/>
        </w:rPr>
      </w:pPr>
      <w:r w:rsidRPr="00855B8E">
        <w:rPr>
          <w:rFonts w:ascii="Arial" w:hAnsi="Arial" w:cs="Arial"/>
        </w:rPr>
        <w:t xml:space="preserve">Infraestructura </w:t>
      </w:r>
    </w:p>
    <w:p w14:paraId="3AF1783B" w14:textId="77777777" w:rsidR="00F67787" w:rsidRPr="00855B8E" w:rsidRDefault="00F67787" w:rsidP="00855B8E">
      <w:pPr>
        <w:numPr>
          <w:ilvl w:val="0"/>
          <w:numId w:val="62"/>
        </w:numPr>
        <w:spacing w:after="240" w:line="276" w:lineRule="auto"/>
        <w:contextualSpacing/>
        <w:jc w:val="both"/>
        <w:rPr>
          <w:rFonts w:ascii="Arial" w:hAnsi="Arial" w:cs="Arial"/>
        </w:rPr>
      </w:pPr>
      <w:r w:rsidRPr="00855B8E">
        <w:rPr>
          <w:rFonts w:ascii="Arial" w:hAnsi="Arial" w:cs="Arial"/>
        </w:rPr>
        <w:t xml:space="preserve">Red Carretera </w:t>
      </w:r>
    </w:p>
    <w:p w14:paraId="5C9E5329" w14:textId="77777777" w:rsidR="00F67787" w:rsidRPr="00855B8E" w:rsidRDefault="00F67787" w:rsidP="00855B8E">
      <w:pPr>
        <w:numPr>
          <w:ilvl w:val="0"/>
          <w:numId w:val="62"/>
        </w:numPr>
        <w:spacing w:after="240" w:line="276" w:lineRule="auto"/>
        <w:contextualSpacing/>
        <w:jc w:val="both"/>
        <w:rPr>
          <w:rFonts w:ascii="Arial" w:hAnsi="Arial" w:cs="Arial"/>
        </w:rPr>
      </w:pPr>
      <w:r w:rsidRPr="00855B8E">
        <w:rPr>
          <w:rFonts w:ascii="Arial" w:hAnsi="Arial" w:cs="Arial"/>
        </w:rPr>
        <w:t xml:space="preserve">Aeroportuaria </w:t>
      </w:r>
    </w:p>
    <w:p w14:paraId="40E94308" w14:textId="3E677798" w:rsidR="00F67787" w:rsidRDefault="00F67787" w:rsidP="00855B8E">
      <w:pPr>
        <w:numPr>
          <w:ilvl w:val="0"/>
          <w:numId w:val="62"/>
        </w:numPr>
        <w:spacing w:after="240" w:line="276" w:lineRule="auto"/>
        <w:contextualSpacing/>
        <w:jc w:val="both"/>
        <w:rPr>
          <w:rFonts w:ascii="Arial" w:hAnsi="Arial" w:cs="Arial"/>
        </w:rPr>
      </w:pPr>
      <w:r w:rsidRPr="00855B8E">
        <w:rPr>
          <w:rFonts w:ascii="Arial" w:hAnsi="Arial" w:cs="Arial"/>
        </w:rPr>
        <w:t>Actividades agropecuarias de riego y/o de temporal</w:t>
      </w:r>
    </w:p>
    <w:p w14:paraId="2263C834" w14:textId="77777777" w:rsidR="00855B8E" w:rsidRPr="00855B8E" w:rsidRDefault="00855B8E" w:rsidP="00855B8E">
      <w:pPr>
        <w:spacing w:after="240" w:line="276" w:lineRule="auto"/>
        <w:ind w:left="720"/>
        <w:contextualSpacing/>
        <w:jc w:val="both"/>
        <w:rPr>
          <w:rFonts w:ascii="Arial" w:hAnsi="Arial" w:cs="Arial"/>
        </w:rPr>
      </w:pPr>
    </w:p>
    <w:p w14:paraId="4FBD5C67" w14:textId="5B485A9D" w:rsidR="00F67787" w:rsidRPr="00855B8E" w:rsidRDefault="00F67787" w:rsidP="00855B8E">
      <w:pPr>
        <w:spacing w:after="240" w:line="276" w:lineRule="auto"/>
        <w:jc w:val="both"/>
        <w:rPr>
          <w:rFonts w:ascii="Arial" w:hAnsi="Arial" w:cs="Arial"/>
        </w:rPr>
      </w:pPr>
      <w:r w:rsidRPr="00855B8E">
        <w:rPr>
          <w:rFonts w:ascii="Arial" w:hAnsi="Arial" w:cs="Arial"/>
        </w:rPr>
        <w:t xml:space="preserve">Los componentes internos en los que se buscan las áreas de oportunidad de las localidades para elevar la competitividad de las ciudades. El PEDU menciona que las localidades de tipo semiurbano obtienen niveles bajos de competitividad, como es el caso de </w:t>
      </w:r>
      <w:r w:rsidR="008170C5" w:rsidRPr="00855B8E">
        <w:rPr>
          <w:rFonts w:ascii="Arial" w:hAnsi="Arial" w:cs="Arial"/>
        </w:rPr>
        <w:t>Mexicaltzingo</w:t>
      </w:r>
      <w:r w:rsidRPr="00855B8E">
        <w:rPr>
          <w:rFonts w:ascii="Arial" w:hAnsi="Arial" w:cs="Arial"/>
        </w:rPr>
        <w:t xml:space="preserve">, por lo que se deberá de integrar una estrategia que permita aprovechar los factores externos, como lo es </w:t>
      </w:r>
      <w:r w:rsidR="008170C5" w:rsidRPr="00855B8E">
        <w:rPr>
          <w:rFonts w:ascii="Arial" w:hAnsi="Arial" w:cs="Arial"/>
        </w:rPr>
        <w:t xml:space="preserve">la </w:t>
      </w:r>
      <w:r w:rsidR="00EE21C5" w:rsidRPr="00855B8E">
        <w:rPr>
          <w:rFonts w:ascii="Arial" w:hAnsi="Arial" w:cs="Arial"/>
        </w:rPr>
        <w:t>Carretera Federal Toluca - Tenango</w:t>
      </w:r>
      <w:r w:rsidRPr="00855B8E">
        <w:rPr>
          <w:rFonts w:ascii="Arial" w:hAnsi="Arial" w:cs="Arial"/>
        </w:rPr>
        <w:t>, así como la sinergia que se tiene con las áreas industriales</w:t>
      </w:r>
      <w:r w:rsidR="00EE21C5" w:rsidRPr="00855B8E">
        <w:rPr>
          <w:rFonts w:ascii="Arial" w:hAnsi="Arial" w:cs="Arial"/>
        </w:rPr>
        <w:t xml:space="preserve">, comerciales y habitacionales con los municipios </w:t>
      </w:r>
      <w:r w:rsidRPr="00855B8E">
        <w:rPr>
          <w:rFonts w:ascii="Arial" w:hAnsi="Arial" w:cs="Arial"/>
        </w:rPr>
        <w:t>colindantes.</w:t>
      </w:r>
    </w:p>
    <w:p w14:paraId="33B8578E" w14:textId="77777777" w:rsidR="00F67787" w:rsidRPr="00855B8E" w:rsidRDefault="00F67787" w:rsidP="00855B8E">
      <w:pPr>
        <w:spacing w:line="276" w:lineRule="auto"/>
        <w:rPr>
          <w:rFonts w:ascii="Arial" w:hAnsi="Arial" w:cs="Arial"/>
          <w:b/>
          <w:bCs/>
        </w:rPr>
      </w:pPr>
      <w:bookmarkStart w:id="69" w:name="_Toc59386501"/>
      <w:bookmarkStart w:id="70" w:name="_Toc83045713"/>
      <w:r w:rsidRPr="00855B8E">
        <w:rPr>
          <w:rFonts w:ascii="Arial" w:hAnsi="Arial" w:cs="Arial"/>
          <w:b/>
          <w:bCs/>
        </w:rPr>
        <w:t>Sistema de sustentabilidad de las ciudades</w:t>
      </w:r>
      <w:bookmarkEnd w:id="69"/>
      <w:bookmarkEnd w:id="70"/>
    </w:p>
    <w:p w14:paraId="4203B276" w14:textId="77777777" w:rsidR="00F67787" w:rsidRPr="00855B8E" w:rsidRDefault="00F67787" w:rsidP="00855B8E">
      <w:pPr>
        <w:spacing w:after="0" w:line="276" w:lineRule="auto"/>
        <w:jc w:val="both"/>
        <w:rPr>
          <w:rFonts w:ascii="Arial" w:hAnsi="Arial" w:cs="Arial"/>
        </w:rPr>
      </w:pPr>
    </w:p>
    <w:p w14:paraId="29039461" w14:textId="141E883F" w:rsidR="00F65F5C" w:rsidRPr="00855B8E" w:rsidRDefault="00F67787" w:rsidP="00855B8E">
      <w:pPr>
        <w:spacing w:after="240" w:line="276" w:lineRule="auto"/>
        <w:jc w:val="both"/>
        <w:rPr>
          <w:rFonts w:ascii="Arial" w:hAnsi="Arial" w:cs="Arial"/>
        </w:rPr>
      </w:pPr>
      <w:r w:rsidRPr="00855B8E">
        <w:rPr>
          <w:rFonts w:ascii="Arial" w:hAnsi="Arial" w:cs="Arial"/>
        </w:rPr>
        <w:t xml:space="preserve">En cuanto al sistema de sustentabilidad de las ciudades, se observa que </w:t>
      </w:r>
      <w:r w:rsidR="00F65F5C" w:rsidRPr="00855B8E">
        <w:rPr>
          <w:rFonts w:ascii="Arial" w:hAnsi="Arial" w:cs="Arial"/>
        </w:rPr>
        <w:t xml:space="preserve">el municipio de Mexicaltzingo, </w:t>
      </w:r>
      <w:r w:rsidR="00E652DF" w:rsidRPr="00855B8E">
        <w:rPr>
          <w:rFonts w:ascii="Arial" w:hAnsi="Arial" w:cs="Arial"/>
        </w:rPr>
        <w:t xml:space="preserve">la estrategia esta orientada al máximo aprovechamiento de los recursos </w:t>
      </w:r>
      <w:r w:rsidR="00920935" w:rsidRPr="00855B8E">
        <w:rPr>
          <w:rFonts w:ascii="Arial" w:hAnsi="Arial" w:cs="Arial"/>
        </w:rPr>
        <w:t xml:space="preserve">con </w:t>
      </w:r>
      <w:r w:rsidR="001B1569" w:rsidRPr="00855B8E">
        <w:rPr>
          <w:rFonts w:ascii="Arial" w:hAnsi="Arial" w:cs="Arial"/>
        </w:rPr>
        <w:t>la finalidad de emitir la menor cantidad de carbono al ambiente.</w:t>
      </w:r>
    </w:p>
    <w:p w14:paraId="634E252D" w14:textId="4689CA3A" w:rsidR="001B1569" w:rsidRPr="00855B8E" w:rsidRDefault="001B1569" w:rsidP="00855B8E">
      <w:pPr>
        <w:spacing w:after="240" w:line="276" w:lineRule="auto"/>
        <w:jc w:val="both"/>
        <w:rPr>
          <w:rFonts w:ascii="Arial" w:hAnsi="Arial" w:cs="Arial"/>
        </w:rPr>
      </w:pPr>
      <w:r w:rsidRPr="00855B8E">
        <w:rPr>
          <w:rFonts w:ascii="Arial" w:hAnsi="Arial" w:cs="Arial"/>
        </w:rPr>
        <w:t xml:space="preserve">Por otro </w:t>
      </w:r>
      <w:r w:rsidR="00CE76BD" w:rsidRPr="00855B8E">
        <w:rPr>
          <w:rFonts w:ascii="Arial" w:hAnsi="Arial" w:cs="Arial"/>
        </w:rPr>
        <w:t>lado,</w:t>
      </w:r>
      <w:r w:rsidRPr="00855B8E">
        <w:rPr>
          <w:rFonts w:ascii="Arial" w:hAnsi="Arial" w:cs="Arial"/>
        </w:rPr>
        <w:t xml:space="preserve"> se establecen acciones enfocadas a </w:t>
      </w:r>
      <w:r w:rsidR="00C011B4" w:rsidRPr="00855B8E">
        <w:rPr>
          <w:rFonts w:ascii="Arial" w:hAnsi="Arial" w:cs="Arial"/>
        </w:rPr>
        <w:t>eficientar el uso del agua</w:t>
      </w:r>
      <w:r w:rsidR="00390257" w:rsidRPr="00855B8E">
        <w:rPr>
          <w:rFonts w:ascii="Arial" w:hAnsi="Arial" w:cs="Arial"/>
        </w:rPr>
        <w:t>, a través de ecotecnias y ecotecnologías que permitan reducir el consumo de agua</w:t>
      </w:r>
      <w:r w:rsidR="00BF128F" w:rsidRPr="00855B8E">
        <w:rPr>
          <w:rFonts w:ascii="Arial" w:hAnsi="Arial" w:cs="Arial"/>
        </w:rPr>
        <w:t xml:space="preserve">, lo que aumentará </w:t>
      </w:r>
      <w:r w:rsidR="00BF128F" w:rsidRPr="00855B8E">
        <w:rPr>
          <w:rFonts w:ascii="Arial" w:hAnsi="Arial" w:cs="Arial"/>
        </w:rPr>
        <w:lastRenderedPageBreak/>
        <w:t>la disponibilidad de agua para que pueda ser distribuida de manera eficiente y a toda la población de Mexicaltzingo.</w:t>
      </w:r>
      <w:r w:rsidR="00390257" w:rsidRPr="00855B8E">
        <w:rPr>
          <w:rFonts w:ascii="Arial" w:hAnsi="Arial" w:cs="Arial"/>
        </w:rPr>
        <w:t xml:space="preserve"> </w:t>
      </w:r>
    </w:p>
    <w:p w14:paraId="47D966AC" w14:textId="63FECF2D" w:rsidR="00F65F5C" w:rsidRPr="00855B8E" w:rsidRDefault="007C35F5" w:rsidP="00855B8E">
      <w:pPr>
        <w:spacing w:after="240" w:line="276" w:lineRule="auto"/>
        <w:jc w:val="both"/>
        <w:rPr>
          <w:rFonts w:ascii="Arial" w:hAnsi="Arial" w:cs="Arial"/>
        </w:rPr>
      </w:pPr>
      <w:r w:rsidRPr="00855B8E">
        <w:rPr>
          <w:rFonts w:ascii="Arial" w:hAnsi="Arial" w:cs="Arial"/>
        </w:rPr>
        <w:t xml:space="preserve">En cuanto a las áreas no urbanizables, </w:t>
      </w:r>
      <w:r w:rsidR="009D56E1" w:rsidRPr="00855B8E">
        <w:rPr>
          <w:rFonts w:ascii="Arial" w:hAnsi="Arial" w:cs="Arial"/>
        </w:rPr>
        <w:t>se</w:t>
      </w:r>
      <w:r w:rsidR="00BA6DC7" w:rsidRPr="00855B8E">
        <w:rPr>
          <w:rFonts w:ascii="Arial" w:hAnsi="Arial" w:cs="Arial"/>
        </w:rPr>
        <w:t xml:space="preserve"> establecen las acciones </w:t>
      </w:r>
      <w:r w:rsidR="001B4247" w:rsidRPr="00855B8E">
        <w:rPr>
          <w:rFonts w:ascii="Arial" w:hAnsi="Arial" w:cs="Arial"/>
        </w:rPr>
        <w:t xml:space="preserve">para mejorar </w:t>
      </w:r>
      <w:r w:rsidR="00A72668" w:rsidRPr="00855B8E">
        <w:rPr>
          <w:rFonts w:ascii="Arial" w:hAnsi="Arial" w:cs="Arial"/>
        </w:rPr>
        <w:t>ambiental</w:t>
      </w:r>
      <w:r w:rsidR="00B417EA" w:rsidRPr="00855B8E">
        <w:rPr>
          <w:rFonts w:ascii="Arial" w:hAnsi="Arial" w:cs="Arial"/>
        </w:rPr>
        <w:t xml:space="preserve">mente las zonas </w:t>
      </w:r>
      <w:r w:rsidR="00385478" w:rsidRPr="00855B8E">
        <w:rPr>
          <w:rFonts w:ascii="Arial" w:hAnsi="Arial" w:cs="Arial"/>
        </w:rPr>
        <w:t xml:space="preserve">no urbanizables </w:t>
      </w:r>
      <w:r w:rsidR="00B417EA" w:rsidRPr="00855B8E">
        <w:rPr>
          <w:rFonts w:ascii="Arial" w:hAnsi="Arial" w:cs="Arial"/>
        </w:rPr>
        <w:t>a través de la reforestación de las zonas</w:t>
      </w:r>
      <w:r w:rsidR="00385478" w:rsidRPr="00855B8E">
        <w:rPr>
          <w:rFonts w:ascii="Arial" w:hAnsi="Arial" w:cs="Arial"/>
        </w:rPr>
        <w:t xml:space="preserve"> como es el Cerro del Chaplin, y las zonas </w:t>
      </w:r>
      <w:r w:rsidR="003359FB" w:rsidRPr="00855B8E">
        <w:rPr>
          <w:rFonts w:ascii="Arial" w:hAnsi="Arial" w:cs="Arial"/>
        </w:rPr>
        <w:t>en diferentes zonas del municipio</w:t>
      </w:r>
      <w:r w:rsidR="008E1C9B" w:rsidRPr="00855B8E">
        <w:rPr>
          <w:rFonts w:ascii="Arial" w:hAnsi="Arial" w:cs="Arial"/>
        </w:rPr>
        <w:t xml:space="preserve"> en las que se reforestan para mejorar ambientalmente la</w:t>
      </w:r>
      <w:r w:rsidR="002362AF" w:rsidRPr="00855B8E">
        <w:rPr>
          <w:rFonts w:ascii="Arial" w:hAnsi="Arial" w:cs="Arial"/>
        </w:rPr>
        <w:t>s zonas urbanas.</w:t>
      </w:r>
      <w:r w:rsidR="00B417EA" w:rsidRPr="00855B8E">
        <w:rPr>
          <w:rFonts w:ascii="Arial" w:hAnsi="Arial" w:cs="Arial"/>
        </w:rPr>
        <w:t xml:space="preserve"> </w:t>
      </w:r>
    </w:p>
    <w:p w14:paraId="740C3D3E" w14:textId="77777777" w:rsidR="00BF128F" w:rsidRPr="00855B8E" w:rsidRDefault="00BF128F" w:rsidP="00855B8E">
      <w:pPr>
        <w:spacing w:after="240" w:line="276" w:lineRule="auto"/>
        <w:jc w:val="both"/>
        <w:rPr>
          <w:rFonts w:ascii="Arial" w:hAnsi="Arial" w:cs="Arial"/>
          <w:color w:val="C00000"/>
        </w:rPr>
      </w:pPr>
    </w:p>
    <w:p w14:paraId="10C11A9D" w14:textId="269317FE" w:rsidR="00F67787" w:rsidRPr="00855B8E" w:rsidRDefault="00F67787" w:rsidP="00855B8E">
      <w:pPr>
        <w:spacing w:after="240" w:line="276" w:lineRule="auto"/>
        <w:jc w:val="both"/>
        <w:rPr>
          <w:rFonts w:ascii="Arial" w:hAnsi="Arial" w:cs="Arial"/>
          <w:b/>
          <w:bCs/>
        </w:rPr>
      </w:pPr>
      <w:r w:rsidRPr="00855B8E">
        <w:rPr>
          <w:rFonts w:ascii="Arial" w:hAnsi="Arial" w:cs="Arial"/>
          <w:b/>
          <w:bCs/>
        </w:rPr>
        <w:t xml:space="preserve">Normas para la sustentabilidad urbana. </w:t>
      </w:r>
    </w:p>
    <w:p w14:paraId="5B26AF5B"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Los establecimientos de servicios que manejen solventes, pinturas y productos con sustancias orgánicas volátiles, como son las lavanderías, tintorerías, talleres de pintura automotriz y carpinterías entre otros, deberán ubicarse en zonas de uso del suelo predominantemente comercial e industrial. </w:t>
      </w:r>
    </w:p>
    <w:p w14:paraId="76222A58"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Los restaurantes, expendios de alimentos preparados y puestos ambulantes de comida ubicados en áreas habitacionales, deberán dar mantenimiento periódico a sus instalaciones de gas para evitar fugas. </w:t>
      </w:r>
    </w:p>
    <w:p w14:paraId="17BF6E94"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Los establecimientos de servicio como: mercados, restaurantes, tiendas de abarrotes, expendios de comidas preparadas, etc. que generen desechos sólidos orgánicos, deberán tener un espacio equipado para el manejo adecuado de los mismos. </w:t>
      </w:r>
    </w:p>
    <w:p w14:paraId="2601D9F1"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Los terrenos que se hayan usado como tiraderos de basura a cielo abierto, podrán ser empleados como áreas verdes con fines recreativos, una vez que hayan sido saneados y presenten condiciones de estabilidad. </w:t>
      </w:r>
    </w:p>
    <w:p w14:paraId="3012B28A"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En los predios a desarrollar, deberán dejarse en pie los árboles más desarrollados de la vegetación original, de acuerdo con las indicaciones hechas por la autoridad correspondiente, independientemente de los renuevos que sean impuestos por dicha autoridad. </w:t>
      </w:r>
    </w:p>
    <w:p w14:paraId="5858369E"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Se deberá restituir cada árbol derribado en una proporción de 20 a uno de especies nativas, los cuales deberán ser sembrados en la superficie del predio o en donde indiquen las autoridades competentes. </w:t>
      </w:r>
    </w:p>
    <w:p w14:paraId="4B34271C"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En las áreas ajardinadas se emplearán preferentemente plantas nativas. </w:t>
      </w:r>
    </w:p>
    <w:p w14:paraId="2ACD439A"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Se prohíbe la quema de vegetación para abrir parcelas agrícolas o urbanas sin la autorización correspondiente. </w:t>
      </w:r>
    </w:p>
    <w:p w14:paraId="1FA72A0A"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En las áreas urbanizadas, los espacios abiertos conservarán la cubierta correspondiente al estrato arbóreo. </w:t>
      </w:r>
    </w:p>
    <w:p w14:paraId="6B0472DC"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Se prohíbe la desecación, dragado o relleno de cuerpos de agua y de humedales. </w:t>
      </w:r>
    </w:p>
    <w:p w14:paraId="24B748BA"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Se prohíbe la realización de cualquier obra o acción que obstaculice, desvíe o interrumpa los cauces naturales de corrientes de agua (ríos, arroyos y escurrimientos) existentes en el territorio. </w:t>
      </w:r>
    </w:p>
    <w:p w14:paraId="266DC324"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Es obligatoria la construcción y utilización de sistemas domésticos de captación de agua de lluvia, así como de sistemas que permitan la infiltración de esta agua. En la superficie de área libre del predio únicamente se podrán pavimentar las vialidades, </w:t>
      </w:r>
      <w:r w:rsidRPr="00855B8E">
        <w:rPr>
          <w:rFonts w:ascii="Arial" w:hAnsi="Arial" w:cs="Arial"/>
        </w:rPr>
        <w:lastRenderedPageBreak/>
        <w:t xml:space="preserve">debiendo utilizarse en el resto del área, materiales permeables que permitan la infiltración del agua pluvial al subsuelo. </w:t>
      </w:r>
    </w:p>
    <w:p w14:paraId="5BE3FF10"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Se deberá contar con sistemas de aprovechamiento de agua de lluvia y agua residual tratada en usos que no requieran la calidad potable, como es el caso de usos sanitarios y de riego de jardines. </w:t>
      </w:r>
    </w:p>
    <w:p w14:paraId="54BCF17D"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Las aguas residuales no domésticas que se viertan a la red municipal de drenaje deberán tener un tratamiento previo, debiendo éste cumplir con las normas ECOL. 001, 002 y 003 / CNA/1996. </w:t>
      </w:r>
    </w:p>
    <w:p w14:paraId="6F8918BB" w14:textId="77777777" w:rsidR="00F67787" w:rsidRPr="00855B8E" w:rsidRDefault="00F67787" w:rsidP="00855B8E">
      <w:pPr>
        <w:numPr>
          <w:ilvl w:val="0"/>
          <w:numId w:val="61"/>
        </w:numPr>
        <w:autoSpaceDE w:val="0"/>
        <w:autoSpaceDN w:val="0"/>
        <w:adjustRightInd w:val="0"/>
        <w:spacing w:after="240" w:line="276" w:lineRule="auto"/>
        <w:ind w:left="709"/>
        <w:contextualSpacing/>
        <w:jc w:val="both"/>
        <w:rPr>
          <w:rFonts w:ascii="Arial" w:hAnsi="Arial" w:cs="Arial"/>
        </w:rPr>
      </w:pPr>
      <w:r w:rsidRPr="00855B8E">
        <w:rPr>
          <w:rFonts w:ascii="Arial" w:hAnsi="Arial" w:cs="Arial"/>
        </w:rPr>
        <w:t xml:space="preserve">El uso del suelo deberá considerar para su aprovechamiento al menos dos normas ambientales de cualquier ámbito entre las que se sugiere: </w:t>
      </w:r>
    </w:p>
    <w:p w14:paraId="7986B358" w14:textId="77777777" w:rsidR="00F67787" w:rsidRPr="00855B8E" w:rsidRDefault="00F67787" w:rsidP="00855B8E">
      <w:pPr>
        <w:autoSpaceDE w:val="0"/>
        <w:autoSpaceDN w:val="0"/>
        <w:adjustRightInd w:val="0"/>
        <w:spacing w:before="240" w:after="240" w:line="276" w:lineRule="auto"/>
        <w:jc w:val="both"/>
        <w:rPr>
          <w:rFonts w:ascii="Arial" w:hAnsi="Arial" w:cs="Arial"/>
        </w:rPr>
      </w:pPr>
      <w:r w:rsidRPr="00855B8E">
        <w:rPr>
          <w:rFonts w:ascii="Arial" w:hAnsi="Arial" w:cs="Arial"/>
        </w:rPr>
        <w:t xml:space="preserve">1. La red de agua potable deberá cumplir con la norma de hermeticidad NOM-013-CNA. </w:t>
      </w:r>
    </w:p>
    <w:p w14:paraId="3F9B2916"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 Se deberán atender los límites permisibles de calidad del agua para consumo humano que establece la NOM-127-SSA1-1994. </w:t>
      </w:r>
    </w:p>
    <w:p w14:paraId="3E83FD0B"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3. La red de alcantarillado sanitario deberá cumplir con la norma de hermeticidad NOM-001-CNA. </w:t>
      </w:r>
    </w:p>
    <w:p w14:paraId="688F76D8"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4. El sistema de alcantarillado deberá separar totalmente las aguas pluviales de las jabonosas y negras. </w:t>
      </w:r>
    </w:p>
    <w:p w14:paraId="62CF333A"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5. En el riego de áreas verdes, se utilizará únicamente agua pluvial capturada, aguas grises o negras tratadas para su reciclaje que cumplen con la NOM-003-SEMARNAT-1997. </w:t>
      </w:r>
    </w:p>
    <w:p w14:paraId="41ED3474"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6. Se incorporarán sistemas de generación de energía en sitio y/o de autoabastecimiento remoto o ambos con una capacidad de por lo menos 50% de la energía necesaria para iluminar las áreas públicas y vialidades. </w:t>
      </w:r>
    </w:p>
    <w:p w14:paraId="44020DB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7. Tener niveles moderados de iluminación en áreas públicas y vialidades con el objeto de no afectar los ciclos vitales de la flora y fauna del lugar. </w:t>
      </w:r>
    </w:p>
    <w:p w14:paraId="1DD4516A"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8. Se deberán instrumentar las acciones necesarias para mitigar el impacto del desarrollo en las vías de comunicación, en el balance de los recursos hídricos, energéticos y en el medio ambiente. </w:t>
      </w:r>
    </w:p>
    <w:p w14:paraId="75440AA0"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9. Toda la infraestructura </w:t>
      </w:r>
      <w:proofErr w:type="gramStart"/>
      <w:r w:rsidRPr="00855B8E">
        <w:rPr>
          <w:rFonts w:ascii="Arial" w:hAnsi="Arial" w:cs="Arial"/>
        </w:rPr>
        <w:t>incluyendo</w:t>
      </w:r>
      <w:proofErr w:type="gramEnd"/>
      <w:r w:rsidRPr="00855B8E">
        <w:rPr>
          <w:rFonts w:ascii="Arial" w:hAnsi="Arial" w:cs="Arial"/>
        </w:rPr>
        <w:t xml:space="preserve"> las redes de electricidad y tv por cable será subterránea. </w:t>
      </w:r>
    </w:p>
    <w:p w14:paraId="4E588207"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10. Utilizar accesorios de alta eficiencia (inodoros de bajo flujo, inodoros secos y de composta, urinarios secos, etc.) los cuales pueden reducir el consumo de agua en el interior en un 30-40%. grifos, duchas, tinas e inodoros generalmente representan las dos terceras partes del uso del agua en el interior de una casa, y un tercio del total de consumo de agua. </w:t>
      </w:r>
    </w:p>
    <w:p w14:paraId="34812195"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11. Se deberán reutilizar las aguas grises para los inodoros y recomendamos la instalación de sistemas de filtración de aguas grises. </w:t>
      </w:r>
    </w:p>
    <w:p w14:paraId="58F21F34"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lastRenderedPageBreak/>
        <w:t xml:space="preserve">12. Sistema de drenaje con tratamiento y disposición de las aguas residuales al interior del predio. </w:t>
      </w:r>
    </w:p>
    <w:p w14:paraId="5BA3F21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13. Se utilizarán sistemas programables calibrados de iluminación, calefacción, aire acondicionado, y los sistemas de riego para reducir el consumo de energía, reducir los costos de operación, y extender la vida útil de los aparatos. </w:t>
      </w:r>
    </w:p>
    <w:p w14:paraId="3B8A70C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14. Se utilizarán sistemas de generación de electricidad por medio de PV o Celdas Foto Voltaicas. Las normas de medición neta ya existen en México y los incentivos han mejorado los precios de los sistemas fotovoltaicos. Esta forma de electricidad generada no produce contaminación del aire y reduce la necesidad de dependencia de los combustibles fósiles. 50% de energía eléctrica por PV. </w:t>
      </w:r>
    </w:p>
    <w:p w14:paraId="4914A29C"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15. Se utilizarán sistemas eólicos para generar electricidad por la fuerza del viento. </w:t>
      </w:r>
    </w:p>
    <w:p w14:paraId="37AF163C"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16. Se utilizarán sistemas de calefacción solar del agua para el uso de agua caliente sanitaria, incluyen la instalación de colectores de energía solar ubicados en la orientación sur del techo o montado en tierra. Cuentan con un líquido de transferencia de calor, distribuido y calentado por el sol. Un intercambiador de calor transfiere el calor solar al agua doméstica y se almacena en un tanque aislado. El sistema debe ser dimensionado para proporcionar al menos el 50% del consumo doméstico de agua caliente. </w:t>
      </w:r>
    </w:p>
    <w:p w14:paraId="52F4D449"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17. Se utilizarán sistemas de energía geotérmica para calentar y enfriar el medio ambiente en el interior de las edificaciones. Estos funcionan por medio de bombas que aprovechan las temperaturas estables debajo de la tierra y modifican las temperaturas de la superficie para proporcionar calefacción y aire acondicionado eficientes. </w:t>
      </w:r>
    </w:p>
    <w:p w14:paraId="1580E238"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18. Utilizar métodos tales como ventanas en claros altos y al techo con estantes de iluminación, los cuales pueden añadir luz a las zonas del interior de una edificación, reduciendo la necesidad de utilizar la iluminación eléctrica durante el día. </w:t>
      </w:r>
    </w:p>
    <w:p w14:paraId="0C732ED3"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19. Utilizar instalaciones de iluminación eficientes, tales como focos fluorescentes o LED con una eficacia luminosa de 40 lúmenes por vatio en al menos el 50% de las lámparas domésticas. En comparación con la iluminación de la casa estándar, con lámparas con calificación ENERGY STAR, utilizan aproximadamente 60% menos de energía lo que reducirá significativamente el gasto de energía. </w:t>
      </w:r>
    </w:p>
    <w:p w14:paraId="39D81C2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20. Se incorporarán sistemas de generación de energía en sitio y/o de autoabastecimiento remoto o ambos con una capacidad de por lo menos 50% de la energía necesaria para iluminar las áreas públicas y vialidades. </w:t>
      </w:r>
    </w:p>
    <w:p w14:paraId="32BC292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21. El uso de sistemas de encendido por detección de movimiento, control de iluminación y apagadores programados. </w:t>
      </w:r>
    </w:p>
    <w:p w14:paraId="7782BC97"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22. Para la preservación de la temperatura interior se recomienda el uso de dobles y triples vidrios en ventanas de baja emisividad. </w:t>
      </w:r>
    </w:p>
    <w:p w14:paraId="6D89D261"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lastRenderedPageBreak/>
        <w:t xml:space="preserve">23. Control de los sistemas de zonificación y la programación de la calefacción y aires acondicionados. </w:t>
      </w:r>
    </w:p>
    <w:p w14:paraId="5B58D83C"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24. Hacer uso de materiales alternativos, tales como bloques de tierra comprimida (CEB) o adobe tradicional. El CEB puede ser fabricado en el sitio y son bloques de adobe estabilizado. Las cualidades de aislamiento de estos bloques pueden reducir hasta 5 grados Celsius, las temperaturas de verano en el interior de la construcción y también mantener el calor en el interior durante los meses de invierno. </w:t>
      </w:r>
    </w:p>
    <w:p w14:paraId="7A6C5F84"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25. Instalación de un techo vegetado en mínimo 30% de la superficie </w:t>
      </w:r>
      <w:proofErr w:type="gramStart"/>
      <w:r w:rsidRPr="00855B8E">
        <w:rPr>
          <w:rFonts w:ascii="Arial" w:hAnsi="Arial" w:cs="Arial"/>
        </w:rPr>
        <w:t>del mismo</w:t>
      </w:r>
      <w:proofErr w:type="gramEnd"/>
      <w:r w:rsidRPr="00855B8E">
        <w:rPr>
          <w:rFonts w:ascii="Arial" w:hAnsi="Arial" w:cs="Arial"/>
        </w:rPr>
        <w:t xml:space="preserve">. Esta tecnología mejora la calidad del aislamiento de temperaturas del interior de la construcción. </w:t>
      </w:r>
    </w:p>
    <w:p w14:paraId="2A995679"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26. Uso de refrigerantes libres de CFC que afecten la capa de ozono. Sólo utilizar las unidades de refrigeración y aire acondicionado certificadas con ENERGY STAR. </w:t>
      </w:r>
    </w:p>
    <w:p w14:paraId="57971BD3" w14:textId="77777777" w:rsidR="00F67787" w:rsidRPr="00855B8E" w:rsidRDefault="00F67787" w:rsidP="00855B8E">
      <w:pPr>
        <w:spacing w:before="240" w:after="240" w:line="276" w:lineRule="auto"/>
        <w:jc w:val="both"/>
        <w:rPr>
          <w:rFonts w:ascii="Arial" w:hAnsi="Arial" w:cs="Arial"/>
        </w:rPr>
      </w:pPr>
      <w:r w:rsidRPr="00855B8E">
        <w:rPr>
          <w:rFonts w:ascii="Arial" w:hAnsi="Arial" w:cs="Arial"/>
        </w:rPr>
        <w:t xml:space="preserve">O en su caso, algunas de las Normas Oficiales Mexicanas en materia ambiental o internacionales siguientes: </w:t>
      </w:r>
    </w:p>
    <w:p w14:paraId="5B134C83" w14:textId="77777777" w:rsidR="00F67787" w:rsidRPr="00855B8E" w:rsidRDefault="00F67787" w:rsidP="00855B8E">
      <w:pPr>
        <w:spacing w:after="240" w:line="276" w:lineRule="auto"/>
        <w:jc w:val="both"/>
        <w:rPr>
          <w:rFonts w:ascii="Arial" w:hAnsi="Arial" w:cs="Arial"/>
        </w:rPr>
      </w:pPr>
      <w:r w:rsidRPr="00855B8E">
        <w:rPr>
          <w:rFonts w:ascii="Arial" w:hAnsi="Arial" w:cs="Arial"/>
        </w:rPr>
        <w:t>- NOM-059-SEMARNAT-2010</w:t>
      </w:r>
    </w:p>
    <w:p w14:paraId="0E6B15C9" w14:textId="77777777" w:rsidR="00F67787" w:rsidRPr="00855B8E" w:rsidRDefault="00F67787" w:rsidP="00855B8E">
      <w:pPr>
        <w:spacing w:after="240" w:line="276" w:lineRule="auto"/>
        <w:jc w:val="both"/>
        <w:rPr>
          <w:rFonts w:ascii="Arial" w:hAnsi="Arial" w:cs="Arial"/>
        </w:rPr>
      </w:pPr>
      <w:r w:rsidRPr="00855B8E">
        <w:rPr>
          <w:rFonts w:ascii="Arial" w:hAnsi="Arial" w:cs="Arial"/>
        </w:rPr>
        <w:t xml:space="preserve">▪ Protección ambiental - especies nativas de México de flora y fauna silvestres - categorías de riesgo y especificaciones para su inclusión, exclusión o cambio - lista de especies en riesgo. </w:t>
      </w:r>
    </w:p>
    <w:p w14:paraId="3D2F6B7A"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NOM-060-SEMARNAT-1994.</w:t>
      </w:r>
    </w:p>
    <w:p w14:paraId="5F3B0EA5"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Establece las especificaciones para mitigar los efectos adversos ocasionados en los suelos y cuerpos de agua por el aprovechamiento forestal. </w:t>
      </w:r>
    </w:p>
    <w:p w14:paraId="77ADBC49"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NOM-045-SEMARNAT-1996.</w:t>
      </w:r>
    </w:p>
    <w:p w14:paraId="5F1D2F6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Establece los niveles máximos permisibles de opacidad del humo proveniente del escape de vehículos automotores en circulación que usan diésel o mezclas que incluyan diésel como combustible. </w:t>
      </w:r>
    </w:p>
    <w:p w14:paraId="7DAFADF8"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NOM-041-SEMARNAT-1999. </w:t>
      </w:r>
    </w:p>
    <w:p w14:paraId="57B20E76"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Establece los límites máximos permisibles de emisión de gases contaminantes provenientes del escape de los vehículos automotores en circulación que usan gasolina como combustible. </w:t>
      </w:r>
    </w:p>
    <w:p w14:paraId="64E1990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NOM-080-SEMARNAT-1994.</w:t>
      </w:r>
    </w:p>
    <w:p w14:paraId="3DB7E141"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Establece los límites máximos permisibles de emisión de ruido proveniente del escape de los vehículos automotores, motocicletas y triciclos motorizados en circulación, y su método de medición. </w:t>
      </w:r>
    </w:p>
    <w:p w14:paraId="52495A4C"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lastRenderedPageBreak/>
        <w:t>- NOM-052-SEMARNAT-2005.</w:t>
      </w:r>
    </w:p>
    <w:p w14:paraId="6319EDB9"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Establece las características, el procedimiento de identificación, clasificación y los listados de los residuos peligrosos. </w:t>
      </w:r>
    </w:p>
    <w:p w14:paraId="74C1C36C"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NMX-AA-164-SCF1-2013.</w:t>
      </w:r>
    </w:p>
    <w:p w14:paraId="4872F1AE"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 norma mexicana, de aplicación voluntaria a nivel nacional, especifica los criterios y requerimientos ambientales mínimos de una edificación sostenible. Aplica a las edificaciones y sus obras exteriores, ya sean individuales o en conjuntos de edificios, nuevas o existentes, sobre uno o varios predios, en arrendamiento o propias. </w:t>
      </w:r>
    </w:p>
    <w:p w14:paraId="7CAE8C54"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Se aplica a una o varias de sus fases: diseño, construcción, operación, mantenimiento y demolición, incluyendo proyectos de remodelación, renovación o reacondicionamiento del edificio. </w:t>
      </w:r>
    </w:p>
    <w:p w14:paraId="4F4A76D7"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NMX-AA-171-SCFI-2014.</w:t>
      </w:r>
    </w:p>
    <w:p w14:paraId="76BDE78D"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Esta norma tiene como objetivo establecer los requisitos y especificaciones de desempeño ambiental para la operación de establecimientos de hospedaje en la República. Aplica a los interesados en demostrar el cumplimiento de los requisitos de desempeño ambiental turístico en todo el territorio nacional. </w:t>
      </w:r>
    </w:p>
    <w:p w14:paraId="6E68F711"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Sin embargo, aún falta que la Dirección General de Normas de la Secretaría de Economía haga la declaratoria de vigencia y fije la fecha de entrada en vigor, que se estima entrará a finales de septiembre de este año. (Dato CONUEE). </w:t>
      </w:r>
    </w:p>
    <w:p w14:paraId="4BDB4847"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HIPOTECA VERDE DEL INFONAVIT.</w:t>
      </w:r>
    </w:p>
    <w:p w14:paraId="3670A46F"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Este crédito fue creado en 2010 por el Infonavit para que el derechohabiente pueda comprar una vivienda ecológica y así obtener una mayor calidad de vida mediante el uso de las ecotecnologías que disminuyen los consumos de energía eléctrica, agua y gas.</w:t>
      </w:r>
    </w:p>
    <w:p w14:paraId="1A610B98" w14:textId="77777777" w:rsidR="00F67787" w:rsidRPr="00855B8E" w:rsidRDefault="00F67787" w:rsidP="00855B8E">
      <w:pPr>
        <w:autoSpaceDE w:val="0"/>
        <w:autoSpaceDN w:val="0"/>
        <w:adjustRightInd w:val="0"/>
        <w:spacing w:after="240" w:line="276" w:lineRule="auto"/>
        <w:jc w:val="both"/>
        <w:rPr>
          <w:rFonts w:ascii="Arial" w:hAnsi="Arial" w:cs="Arial"/>
          <w:lang w:val="en-US"/>
        </w:rPr>
      </w:pPr>
      <w:r w:rsidRPr="00855B8E">
        <w:rPr>
          <w:rFonts w:ascii="Arial" w:hAnsi="Arial" w:cs="Arial"/>
          <w:lang w:val="en-US"/>
        </w:rPr>
        <w:t xml:space="preserve">- LEADERSHIP IN ENERGY AND ENVIRONMENTAL DESIGN (LEED). </w:t>
      </w:r>
    </w:p>
    <w:p w14:paraId="180694D2"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La certificación, que otorga el Consejo de Edificios Verdes de Estados Unidos, (U.S. Green Building Council, USGBC), evalúa el comportamiento medioambiental que tendrá un edificio a lo largo de su ciclo de vida.</w:t>
      </w:r>
    </w:p>
    <w:p w14:paraId="4F880485" w14:textId="77777777" w:rsidR="00F67787" w:rsidRPr="00855B8E" w:rsidRDefault="00F67787" w:rsidP="00855B8E">
      <w:pPr>
        <w:autoSpaceDE w:val="0"/>
        <w:autoSpaceDN w:val="0"/>
        <w:adjustRightInd w:val="0"/>
        <w:spacing w:after="240" w:line="276" w:lineRule="auto"/>
        <w:jc w:val="both"/>
        <w:rPr>
          <w:rFonts w:ascii="Arial" w:hAnsi="Arial" w:cs="Arial"/>
          <w:lang w:val="en-US"/>
        </w:rPr>
      </w:pPr>
      <w:r w:rsidRPr="00855B8E">
        <w:rPr>
          <w:rFonts w:ascii="Arial" w:hAnsi="Arial" w:cs="Arial"/>
          <w:lang w:val="en-US"/>
        </w:rPr>
        <w:t xml:space="preserve">- LIVING BUILDING CHALLENGE DEL INTERNATIONAL LIVING FUTURE INSTITUTE. </w:t>
      </w:r>
    </w:p>
    <w:p w14:paraId="3022400E"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La certificación internacional </w:t>
      </w:r>
      <w:proofErr w:type="gramStart"/>
      <w:r w:rsidRPr="00855B8E">
        <w:rPr>
          <w:rFonts w:ascii="Arial" w:hAnsi="Arial" w:cs="Arial"/>
          <w:i/>
          <w:iCs/>
        </w:rPr>
        <w:t>Living</w:t>
      </w:r>
      <w:proofErr w:type="gramEnd"/>
      <w:r w:rsidRPr="00855B8E">
        <w:rPr>
          <w:rFonts w:ascii="Arial" w:hAnsi="Arial" w:cs="Arial"/>
          <w:i/>
          <w:iCs/>
        </w:rPr>
        <w:t xml:space="preserve"> Building Challenge</w:t>
      </w:r>
      <w:r w:rsidRPr="00855B8E">
        <w:rPr>
          <w:rFonts w:ascii="Arial" w:hAnsi="Arial" w:cs="Arial"/>
        </w:rPr>
        <w:t>, creada en 2006 por el International Living Future Institute, tiene un sistema de calificación riguroso en las construcciones sostenibles, ya que busca que cumpla con diversos requerimientos, entre ellos, el uso de la energía cero, el tratamiento de los residuos y el agua, y un mínimo de 12 meses de operación continua.</w:t>
      </w:r>
    </w:p>
    <w:p w14:paraId="2D00157B"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lastRenderedPageBreak/>
        <w:t xml:space="preserve">- BREAM. </w:t>
      </w:r>
    </w:p>
    <w:p w14:paraId="7744D297" w14:textId="77777777" w:rsidR="00F67787" w:rsidRPr="00855B8E" w:rsidRDefault="00F67787" w:rsidP="00855B8E">
      <w:pPr>
        <w:autoSpaceDE w:val="0"/>
        <w:autoSpaceDN w:val="0"/>
        <w:adjustRightInd w:val="0"/>
        <w:spacing w:after="240" w:line="276" w:lineRule="auto"/>
        <w:jc w:val="both"/>
        <w:rPr>
          <w:rFonts w:ascii="Arial" w:hAnsi="Arial" w:cs="Arial"/>
        </w:rPr>
      </w:pPr>
      <w:r w:rsidRPr="00855B8E">
        <w:rPr>
          <w:rFonts w:ascii="Arial" w:hAnsi="Arial" w:cs="Arial"/>
        </w:rPr>
        <w:t xml:space="preserve">▪ La certificación, la primera creada en su tipo, la realizó un grupo de empresas sin fines de lucro en el Reino Unido y establece el estándar para evaluar el diseño, la construcción y su uso. Las medidas usadas representan un amplio rango de categorías y criterios que van desde la energía a la ecología. </w:t>
      </w:r>
    </w:p>
    <w:p w14:paraId="264FF2ED" w14:textId="77777777" w:rsidR="00F67787" w:rsidRPr="00855B8E" w:rsidRDefault="00F67787" w:rsidP="00855B8E">
      <w:pPr>
        <w:autoSpaceDE w:val="0"/>
        <w:autoSpaceDN w:val="0"/>
        <w:adjustRightInd w:val="0"/>
        <w:spacing w:before="240" w:after="240" w:line="276" w:lineRule="auto"/>
        <w:jc w:val="both"/>
        <w:rPr>
          <w:rFonts w:ascii="Arial" w:hAnsi="Arial" w:cs="Arial"/>
        </w:rPr>
      </w:pPr>
      <w:r w:rsidRPr="00855B8E">
        <w:rPr>
          <w:rFonts w:ascii="Arial" w:hAnsi="Arial" w:cs="Arial"/>
        </w:rPr>
        <w:t xml:space="preserve">- Se atenderá a lo señalado en la NORMA MEXICANA, NMX-AA-164-SCFI-2013, (edificación sustentable criterios y requerimientos ambientales mínimos). </w:t>
      </w:r>
    </w:p>
    <w:p w14:paraId="3A546325" w14:textId="77777777" w:rsidR="00F67787" w:rsidRPr="00855B8E" w:rsidRDefault="00F67787" w:rsidP="00855B8E">
      <w:pPr>
        <w:pStyle w:val="Ttulo3"/>
        <w:numPr>
          <w:ilvl w:val="0"/>
          <w:numId w:val="63"/>
        </w:numPr>
        <w:spacing w:line="276" w:lineRule="auto"/>
        <w:rPr>
          <w:rFonts w:ascii="Arial" w:hAnsi="Arial" w:cs="Arial"/>
          <w:color w:val="auto"/>
          <w:sz w:val="22"/>
          <w:szCs w:val="22"/>
        </w:rPr>
      </w:pPr>
      <w:bookmarkStart w:id="71" w:name="_Toc122123914"/>
      <w:r w:rsidRPr="00855B8E">
        <w:rPr>
          <w:rFonts w:ascii="Arial" w:hAnsi="Arial" w:cs="Arial"/>
          <w:color w:val="auto"/>
          <w:sz w:val="22"/>
          <w:szCs w:val="22"/>
        </w:rPr>
        <w:t>Sistema de ejes de desarrollo.</w:t>
      </w:r>
      <w:bookmarkEnd w:id="71"/>
    </w:p>
    <w:p w14:paraId="51309D2C" w14:textId="77777777" w:rsidR="00F67787" w:rsidRPr="00855B8E" w:rsidRDefault="00F67787" w:rsidP="00855B8E">
      <w:pPr>
        <w:spacing w:after="0" w:line="276" w:lineRule="auto"/>
        <w:jc w:val="both"/>
        <w:rPr>
          <w:rFonts w:ascii="Arial" w:hAnsi="Arial" w:cs="Arial"/>
        </w:rPr>
      </w:pPr>
    </w:p>
    <w:p w14:paraId="510A702F" w14:textId="77777777" w:rsidR="00F67787" w:rsidRPr="00855B8E" w:rsidRDefault="00F67787" w:rsidP="00855B8E">
      <w:pPr>
        <w:spacing w:after="0" w:line="276" w:lineRule="auto"/>
        <w:jc w:val="both"/>
        <w:rPr>
          <w:rFonts w:ascii="Arial" w:hAnsi="Arial" w:cs="Arial"/>
        </w:rPr>
      </w:pPr>
    </w:p>
    <w:p w14:paraId="4B1B0711" w14:textId="77777777" w:rsidR="00F67787" w:rsidRPr="00855B8E" w:rsidRDefault="00F67787" w:rsidP="00855B8E">
      <w:pPr>
        <w:spacing w:after="0" w:line="276" w:lineRule="auto"/>
        <w:jc w:val="both"/>
        <w:rPr>
          <w:rFonts w:ascii="Arial" w:hAnsi="Arial" w:cs="Arial"/>
        </w:rPr>
      </w:pPr>
    </w:p>
    <w:p w14:paraId="592C3C4F" w14:textId="5EDCFFF4" w:rsidR="00D7443D" w:rsidRPr="00855B8E" w:rsidRDefault="00D7443D" w:rsidP="00855B8E">
      <w:pPr>
        <w:pStyle w:val="Ttulo2"/>
        <w:numPr>
          <w:ilvl w:val="0"/>
          <w:numId w:val="54"/>
        </w:numPr>
        <w:spacing w:line="276" w:lineRule="auto"/>
        <w:rPr>
          <w:rFonts w:ascii="Arial" w:hAnsi="Arial" w:cs="Arial"/>
          <w:sz w:val="22"/>
          <w:szCs w:val="22"/>
        </w:rPr>
      </w:pPr>
      <w:bookmarkStart w:id="72" w:name="_Toc122123915"/>
      <w:r w:rsidRPr="00855B8E">
        <w:rPr>
          <w:rFonts w:ascii="Arial" w:hAnsi="Arial" w:cs="Arial"/>
          <w:sz w:val="22"/>
          <w:szCs w:val="22"/>
        </w:rPr>
        <w:t>De ordenamiento sectorial:</w:t>
      </w:r>
      <w:bookmarkEnd w:id="72"/>
    </w:p>
    <w:p w14:paraId="345FEB92" w14:textId="4F6AB0E2" w:rsidR="008C73D3" w:rsidRPr="00855B8E" w:rsidRDefault="008C73D3" w:rsidP="00855B8E">
      <w:pPr>
        <w:spacing w:line="276" w:lineRule="auto"/>
        <w:rPr>
          <w:rFonts w:ascii="Arial" w:hAnsi="Arial" w:cs="Arial"/>
        </w:rPr>
      </w:pPr>
    </w:p>
    <w:p w14:paraId="1DC398EC" w14:textId="77777777" w:rsidR="008C73D3" w:rsidRPr="00855B8E" w:rsidRDefault="008C73D3" w:rsidP="00855B8E">
      <w:pPr>
        <w:spacing w:after="240" w:line="276" w:lineRule="auto"/>
        <w:jc w:val="both"/>
        <w:rPr>
          <w:rFonts w:ascii="Arial" w:hAnsi="Arial" w:cs="Arial"/>
        </w:rPr>
      </w:pPr>
      <w:r w:rsidRPr="00855B8E">
        <w:rPr>
          <w:rFonts w:ascii="Arial" w:hAnsi="Arial" w:cs="Arial"/>
        </w:rPr>
        <w:t xml:space="preserve">La modificación del presente plan municipal de desarrollo urbano está sustentando en el Plan Estatal de Desarrollo Urbano 2019, mismo que fue elaborado bajo los supuestos de planeación urbana alineados a la Nueva Agenda Urbana de la ONU HABITAT y en concordancia con la LGAHOTDU. </w:t>
      </w:r>
    </w:p>
    <w:p w14:paraId="73CE6A2D" w14:textId="77777777" w:rsidR="008C73D3" w:rsidRPr="00855B8E" w:rsidRDefault="008C73D3" w:rsidP="00855B8E">
      <w:pPr>
        <w:spacing w:after="240" w:line="276" w:lineRule="auto"/>
        <w:jc w:val="both"/>
        <w:rPr>
          <w:rFonts w:ascii="Arial" w:hAnsi="Arial" w:cs="Arial"/>
        </w:rPr>
      </w:pPr>
      <w:r w:rsidRPr="00855B8E">
        <w:rPr>
          <w:rFonts w:ascii="Arial" w:hAnsi="Arial" w:cs="Arial"/>
        </w:rPr>
        <w:t xml:space="preserve">La elaboración de este instrumento de planificación territorial urbana se realizará en un Sistema de Información Geográfica que se pretende sea una herramienta de gestión y planificación, puesto que suministra mucha información para la planeación local, así como las estrategias y los lineamientos para las Áreas de Ordenamiento y Regulación (AOR). </w:t>
      </w:r>
    </w:p>
    <w:p w14:paraId="50CC3563" w14:textId="77777777" w:rsidR="008C73D3" w:rsidRPr="00855B8E" w:rsidRDefault="008C73D3" w:rsidP="00855B8E">
      <w:pPr>
        <w:spacing w:after="240" w:line="276" w:lineRule="auto"/>
        <w:jc w:val="both"/>
        <w:rPr>
          <w:rFonts w:ascii="Arial" w:hAnsi="Arial" w:cs="Arial"/>
        </w:rPr>
      </w:pPr>
      <w:r w:rsidRPr="00855B8E">
        <w:rPr>
          <w:rFonts w:ascii="Arial" w:hAnsi="Arial" w:cs="Arial"/>
        </w:rPr>
        <w:t>Por otra parte, y con la información proporcionada por los diferentes sectores de la administración pública estatal, se determina la estrategia de zonificación secundaria y su normatividad. También para la asignación de usos de suelo se realiza una cartera de proyectos estratégicos en los temas de movilidad, espacio público, abasto de agua, saneamiento, riesgos naturales, equipamientos urbanos y densificación entre otros.</w:t>
      </w:r>
    </w:p>
    <w:p w14:paraId="4528E650" w14:textId="118EF885" w:rsidR="008C73D3" w:rsidRPr="00855B8E" w:rsidRDefault="001E252D" w:rsidP="00855B8E">
      <w:pPr>
        <w:spacing w:after="240" w:line="276" w:lineRule="auto"/>
        <w:jc w:val="both"/>
        <w:rPr>
          <w:rFonts w:ascii="Arial" w:hAnsi="Arial" w:cs="Arial"/>
        </w:rPr>
      </w:pPr>
      <w:r w:rsidRPr="00855B8E">
        <w:rPr>
          <w:rFonts w:ascii="Arial" w:hAnsi="Arial" w:cs="Arial"/>
        </w:rPr>
        <w:t>En</w:t>
      </w:r>
      <w:r w:rsidR="008C73D3" w:rsidRPr="00855B8E">
        <w:rPr>
          <w:rFonts w:ascii="Arial" w:hAnsi="Arial" w:cs="Arial"/>
        </w:rPr>
        <w:t xml:space="preserve"> el diagnóstico</w:t>
      </w:r>
      <w:r w:rsidRPr="00855B8E">
        <w:rPr>
          <w:rFonts w:ascii="Arial" w:hAnsi="Arial" w:cs="Arial"/>
        </w:rPr>
        <w:t xml:space="preserve"> se observó que</w:t>
      </w:r>
      <w:r w:rsidR="008C73D3" w:rsidRPr="00855B8E">
        <w:rPr>
          <w:rFonts w:ascii="Arial" w:hAnsi="Arial" w:cs="Arial"/>
        </w:rPr>
        <w:t xml:space="preserve"> existe un rezago habitacional </w:t>
      </w:r>
      <w:r w:rsidRPr="00855B8E">
        <w:rPr>
          <w:rFonts w:ascii="Arial" w:hAnsi="Arial" w:cs="Arial"/>
        </w:rPr>
        <w:t>e</w:t>
      </w:r>
      <w:r w:rsidR="008C73D3" w:rsidRPr="00855B8E">
        <w:rPr>
          <w:rFonts w:ascii="Arial" w:hAnsi="Arial" w:cs="Arial"/>
        </w:rPr>
        <w:t xml:space="preserve">n el municipio de </w:t>
      </w:r>
      <w:r w:rsidRPr="00855B8E">
        <w:rPr>
          <w:rFonts w:ascii="Arial" w:hAnsi="Arial" w:cs="Arial"/>
        </w:rPr>
        <w:t>Mexicaltzingo</w:t>
      </w:r>
      <w:r w:rsidR="008C73D3" w:rsidRPr="00855B8E">
        <w:rPr>
          <w:rFonts w:ascii="Arial" w:hAnsi="Arial" w:cs="Arial"/>
        </w:rPr>
        <w:t xml:space="preserve">, por lo que se buscará el mejoramiento urbano a través de incrementar las condiciones de habitabilidad urbana de los barrios mediante intervenciones integrales que reduzcan el déficit de infraestructura básica, complementaria, de equipamiento urbano y espacios públicos, elementos ambientales y ordenamiento del paisaje urbano, movilidad y conectividad con la participación de las comunidades involucradas. </w:t>
      </w:r>
    </w:p>
    <w:p w14:paraId="4D18729D" w14:textId="00810E56" w:rsidR="008C73D3" w:rsidRPr="00855B8E" w:rsidRDefault="008C73D3" w:rsidP="00855B8E">
      <w:pPr>
        <w:spacing w:after="240" w:line="276" w:lineRule="auto"/>
        <w:jc w:val="both"/>
        <w:rPr>
          <w:rFonts w:ascii="Arial" w:hAnsi="Arial" w:cs="Arial"/>
        </w:rPr>
      </w:pPr>
      <w:r w:rsidRPr="00855B8E">
        <w:rPr>
          <w:rFonts w:ascii="Arial" w:hAnsi="Arial" w:cs="Arial"/>
        </w:rPr>
        <w:t xml:space="preserve">Por otra parte, </w:t>
      </w:r>
      <w:r w:rsidR="007A5B52" w:rsidRPr="00855B8E">
        <w:rPr>
          <w:rFonts w:ascii="Arial" w:hAnsi="Arial" w:cs="Arial"/>
        </w:rPr>
        <w:t xml:space="preserve">se </w:t>
      </w:r>
      <w:r w:rsidR="007358B7" w:rsidRPr="00855B8E">
        <w:rPr>
          <w:rFonts w:ascii="Arial" w:hAnsi="Arial" w:cs="Arial"/>
        </w:rPr>
        <w:t xml:space="preserve">mejorarán las </w:t>
      </w:r>
      <w:r w:rsidRPr="00855B8E">
        <w:rPr>
          <w:rFonts w:ascii="Arial" w:hAnsi="Arial" w:cs="Arial"/>
        </w:rPr>
        <w:t>vivienda</w:t>
      </w:r>
      <w:r w:rsidR="007358B7" w:rsidRPr="00855B8E">
        <w:rPr>
          <w:rFonts w:ascii="Arial" w:hAnsi="Arial" w:cs="Arial"/>
        </w:rPr>
        <w:t>s</w:t>
      </w:r>
      <w:r w:rsidRPr="00855B8E">
        <w:rPr>
          <w:rFonts w:ascii="Arial" w:hAnsi="Arial" w:cs="Arial"/>
        </w:rPr>
        <w:t xml:space="preserve"> para que cumpla con las 7 condiciones necesarias para una vivienda adecuada, de acuerdo lo establecido en el Programa Nacional de Vivienda. Por ello una estrategia es acogerse a programas de apoyo a la población, así como la impartición de educación financiera que permita remodelar, ampliar o acondicionar su vivienda. </w:t>
      </w:r>
      <w:r w:rsidR="00B42A2A" w:rsidRPr="00855B8E">
        <w:rPr>
          <w:rFonts w:ascii="Arial" w:hAnsi="Arial" w:cs="Arial"/>
        </w:rPr>
        <w:t>también</w:t>
      </w:r>
      <w:r w:rsidRPr="00855B8E">
        <w:rPr>
          <w:rFonts w:ascii="Arial" w:hAnsi="Arial" w:cs="Arial"/>
        </w:rPr>
        <w:t xml:space="preserve"> se integrarán instrumentos que permitan a la población la progresividad de su morada que les permita a las familias acceder a una vivienda adecuada.</w:t>
      </w:r>
    </w:p>
    <w:p w14:paraId="3DF1CBEC" w14:textId="01D294DD" w:rsidR="008C73D3" w:rsidRPr="00855B8E" w:rsidRDefault="00345896" w:rsidP="00855B8E">
      <w:pPr>
        <w:spacing w:after="240" w:line="276" w:lineRule="auto"/>
        <w:jc w:val="both"/>
        <w:rPr>
          <w:rFonts w:ascii="Arial" w:hAnsi="Arial" w:cs="Arial"/>
        </w:rPr>
      </w:pPr>
      <w:r w:rsidRPr="00855B8E">
        <w:rPr>
          <w:rFonts w:ascii="Arial" w:hAnsi="Arial" w:cs="Arial"/>
        </w:rPr>
        <w:lastRenderedPageBreak/>
        <w:t xml:space="preserve">En Mexicaltzingo </w:t>
      </w:r>
      <w:r w:rsidR="006A7610" w:rsidRPr="00855B8E">
        <w:rPr>
          <w:rFonts w:ascii="Arial" w:hAnsi="Arial" w:cs="Arial"/>
        </w:rPr>
        <w:t xml:space="preserve">se plantean </w:t>
      </w:r>
      <w:r w:rsidR="008C73D3" w:rsidRPr="00855B8E">
        <w:rPr>
          <w:rFonts w:ascii="Arial" w:hAnsi="Arial" w:cs="Arial"/>
        </w:rPr>
        <w:t xml:space="preserve">estrategias que </w:t>
      </w:r>
      <w:r w:rsidR="006A7610" w:rsidRPr="00855B8E">
        <w:rPr>
          <w:rFonts w:ascii="Arial" w:hAnsi="Arial" w:cs="Arial"/>
        </w:rPr>
        <w:t>buscan</w:t>
      </w:r>
      <w:r w:rsidR="008C73D3" w:rsidRPr="00855B8E">
        <w:rPr>
          <w:rFonts w:ascii="Arial" w:hAnsi="Arial" w:cs="Arial"/>
        </w:rPr>
        <w:t xml:space="preserve"> obtener en máximo aprovechamiento de la infraestructura instalada, para lo cual, las normas urbanas están orientadas a densificar las zonas urbanas en las que las características físicas lo permitan, así como impulsar la ocupación de los baldíos que se encuentran en </w:t>
      </w:r>
      <w:r w:rsidR="00B42A2A" w:rsidRPr="00855B8E">
        <w:rPr>
          <w:rFonts w:ascii="Arial" w:hAnsi="Arial" w:cs="Arial"/>
        </w:rPr>
        <w:t>las zonas urbanas</w:t>
      </w:r>
      <w:r w:rsidR="008C73D3" w:rsidRPr="00855B8E">
        <w:rPr>
          <w:rFonts w:ascii="Arial" w:hAnsi="Arial" w:cs="Arial"/>
        </w:rPr>
        <w:t xml:space="preserve">, en congruencia con las Áreas de Ordenamiento y Regulación (AOR) del Sistema de Ordenamiento Territorial (SIT). </w:t>
      </w:r>
    </w:p>
    <w:p w14:paraId="0029033E" w14:textId="77777777" w:rsidR="008C73D3" w:rsidRPr="00855B8E" w:rsidRDefault="008C73D3" w:rsidP="00855B8E">
      <w:pPr>
        <w:spacing w:after="240" w:line="276" w:lineRule="auto"/>
        <w:jc w:val="both"/>
        <w:rPr>
          <w:rFonts w:ascii="Arial" w:hAnsi="Arial" w:cs="Arial"/>
        </w:rPr>
      </w:pPr>
      <w:r w:rsidRPr="00855B8E">
        <w:rPr>
          <w:rFonts w:ascii="Arial" w:hAnsi="Arial" w:cs="Arial"/>
        </w:rPr>
        <w:t>Por otro lado, se impulsarán los usos mixtos, que en las áreas urbanas se puedan desarrollar actividades adicionales a la vivienda, principalmente económicas que sean compatibles, con lo que se busca ayudar a la economía de las familias y evitar el desplazamiento de grandes distancias para la adquisición de productos o servicios.</w:t>
      </w:r>
    </w:p>
    <w:p w14:paraId="406E0138" w14:textId="1AA59D8D" w:rsidR="008C73D3" w:rsidRPr="00855B8E" w:rsidRDefault="00C9390E" w:rsidP="00855B8E">
      <w:pPr>
        <w:spacing w:after="240" w:line="276" w:lineRule="auto"/>
        <w:jc w:val="both"/>
        <w:rPr>
          <w:rFonts w:ascii="Arial" w:hAnsi="Arial" w:cs="Arial"/>
        </w:rPr>
      </w:pPr>
      <w:r w:rsidRPr="00855B8E">
        <w:rPr>
          <w:rFonts w:ascii="Arial" w:hAnsi="Arial" w:cs="Arial"/>
        </w:rPr>
        <w:t>En cuanto a la</w:t>
      </w:r>
      <w:r w:rsidR="008C73D3" w:rsidRPr="00855B8E">
        <w:rPr>
          <w:rFonts w:ascii="Arial" w:hAnsi="Arial" w:cs="Arial"/>
        </w:rPr>
        <w:t xml:space="preserve"> movilidad sustentable, se impulse el transporte público sobre el </w:t>
      </w:r>
      <w:r w:rsidR="00B42A2A" w:rsidRPr="00855B8E">
        <w:rPr>
          <w:rFonts w:ascii="Arial" w:hAnsi="Arial" w:cs="Arial"/>
        </w:rPr>
        <w:t>particular, la</w:t>
      </w:r>
      <w:r w:rsidR="008C73D3" w:rsidRPr="00855B8E">
        <w:rPr>
          <w:rFonts w:ascii="Arial" w:hAnsi="Arial" w:cs="Arial"/>
        </w:rPr>
        <w:t xml:space="preserve"> promoción de los transportes públicos ecológico con la finalidad de minimizar el impacto negativo al medio ambiente, permitiendo a los habitantes incrementar la movilidad de manera peatonal o en medios no motorizados.  </w:t>
      </w:r>
    </w:p>
    <w:p w14:paraId="573194D0" w14:textId="77777777" w:rsidR="008C73D3" w:rsidRPr="00855B8E" w:rsidRDefault="008C73D3" w:rsidP="00855B8E">
      <w:pPr>
        <w:spacing w:after="240" w:line="276" w:lineRule="auto"/>
        <w:jc w:val="both"/>
        <w:rPr>
          <w:rFonts w:ascii="Arial" w:hAnsi="Arial" w:cs="Arial"/>
        </w:rPr>
      </w:pPr>
      <w:r w:rsidRPr="00855B8E">
        <w:rPr>
          <w:rFonts w:ascii="Arial" w:hAnsi="Arial" w:cs="Arial"/>
        </w:rPr>
        <w:t>Para lograr lo anterior se deberá realizar un reordenamiento vial que permita mejorar la infraestructura destinada a la utilización de bicicletas y espacios para caminar.</w:t>
      </w:r>
    </w:p>
    <w:p w14:paraId="2426E521" w14:textId="77777777" w:rsidR="008C73D3" w:rsidRPr="00855B8E" w:rsidRDefault="008C73D3" w:rsidP="00855B8E">
      <w:pPr>
        <w:spacing w:after="240" w:line="276" w:lineRule="auto"/>
        <w:jc w:val="both"/>
        <w:rPr>
          <w:rFonts w:ascii="Arial" w:hAnsi="Arial" w:cs="Arial"/>
        </w:rPr>
      </w:pPr>
      <w:r w:rsidRPr="00855B8E">
        <w:rPr>
          <w:rFonts w:ascii="Arial" w:hAnsi="Arial" w:cs="Arial"/>
        </w:rPr>
        <w:t>En el tema hidráulico, en las zonas urbanas se priorizará la dotación a los predios que se encuentren en zonas urbanas, seguido de las áreas urbanizables, a través de la introducción de la infraestructura y su adecuado mantenimiento para evitar fugas de este vital líquido.</w:t>
      </w:r>
    </w:p>
    <w:p w14:paraId="04B007AA" w14:textId="540E6DDF" w:rsidR="008C73D3" w:rsidRPr="00855B8E" w:rsidRDefault="008C73D3" w:rsidP="00855B8E">
      <w:pPr>
        <w:spacing w:after="240" w:line="276" w:lineRule="auto"/>
        <w:jc w:val="both"/>
        <w:rPr>
          <w:rFonts w:ascii="Arial" w:hAnsi="Arial" w:cs="Arial"/>
        </w:rPr>
      </w:pPr>
      <w:r w:rsidRPr="00855B8E">
        <w:rPr>
          <w:rFonts w:ascii="Arial" w:hAnsi="Arial" w:cs="Arial"/>
        </w:rPr>
        <w:t>En lo que se refiere a las zonas en las que se encuentran viviendas dispersas, debido a los altos costos de la introducción de infraestructura hidráulica, se promoverá los sistemas alternativos para la captación y potabilización del agua, como puede ser el aprovechamiento de los escurrimientos con los que cuenta el municipio, así como los captadores de agua de lluvia.</w:t>
      </w:r>
    </w:p>
    <w:p w14:paraId="1112871B" w14:textId="7682D956" w:rsidR="00D7443D" w:rsidRPr="00855B8E" w:rsidRDefault="00D7443D" w:rsidP="00855B8E">
      <w:pPr>
        <w:pStyle w:val="Ttulo3"/>
        <w:spacing w:line="276" w:lineRule="auto"/>
        <w:rPr>
          <w:rFonts w:ascii="Arial" w:hAnsi="Arial" w:cs="Arial"/>
          <w:sz w:val="22"/>
          <w:szCs w:val="22"/>
        </w:rPr>
      </w:pPr>
      <w:bookmarkStart w:id="73" w:name="_Toc122123916"/>
      <w:r w:rsidRPr="00855B8E">
        <w:rPr>
          <w:rFonts w:ascii="Arial" w:hAnsi="Arial" w:cs="Arial"/>
          <w:sz w:val="22"/>
          <w:szCs w:val="22"/>
        </w:rPr>
        <w:t>1. Sistema de planeación para el fortalecimiento territorial y urbano;</w:t>
      </w:r>
      <w:bookmarkEnd w:id="73"/>
    </w:p>
    <w:p w14:paraId="14D89E86" w14:textId="53DB5D1D" w:rsidR="008C73D3" w:rsidRPr="00855B8E" w:rsidRDefault="008C73D3" w:rsidP="00855B8E">
      <w:pPr>
        <w:spacing w:line="276" w:lineRule="auto"/>
        <w:rPr>
          <w:rFonts w:ascii="Arial" w:hAnsi="Arial" w:cs="Arial"/>
        </w:rPr>
      </w:pPr>
    </w:p>
    <w:p w14:paraId="262E5D3F" w14:textId="77777777" w:rsidR="00761E5A" w:rsidRPr="00855B8E" w:rsidRDefault="00761E5A" w:rsidP="00855B8E">
      <w:pPr>
        <w:spacing w:after="240" w:line="276" w:lineRule="auto"/>
        <w:jc w:val="both"/>
        <w:rPr>
          <w:rFonts w:ascii="Arial" w:hAnsi="Arial" w:cs="Arial"/>
        </w:rPr>
      </w:pPr>
      <w:r w:rsidRPr="00855B8E">
        <w:rPr>
          <w:rFonts w:ascii="Arial" w:hAnsi="Arial" w:cs="Arial"/>
        </w:rPr>
        <w:t>El sistema de planeación previsto para el municipio es congruente con lo expresado en el Plan Estatal de Desarrollo Urbano, en el que tiene como una de sus estrategias el fortalecer el sistema territorial y urbano, para lo cual se plantean dos elementos:</w:t>
      </w:r>
    </w:p>
    <w:p w14:paraId="5BBC01F7" w14:textId="77777777" w:rsidR="00761E5A" w:rsidRPr="00855B8E" w:rsidRDefault="00761E5A" w:rsidP="00855B8E">
      <w:pPr>
        <w:spacing w:after="240" w:line="276" w:lineRule="auto"/>
        <w:jc w:val="both"/>
        <w:rPr>
          <w:rFonts w:ascii="Arial" w:hAnsi="Arial" w:cs="Arial"/>
          <w:b/>
          <w:bCs/>
        </w:rPr>
      </w:pPr>
      <w:r w:rsidRPr="00855B8E">
        <w:rPr>
          <w:rFonts w:ascii="Arial" w:hAnsi="Arial" w:cs="Arial"/>
          <w:b/>
          <w:bCs/>
        </w:rPr>
        <w:t>Criterios de planificación:</w:t>
      </w:r>
    </w:p>
    <w:p w14:paraId="56A456E4" w14:textId="62F163D0" w:rsidR="00761E5A" w:rsidRPr="00855B8E" w:rsidRDefault="00761E5A" w:rsidP="00855B8E">
      <w:pPr>
        <w:spacing w:after="240" w:line="276" w:lineRule="auto"/>
        <w:jc w:val="both"/>
        <w:rPr>
          <w:rFonts w:ascii="Arial" w:hAnsi="Arial" w:cs="Arial"/>
        </w:rPr>
      </w:pPr>
      <w:r w:rsidRPr="00855B8E">
        <w:rPr>
          <w:rFonts w:ascii="Arial" w:hAnsi="Arial" w:cs="Arial"/>
        </w:rPr>
        <w:t xml:space="preserve">De acuerdo con los elementos que se establecen en el PEDU 2019, se prevén tres tipos de aplicación de criterios de planeación </w:t>
      </w:r>
      <w:proofErr w:type="gramStart"/>
      <w:r w:rsidRPr="00855B8E">
        <w:rPr>
          <w:rFonts w:ascii="Arial" w:hAnsi="Arial" w:cs="Arial"/>
        </w:rPr>
        <w:t>de acuerdo a</w:t>
      </w:r>
      <w:proofErr w:type="gramEnd"/>
      <w:r w:rsidRPr="00855B8E">
        <w:rPr>
          <w:rFonts w:ascii="Arial" w:hAnsi="Arial" w:cs="Arial"/>
        </w:rPr>
        <w:t xml:space="preserve"> las características de las condiciones del municipio. (Metropolitana, Sectorial y Simplificada) para el caso de </w:t>
      </w:r>
      <w:r w:rsidR="00215BE7" w:rsidRPr="00855B8E">
        <w:rPr>
          <w:rFonts w:ascii="Arial" w:hAnsi="Arial" w:cs="Arial"/>
        </w:rPr>
        <w:t>Mexicaltzingo</w:t>
      </w:r>
      <w:r w:rsidRPr="00855B8E">
        <w:rPr>
          <w:rFonts w:ascii="Arial" w:hAnsi="Arial" w:cs="Arial"/>
        </w:rPr>
        <w:t xml:space="preserve">, le corresponde un criterio Metropolitano por formar parte de la Zona Metropolitana de la Ciudad de Toluca. </w:t>
      </w:r>
    </w:p>
    <w:p w14:paraId="79A653D3" w14:textId="77777777" w:rsidR="00761E5A" w:rsidRPr="00855B8E" w:rsidRDefault="00761E5A" w:rsidP="00855B8E">
      <w:pPr>
        <w:spacing w:after="240" w:line="276" w:lineRule="auto"/>
        <w:jc w:val="both"/>
        <w:rPr>
          <w:rFonts w:ascii="Arial" w:hAnsi="Arial" w:cs="Arial"/>
          <w:b/>
          <w:bCs/>
        </w:rPr>
      </w:pPr>
      <w:r w:rsidRPr="00855B8E">
        <w:rPr>
          <w:rFonts w:ascii="Arial" w:hAnsi="Arial" w:cs="Arial"/>
          <w:b/>
          <w:bCs/>
        </w:rPr>
        <w:lastRenderedPageBreak/>
        <w:t>Prioridad:</w:t>
      </w:r>
    </w:p>
    <w:p w14:paraId="7CEAAE2D" w14:textId="2705C3E3" w:rsidR="00761E5A" w:rsidRPr="00855B8E" w:rsidRDefault="00761E5A" w:rsidP="00855B8E">
      <w:pPr>
        <w:spacing w:after="240" w:line="276" w:lineRule="auto"/>
        <w:jc w:val="both"/>
        <w:rPr>
          <w:rFonts w:ascii="Arial" w:hAnsi="Arial" w:cs="Arial"/>
        </w:rPr>
      </w:pPr>
      <w:r w:rsidRPr="00855B8E">
        <w:rPr>
          <w:rFonts w:ascii="Arial" w:hAnsi="Arial" w:cs="Arial"/>
        </w:rPr>
        <w:t xml:space="preserve">En cuanto a la importancia que se le asigna en el PEDU 2019 al municipio de </w:t>
      </w:r>
      <w:r w:rsidR="001610AD" w:rsidRPr="00855B8E">
        <w:rPr>
          <w:rFonts w:ascii="Arial" w:hAnsi="Arial" w:cs="Arial"/>
        </w:rPr>
        <w:t>Mexicaltzingo</w:t>
      </w:r>
      <w:r w:rsidRPr="00855B8E">
        <w:rPr>
          <w:rFonts w:ascii="Arial" w:hAnsi="Arial" w:cs="Arial"/>
        </w:rPr>
        <w:t xml:space="preserve"> es una prioridad </w:t>
      </w:r>
      <w:r w:rsidR="001610AD" w:rsidRPr="00855B8E">
        <w:rPr>
          <w:rFonts w:ascii="Arial" w:hAnsi="Arial" w:cs="Arial"/>
        </w:rPr>
        <w:t>baja</w:t>
      </w:r>
      <w:r w:rsidRPr="00855B8E">
        <w:rPr>
          <w:rFonts w:ascii="Arial" w:hAnsi="Arial" w:cs="Arial"/>
        </w:rPr>
        <w:t>, debido a la</w:t>
      </w:r>
      <w:r w:rsidR="001610AD" w:rsidRPr="00855B8E">
        <w:rPr>
          <w:rFonts w:ascii="Arial" w:hAnsi="Arial" w:cs="Arial"/>
        </w:rPr>
        <w:t xml:space="preserve"> </w:t>
      </w:r>
      <w:r w:rsidRPr="00855B8E">
        <w:rPr>
          <w:rFonts w:ascii="Arial" w:hAnsi="Arial" w:cs="Arial"/>
        </w:rPr>
        <w:t xml:space="preserve">dinámica urbana que se ve envuelto </w:t>
      </w:r>
      <w:r w:rsidR="00A132CE" w:rsidRPr="00855B8E">
        <w:rPr>
          <w:rFonts w:ascii="Arial" w:hAnsi="Arial" w:cs="Arial"/>
        </w:rPr>
        <w:t>este municipio</w:t>
      </w:r>
      <w:r w:rsidRPr="00855B8E">
        <w:rPr>
          <w:rFonts w:ascii="Arial" w:hAnsi="Arial" w:cs="Arial"/>
        </w:rPr>
        <w:t xml:space="preserve">, en términos económicos, demográficos, sociales culturales </w:t>
      </w:r>
      <w:r w:rsidR="00A132CE" w:rsidRPr="00855B8E">
        <w:rPr>
          <w:rFonts w:ascii="Arial" w:hAnsi="Arial" w:cs="Arial"/>
        </w:rPr>
        <w:t>y su aportación a la Zona Metropolitana del Valle de Toluca</w:t>
      </w:r>
      <w:r w:rsidRPr="00855B8E">
        <w:rPr>
          <w:rFonts w:ascii="Arial" w:hAnsi="Arial" w:cs="Arial"/>
        </w:rPr>
        <w:t>.</w:t>
      </w:r>
    </w:p>
    <w:p w14:paraId="233894A3" w14:textId="4D3F1DB8" w:rsidR="002D0923" w:rsidRPr="00855B8E" w:rsidRDefault="002D0923" w:rsidP="00855B8E">
      <w:pPr>
        <w:spacing w:after="240" w:line="276" w:lineRule="auto"/>
        <w:jc w:val="both"/>
        <w:rPr>
          <w:rFonts w:ascii="Arial" w:hAnsi="Arial" w:cs="Arial"/>
        </w:rPr>
      </w:pPr>
    </w:p>
    <w:p w14:paraId="0BD79C56" w14:textId="47DB1B27" w:rsidR="002D0923" w:rsidRPr="00855B8E" w:rsidRDefault="002D0923" w:rsidP="00855B8E">
      <w:pPr>
        <w:spacing w:line="276" w:lineRule="auto"/>
        <w:jc w:val="center"/>
        <w:rPr>
          <w:rFonts w:ascii="Arial" w:eastAsiaTheme="minorEastAsia" w:hAnsi="Arial" w:cs="Arial"/>
          <w:b/>
          <w:bCs/>
        </w:rPr>
      </w:pPr>
      <w:r w:rsidRPr="00855B8E">
        <w:rPr>
          <w:rFonts w:ascii="Arial" w:eastAsiaTheme="minorEastAsia" w:hAnsi="Arial" w:cs="Arial"/>
          <w:b/>
          <w:bCs/>
        </w:rPr>
        <w:t xml:space="preserve">Esquema </w:t>
      </w:r>
      <w:r w:rsidRPr="00855B8E">
        <w:rPr>
          <w:rFonts w:ascii="Arial" w:hAnsi="Arial" w:cs="Arial"/>
          <w:b/>
          <w:bCs/>
        </w:rPr>
        <w:t>4</w:t>
      </w:r>
      <w:r w:rsidRPr="00855B8E">
        <w:rPr>
          <w:rFonts w:ascii="Arial" w:eastAsiaTheme="minorEastAsia" w:hAnsi="Arial" w:cs="Arial"/>
          <w:b/>
          <w:bCs/>
        </w:rPr>
        <w:t>.</w:t>
      </w:r>
    </w:p>
    <w:p w14:paraId="0963E880" w14:textId="050A2682" w:rsidR="002D0923" w:rsidRPr="00855B8E" w:rsidRDefault="002D0923" w:rsidP="00855B8E">
      <w:pPr>
        <w:spacing w:line="276" w:lineRule="auto"/>
        <w:jc w:val="center"/>
        <w:rPr>
          <w:rFonts w:ascii="Arial" w:hAnsi="Arial" w:cs="Arial"/>
        </w:rPr>
      </w:pPr>
      <w:r w:rsidRPr="00855B8E">
        <w:rPr>
          <w:rFonts w:ascii="Arial" w:eastAsiaTheme="minorEastAsia" w:hAnsi="Arial" w:cs="Arial"/>
          <w:b/>
          <w:bCs/>
        </w:rPr>
        <w:t xml:space="preserve"> Criterios y Prioridades De </w:t>
      </w:r>
      <w:r w:rsidR="00E31497">
        <w:rPr>
          <w:rFonts w:ascii="Arial" w:eastAsiaTheme="minorEastAsia" w:hAnsi="Arial" w:cs="Arial"/>
          <w:b/>
          <w:bCs/>
        </w:rPr>
        <w:t>Mexicaltzingo</w:t>
      </w:r>
      <w:r w:rsidRPr="00855B8E">
        <w:rPr>
          <w:rFonts w:ascii="Arial" w:eastAsiaTheme="minorEastAsia" w:hAnsi="Arial" w:cs="Arial"/>
          <w:b/>
          <w:bCs/>
        </w:rPr>
        <w:t xml:space="preserve"> PEDU 2019</w:t>
      </w:r>
    </w:p>
    <w:p w14:paraId="64ED7A90" w14:textId="34A6EBC2" w:rsidR="00761E5A" w:rsidRPr="00855B8E" w:rsidRDefault="00547311" w:rsidP="00855B8E">
      <w:pPr>
        <w:spacing w:after="0" w:line="276" w:lineRule="auto"/>
        <w:jc w:val="center"/>
        <w:rPr>
          <w:rFonts w:ascii="Arial" w:hAnsi="Arial" w:cs="Arial"/>
        </w:rPr>
      </w:pPr>
      <w:r w:rsidRPr="00855B8E">
        <w:rPr>
          <w:rFonts w:ascii="Arial" w:hAnsi="Arial" w:cs="Arial"/>
          <w:noProof/>
        </w:rPr>
        <w:drawing>
          <wp:inline distT="0" distB="0" distL="0" distR="0" wp14:anchorId="784FE018" wp14:editId="4DBC64B7">
            <wp:extent cx="4464002" cy="41211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64684" cy="4121780"/>
                    </a:xfrm>
                    <a:prstGeom prst="rect">
                      <a:avLst/>
                    </a:prstGeom>
                    <a:noFill/>
                  </pic:spPr>
                </pic:pic>
              </a:graphicData>
            </a:graphic>
          </wp:inline>
        </w:drawing>
      </w:r>
    </w:p>
    <w:p w14:paraId="0583D4FC" w14:textId="77777777" w:rsidR="00761E5A" w:rsidRPr="00855B8E" w:rsidRDefault="00761E5A" w:rsidP="00855B8E">
      <w:pPr>
        <w:spacing w:after="0" w:line="276" w:lineRule="auto"/>
        <w:ind w:left="993" w:right="616"/>
        <w:jc w:val="both"/>
        <w:rPr>
          <w:rFonts w:ascii="Arial" w:eastAsia="Times New Roman" w:hAnsi="Arial" w:cs="Arial"/>
          <w:sz w:val="18"/>
          <w:szCs w:val="18"/>
          <w:lang w:eastAsia="es-MX"/>
        </w:rPr>
      </w:pPr>
      <w:r w:rsidRPr="00855B8E">
        <w:rPr>
          <w:rFonts w:ascii="Arial" w:eastAsia="Times New Roman" w:hAnsi="Arial" w:cs="Arial"/>
          <w:sz w:val="18"/>
          <w:szCs w:val="18"/>
          <w:lang w:eastAsia="es-MX"/>
        </w:rPr>
        <w:t>Fuente: Elaboración con base a información del Plan Estatal de Desarrollo Urbano del Estado de México, Año 2019.</w:t>
      </w:r>
    </w:p>
    <w:p w14:paraId="218FF947" w14:textId="4E275ECC" w:rsidR="008C73D3" w:rsidRPr="00855B8E" w:rsidRDefault="008C73D3" w:rsidP="00855B8E">
      <w:pPr>
        <w:spacing w:line="276" w:lineRule="auto"/>
        <w:rPr>
          <w:rFonts w:ascii="Arial" w:hAnsi="Arial" w:cs="Arial"/>
          <w:color w:val="C00000"/>
        </w:rPr>
      </w:pPr>
    </w:p>
    <w:p w14:paraId="576C99BD" w14:textId="77777777" w:rsidR="008C73D3" w:rsidRPr="00855B8E" w:rsidRDefault="008C73D3" w:rsidP="00855B8E">
      <w:pPr>
        <w:spacing w:line="276" w:lineRule="auto"/>
        <w:rPr>
          <w:rFonts w:ascii="Arial" w:hAnsi="Arial" w:cs="Arial"/>
        </w:rPr>
      </w:pPr>
    </w:p>
    <w:p w14:paraId="5D18D8B5" w14:textId="639B8282" w:rsidR="00E5560F" w:rsidRPr="00855B8E" w:rsidRDefault="00D7443D" w:rsidP="00855B8E">
      <w:pPr>
        <w:pStyle w:val="Ttulo3"/>
        <w:spacing w:line="276" w:lineRule="auto"/>
        <w:rPr>
          <w:rFonts w:ascii="Arial" w:hAnsi="Arial" w:cs="Arial"/>
          <w:sz w:val="22"/>
          <w:szCs w:val="22"/>
        </w:rPr>
      </w:pPr>
      <w:bookmarkStart w:id="74" w:name="_Toc122123917"/>
      <w:r w:rsidRPr="00855B8E">
        <w:rPr>
          <w:rFonts w:ascii="Arial" w:hAnsi="Arial" w:cs="Arial"/>
          <w:sz w:val="22"/>
          <w:szCs w:val="22"/>
        </w:rPr>
        <w:t>2. Sistema de planeación del suelo y la vivienda, con énfasis en la de tipo social progresivo, interés social y popular;</w:t>
      </w:r>
      <w:bookmarkEnd w:id="74"/>
    </w:p>
    <w:p w14:paraId="5FEA9954" w14:textId="6D2059AE" w:rsidR="008C73D3" w:rsidRPr="00855B8E" w:rsidRDefault="008C73D3" w:rsidP="00855B8E">
      <w:pPr>
        <w:spacing w:line="276" w:lineRule="auto"/>
        <w:rPr>
          <w:rFonts w:ascii="Arial" w:hAnsi="Arial" w:cs="Arial"/>
        </w:rPr>
      </w:pPr>
    </w:p>
    <w:p w14:paraId="0D5B484D" w14:textId="77777777" w:rsidR="00B51032" w:rsidRPr="00855B8E" w:rsidRDefault="00B51032" w:rsidP="00855B8E">
      <w:pPr>
        <w:suppressAutoHyphens/>
        <w:autoSpaceDN w:val="0"/>
        <w:spacing w:after="240" w:line="276" w:lineRule="auto"/>
        <w:jc w:val="both"/>
        <w:textAlignment w:val="baseline"/>
        <w:rPr>
          <w:rFonts w:ascii="Arial" w:hAnsi="Arial" w:cs="Arial"/>
        </w:rPr>
      </w:pPr>
      <w:r w:rsidRPr="00855B8E">
        <w:rPr>
          <w:rFonts w:ascii="Arial" w:hAnsi="Arial" w:cs="Arial"/>
        </w:rPr>
        <w:t xml:space="preserve">Los instrumentos que se presentan a continuación tienen un carácter enunciativo, pues estarán sujetos a la exploración, evaluación y gestión que el Ayuntamiento realice sobre los </w:t>
      </w:r>
      <w:r w:rsidRPr="00855B8E">
        <w:rPr>
          <w:rFonts w:ascii="Arial" w:hAnsi="Arial" w:cs="Arial"/>
        </w:rPr>
        <w:lastRenderedPageBreak/>
        <w:t>mismos, en función de los recursos financieros, humanos y técnicos con que cuente y/o que desarrolle.</w:t>
      </w:r>
    </w:p>
    <w:p w14:paraId="01F172B7" w14:textId="77777777" w:rsidR="00B51032" w:rsidRPr="00855B8E" w:rsidRDefault="00B51032" w:rsidP="00855B8E">
      <w:pPr>
        <w:suppressAutoHyphens/>
        <w:autoSpaceDN w:val="0"/>
        <w:spacing w:after="240" w:line="276" w:lineRule="auto"/>
        <w:jc w:val="both"/>
        <w:textAlignment w:val="baseline"/>
        <w:rPr>
          <w:rFonts w:ascii="Arial" w:hAnsi="Arial" w:cs="Arial"/>
        </w:rPr>
      </w:pPr>
      <w:r w:rsidRPr="00855B8E">
        <w:rPr>
          <w:rFonts w:ascii="Arial" w:hAnsi="Arial" w:cs="Arial"/>
        </w:rPr>
        <w:t>El plano de usos de suelo E2 se constituye como el instrumento normativo de mayor detalle del Plan Municipal de Desarrollo Urbano, y permite administrar el ordenamiento urbano a través de la definición de zonas homogéneas que servirán de soporte para dar funcionalidad a la ciudad; el plano de usos de suelo, se construye a partir de la zonificación primaria en la que de manera general se definen las áreas no urbanizables, el área urbana y las áreas urbanizables, constituyendo estas últimas el ámbito territorial de actuación del instrumento normativo de usos de suelo.</w:t>
      </w:r>
    </w:p>
    <w:p w14:paraId="26CA878F" w14:textId="77777777" w:rsidR="00B51032" w:rsidRPr="00855B8E" w:rsidRDefault="00B51032" w:rsidP="00855B8E">
      <w:pPr>
        <w:suppressAutoHyphens/>
        <w:autoSpaceDN w:val="0"/>
        <w:spacing w:before="120" w:after="240" w:line="276" w:lineRule="auto"/>
        <w:jc w:val="both"/>
        <w:textAlignment w:val="baseline"/>
        <w:rPr>
          <w:rFonts w:ascii="Arial" w:eastAsia="Times New Roman" w:hAnsi="Arial" w:cs="Arial"/>
          <w:b/>
          <w:bCs/>
          <w:kern w:val="3"/>
          <w:lang w:eastAsia="es-MX"/>
        </w:rPr>
      </w:pPr>
      <w:bookmarkStart w:id="75" w:name="_Toc524433555"/>
      <w:bookmarkStart w:id="76" w:name="_Toc526500545"/>
      <w:bookmarkStart w:id="77" w:name="_Toc503893624"/>
      <w:bookmarkStart w:id="78" w:name="_Toc532644512"/>
      <w:bookmarkStart w:id="79" w:name="_Toc58779600"/>
      <w:bookmarkEnd w:id="75"/>
      <w:bookmarkEnd w:id="76"/>
      <w:r w:rsidRPr="00855B8E">
        <w:rPr>
          <w:rFonts w:ascii="Arial" w:eastAsia="Times New Roman" w:hAnsi="Arial" w:cs="Arial"/>
          <w:b/>
          <w:bCs/>
          <w:kern w:val="3"/>
          <w:lang w:eastAsia="es-MX"/>
        </w:rPr>
        <w:t>Zonificación Primaria</w:t>
      </w:r>
      <w:bookmarkEnd w:id="77"/>
      <w:bookmarkEnd w:id="78"/>
      <w:bookmarkEnd w:id="79"/>
    </w:p>
    <w:p w14:paraId="3879268D" w14:textId="4FC672A1" w:rsidR="00A049A5" w:rsidRPr="00855B8E" w:rsidRDefault="00707297" w:rsidP="00855B8E">
      <w:pPr>
        <w:suppressAutoHyphens/>
        <w:autoSpaceDN w:val="0"/>
        <w:spacing w:after="240" w:line="276" w:lineRule="auto"/>
        <w:jc w:val="both"/>
        <w:textAlignment w:val="baseline"/>
        <w:rPr>
          <w:rFonts w:ascii="Arial" w:hAnsi="Arial" w:cs="Arial"/>
        </w:rPr>
      </w:pPr>
      <w:r w:rsidRPr="00855B8E">
        <w:rPr>
          <w:rFonts w:ascii="Arial" w:hAnsi="Arial" w:cs="Arial"/>
        </w:rPr>
        <w:t xml:space="preserve">La zonificación primaria que se estableció en el municipio de </w:t>
      </w:r>
      <w:r w:rsidR="00B42A2A" w:rsidRPr="00855B8E">
        <w:rPr>
          <w:rFonts w:ascii="Arial" w:hAnsi="Arial" w:cs="Arial"/>
        </w:rPr>
        <w:t>Mexicaltzingo</w:t>
      </w:r>
      <w:r w:rsidR="00DD31B0" w:rsidRPr="00855B8E">
        <w:rPr>
          <w:rFonts w:ascii="Arial" w:hAnsi="Arial" w:cs="Arial"/>
        </w:rPr>
        <w:t xml:space="preserve"> estuvo basada en la identificación de las aptitudes </w:t>
      </w:r>
      <w:r w:rsidR="0034093B" w:rsidRPr="00855B8E">
        <w:rPr>
          <w:rFonts w:ascii="Arial" w:hAnsi="Arial" w:cs="Arial"/>
        </w:rPr>
        <w:t>y potencialidades físicas del suelo, adicional se identificaron las tendencias de crecimiento y los requerimientos de suelo y vivienda esperados para los próximos años</w:t>
      </w:r>
      <w:r w:rsidR="0063152A" w:rsidRPr="00855B8E">
        <w:rPr>
          <w:rFonts w:ascii="Arial" w:hAnsi="Arial" w:cs="Arial"/>
        </w:rPr>
        <w:t xml:space="preserve">, lo que permitirá contar con </w:t>
      </w:r>
      <w:r w:rsidR="009E0CC3" w:rsidRPr="00855B8E">
        <w:rPr>
          <w:rFonts w:ascii="Arial" w:hAnsi="Arial" w:cs="Arial"/>
        </w:rPr>
        <w:t xml:space="preserve">usos de suelo urbanizables que permitan soportar </w:t>
      </w:r>
      <w:r w:rsidR="00A31315" w:rsidRPr="00855B8E">
        <w:rPr>
          <w:rFonts w:ascii="Arial" w:hAnsi="Arial" w:cs="Arial"/>
        </w:rPr>
        <w:t>el crecimiento poblacional a un corto, mediano y largo plazo.</w:t>
      </w:r>
    </w:p>
    <w:p w14:paraId="40B299BD" w14:textId="71F18784" w:rsidR="00B51032" w:rsidRPr="00855B8E" w:rsidRDefault="00CB7C02" w:rsidP="00855B8E">
      <w:pPr>
        <w:suppressAutoHyphens/>
        <w:autoSpaceDN w:val="0"/>
        <w:spacing w:after="240" w:line="276" w:lineRule="auto"/>
        <w:jc w:val="both"/>
        <w:textAlignment w:val="baseline"/>
        <w:rPr>
          <w:rFonts w:ascii="Arial" w:hAnsi="Arial" w:cs="Arial"/>
        </w:rPr>
      </w:pPr>
      <w:r w:rsidRPr="00855B8E">
        <w:rPr>
          <w:rFonts w:ascii="Arial" w:hAnsi="Arial" w:cs="Arial"/>
        </w:rPr>
        <w:t xml:space="preserve">Como soporte a la definición de la zonificación primaria del territorio, se </w:t>
      </w:r>
      <w:r w:rsidR="00461FB7" w:rsidRPr="00855B8E">
        <w:rPr>
          <w:rFonts w:ascii="Arial" w:hAnsi="Arial" w:cs="Arial"/>
        </w:rPr>
        <w:t xml:space="preserve">definió una estructura vial y de </w:t>
      </w:r>
      <w:r w:rsidR="00B5248B" w:rsidRPr="00855B8E">
        <w:rPr>
          <w:rFonts w:ascii="Arial" w:hAnsi="Arial" w:cs="Arial"/>
        </w:rPr>
        <w:t>infraestructura</w:t>
      </w:r>
      <w:r w:rsidR="00461FB7" w:rsidRPr="00855B8E">
        <w:rPr>
          <w:rFonts w:ascii="Arial" w:hAnsi="Arial" w:cs="Arial"/>
        </w:rPr>
        <w:t xml:space="preserve"> que </w:t>
      </w:r>
      <w:r w:rsidR="003948FF" w:rsidRPr="00855B8E">
        <w:rPr>
          <w:rFonts w:ascii="Arial" w:hAnsi="Arial" w:cs="Arial"/>
        </w:rPr>
        <w:t>dará ser</w:t>
      </w:r>
      <w:r w:rsidR="00551E36" w:rsidRPr="00855B8E">
        <w:rPr>
          <w:rFonts w:ascii="Arial" w:hAnsi="Arial" w:cs="Arial"/>
        </w:rPr>
        <w:t xml:space="preserve">vicio a </w:t>
      </w:r>
      <w:r w:rsidR="00B06743" w:rsidRPr="00855B8E">
        <w:rPr>
          <w:rFonts w:ascii="Arial" w:hAnsi="Arial" w:cs="Arial"/>
        </w:rPr>
        <w:t>las</w:t>
      </w:r>
      <w:r w:rsidR="00551E36" w:rsidRPr="00855B8E">
        <w:rPr>
          <w:rFonts w:ascii="Arial" w:hAnsi="Arial" w:cs="Arial"/>
        </w:rPr>
        <w:t xml:space="preserve"> diferentes actividades que se desempeñen en el municipio de Mexicaltzingo</w:t>
      </w:r>
      <w:r w:rsidR="00B06743" w:rsidRPr="00855B8E">
        <w:rPr>
          <w:rFonts w:ascii="Arial" w:hAnsi="Arial" w:cs="Arial"/>
        </w:rPr>
        <w:t>.</w:t>
      </w:r>
    </w:p>
    <w:p w14:paraId="1EC0C732" w14:textId="77777777" w:rsidR="00B51032" w:rsidRPr="00855B8E" w:rsidRDefault="00B51032" w:rsidP="00855B8E">
      <w:pPr>
        <w:suppressAutoHyphens/>
        <w:autoSpaceDN w:val="0"/>
        <w:spacing w:before="120" w:after="240" w:line="276" w:lineRule="auto"/>
        <w:jc w:val="both"/>
        <w:textAlignment w:val="baseline"/>
        <w:rPr>
          <w:rFonts w:ascii="Arial" w:hAnsi="Arial" w:cs="Arial"/>
        </w:rPr>
      </w:pPr>
      <w:r w:rsidRPr="00855B8E">
        <w:rPr>
          <w:rFonts w:ascii="Arial" w:hAnsi="Arial" w:cs="Arial"/>
        </w:rPr>
        <w:t>Los principales factores para definir la zonificación primaria serán la integración adecuada a la realidad de las localidades urbanas, fortaleciendo los conceptos de ciudad compacta, resiliente, inclusiva y sustentable, preservar la mayor superficie posible de usos agrícolas, las corrientes y cuerpos de agua, así como de aquella que por su valor biótico representan un activo en la zona urbana.</w:t>
      </w:r>
    </w:p>
    <w:p w14:paraId="7E6854E1" w14:textId="22B96537" w:rsidR="00855B8E" w:rsidRPr="00855B8E" w:rsidRDefault="006B1C27" w:rsidP="00855B8E">
      <w:pPr>
        <w:suppressAutoHyphens/>
        <w:autoSpaceDN w:val="0"/>
        <w:spacing w:before="120" w:after="240" w:line="276" w:lineRule="auto"/>
        <w:jc w:val="both"/>
        <w:textAlignment w:val="baseline"/>
        <w:rPr>
          <w:rFonts w:ascii="Arial" w:hAnsi="Arial" w:cs="Arial"/>
          <w:b/>
        </w:rPr>
      </w:pPr>
      <w:r w:rsidRPr="00855B8E">
        <w:rPr>
          <w:rFonts w:ascii="Arial" w:hAnsi="Arial" w:cs="Arial"/>
        </w:rPr>
        <w:t>P</w:t>
      </w:r>
      <w:r w:rsidR="00EE78DE" w:rsidRPr="00855B8E">
        <w:rPr>
          <w:rFonts w:ascii="Arial" w:hAnsi="Arial" w:cs="Arial"/>
        </w:rPr>
        <w:t>artiendo de lo anterior, en Mexicaltzingo se definió la siguiente zonificación pri</w:t>
      </w:r>
      <w:r w:rsidR="00AD24C6" w:rsidRPr="00855B8E">
        <w:rPr>
          <w:rFonts w:ascii="Arial" w:hAnsi="Arial" w:cs="Arial"/>
        </w:rPr>
        <w:t xml:space="preserve">maria </w:t>
      </w:r>
      <w:r w:rsidR="00B51032" w:rsidRPr="00855B8E">
        <w:rPr>
          <w:rFonts w:ascii="Arial" w:hAnsi="Arial" w:cs="Arial"/>
        </w:rPr>
        <w:t xml:space="preserve">de la siguiente </w:t>
      </w:r>
      <w:r w:rsidR="00B42A2A" w:rsidRPr="00855B8E">
        <w:rPr>
          <w:rFonts w:ascii="Arial" w:hAnsi="Arial" w:cs="Arial"/>
        </w:rPr>
        <w:t>manera:</w:t>
      </w:r>
      <w:r w:rsidR="00B42A2A" w:rsidRPr="00855B8E">
        <w:rPr>
          <w:rFonts w:ascii="Arial" w:hAnsi="Arial" w:cs="Arial"/>
          <w:b/>
        </w:rPr>
        <w:t xml:space="preserve"> Cuadro</w:t>
      </w:r>
      <w:r w:rsidR="00855B8E" w:rsidRPr="00855B8E">
        <w:rPr>
          <w:rFonts w:ascii="Arial" w:hAnsi="Arial" w:cs="Arial"/>
          <w:b/>
        </w:rPr>
        <w:t xml:space="preserve"> 31.</w:t>
      </w:r>
    </w:p>
    <w:p w14:paraId="2569DC50" w14:textId="3EF11CEA" w:rsidR="00855B8E" w:rsidRPr="00855B8E" w:rsidRDefault="00855B8E" w:rsidP="00855B8E">
      <w:pPr>
        <w:suppressAutoHyphens/>
        <w:autoSpaceDN w:val="0"/>
        <w:spacing w:before="120" w:after="0" w:line="276" w:lineRule="auto"/>
        <w:jc w:val="center"/>
        <w:textAlignment w:val="baseline"/>
        <w:rPr>
          <w:rFonts w:ascii="Arial" w:hAnsi="Arial" w:cs="Arial"/>
        </w:rPr>
      </w:pPr>
      <w:r w:rsidRPr="00855B8E">
        <w:rPr>
          <w:rFonts w:ascii="Arial" w:hAnsi="Arial" w:cs="Arial"/>
          <w:b/>
          <w:bCs/>
        </w:rPr>
        <w:t>Zonificación Primaria Del Territorio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4"/>
        <w:gridCol w:w="1898"/>
        <w:gridCol w:w="2116"/>
      </w:tblGrid>
      <w:tr w:rsidR="00E20137" w:rsidRPr="00855B8E" w14:paraId="4103D7C9" w14:textId="77777777" w:rsidTr="00855B8E">
        <w:trPr>
          <w:jc w:val="center"/>
        </w:trPr>
        <w:tc>
          <w:tcPr>
            <w:tcW w:w="3494"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52644CF4" w14:textId="77777777" w:rsidR="00B51032" w:rsidRPr="00855B8E" w:rsidRDefault="00B51032" w:rsidP="00855B8E">
            <w:pPr>
              <w:spacing w:after="0" w:line="276" w:lineRule="auto"/>
              <w:jc w:val="center"/>
              <w:rPr>
                <w:rFonts w:ascii="Arial" w:hAnsi="Arial" w:cs="Arial"/>
                <w:b/>
                <w:color w:val="FFFFFF" w:themeColor="background1"/>
              </w:rPr>
            </w:pPr>
            <w:r w:rsidRPr="00855B8E">
              <w:rPr>
                <w:rFonts w:ascii="Arial" w:hAnsi="Arial" w:cs="Arial"/>
                <w:b/>
                <w:color w:val="FFFFFF" w:themeColor="background1"/>
              </w:rPr>
              <w:t>Clasificación</w:t>
            </w:r>
          </w:p>
        </w:tc>
        <w:tc>
          <w:tcPr>
            <w:tcW w:w="1898"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6CE8FEC2" w14:textId="77777777" w:rsidR="00B51032" w:rsidRPr="00855B8E" w:rsidRDefault="00B51032" w:rsidP="00855B8E">
            <w:pPr>
              <w:spacing w:after="0" w:line="276" w:lineRule="auto"/>
              <w:jc w:val="center"/>
              <w:rPr>
                <w:rFonts w:ascii="Arial" w:hAnsi="Arial" w:cs="Arial"/>
                <w:b/>
                <w:color w:val="FFFFFF" w:themeColor="background1"/>
              </w:rPr>
            </w:pPr>
            <w:r w:rsidRPr="00855B8E">
              <w:rPr>
                <w:rFonts w:ascii="Arial" w:hAnsi="Arial" w:cs="Arial"/>
                <w:b/>
                <w:color w:val="FFFFFF" w:themeColor="background1"/>
              </w:rPr>
              <w:t>Superficie (Ha.)</w:t>
            </w:r>
          </w:p>
        </w:tc>
        <w:tc>
          <w:tcPr>
            <w:tcW w:w="2116" w:type="dxa"/>
            <w:tcBorders>
              <w:top w:val="single" w:sz="4" w:space="0" w:color="auto"/>
              <w:left w:val="single" w:sz="4" w:space="0" w:color="auto"/>
              <w:bottom w:val="single" w:sz="4" w:space="0" w:color="auto"/>
              <w:right w:val="single" w:sz="4" w:space="0" w:color="auto"/>
            </w:tcBorders>
            <w:shd w:val="clear" w:color="auto" w:fill="70AD47" w:themeFill="accent6"/>
            <w:vAlign w:val="center"/>
            <w:hideMark/>
          </w:tcPr>
          <w:p w14:paraId="41825BAD" w14:textId="77777777" w:rsidR="00B51032" w:rsidRPr="00855B8E" w:rsidRDefault="00B51032" w:rsidP="00855B8E">
            <w:pPr>
              <w:spacing w:after="0" w:line="276" w:lineRule="auto"/>
              <w:jc w:val="center"/>
              <w:rPr>
                <w:rFonts w:ascii="Arial" w:hAnsi="Arial" w:cs="Arial"/>
                <w:b/>
                <w:color w:val="FFFFFF" w:themeColor="background1"/>
              </w:rPr>
            </w:pPr>
            <w:r w:rsidRPr="00855B8E">
              <w:rPr>
                <w:rFonts w:ascii="Arial" w:hAnsi="Arial" w:cs="Arial"/>
                <w:b/>
                <w:color w:val="FFFFFF" w:themeColor="background1"/>
              </w:rPr>
              <w:t>%</w:t>
            </w:r>
          </w:p>
        </w:tc>
      </w:tr>
      <w:tr w:rsidR="00E20137" w:rsidRPr="00855B8E" w14:paraId="070721B9" w14:textId="77777777" w:rsidTr="00812A30">
        <w:trPr>
          <w:jc w:val="center"/>
        </w:trPr>
        <w:tc>
          <w:tcPr>
            <w:tcW w:w="3494" w:type="dxa"/>
            <w:tcBorders>
              <w:top w:val="single" w:sz="4" w:space="0" w:color="auto"/>
              <w:left w:val="single" w:sz="4" w:space="0" w:color="auto"/>
              <w:bottom w:val="single" w:sz="4" w:space="0" w:color="auto"/>
              <w:right w:val="single" w:sz="4" w:space="0" w:color="auto"/>
            </w:tcBorders>
            <w:hideMark/>
          </w:tcPr>
          <w:p w14:paraId="4B7A0EFD" w14:textId="77777777" w:rsidR="00B51032" w:rsidRPr="00855B8E" w:rsidRDefault="00B51032" w:rsidP="00855B8E">
            <w:pPr>
              <w:spacing w:after="0" w:line="276" w:lineRule="auto"/>
              <w:rPr>
                <w:rFonts w:ascii="Arial" w:hAnsi="Arial" w:cs="Arial"/>
              </w:rPr>
            </w:pPr>
            <w:r w:rsidRPr="00855B8E">
              <w:rPr>
                <w:rFonts w:ascii="Arial" w:hAnsi="Arial" w:cs="Arial"/>
              </w:rPr>
              <w:t>Zona Urbana</w:t>
            </w:r>
          </w:p>
        </w:tc>
        <w:tc>
          <w:tcPr>
            <w:tcW w:w="1898" w:type="dxa"/>
            <w:tcBorders>
              <w:top w:val="single" w:sz="4" w:space="0" w:color="auto"/>
              <w:left w:val="single" w:sz="4" w:space="0" w:color="auto"/>
              <w:bottom w:val="single" w:sz="4" w:space="0" w:color="auto"/>
              <w:right w:val="single" w:sz="4" w:space="0" w:color="auto"/>
            </w:tcBorders>
            <w:vAlign w:val="center"/>
          </w:tcPr>
          <w:p w14:paraId="249DD900" w14:textId="3F4BD3AC" w:rsidR="00B51032" w:rsidRPr="00855B8E" w:rsidRDefault="006C5F7A" w:rsidP="00855B8E">
            <w:pPr>
              <w:spacing w:after="0" w:line="276" w:lineRule="auto"/>
              <w:jc w:val="right"/>
              <w:rPr>
                <w:rFonts w:ascii="Arial" w:hAnsi="Arial" w:cs="Arial"/>
              </w:rPr>
            </w:pPr>
            <w:r w:rsidRPr="00855B8E">
              <w:rPr>
                <w:rFonts w:ascii="Arial" w:hAnsi="Arial" w:cs="Arial"/>
              </w:rPr>
              <w:t>422.31</w:t>
            </w:r>
          </w:p>
        </w:tc>
        <w:tc>
          <w:tcPr>
            <w:tcW w:w="2116" w:type="dxa"/>
            <w:tcBorders>
              <w:top w:val="single" w:sz="4" w:space="0" w:color="auto"/>
              <w:left w:val="single" w:sz="4" w:space="0" w:color="auto"/>
              <w:bottom w:val="single" w:sz="4" w:space="0" w:color="auto"/>
              <w:right w:val="single" w:sz="4" w:space="0" w:color="auto"/>
            </w:tcBorders>
            <w:vAlign w:val="center"/>
          </w:tcPr>
          <w:p w14:paraId="569AADB7" w14:textId="6B3816AC" w:rsidR="00B51032" w:rsidRPr="00855B8E" w:rsidRDefault="00913641" w:rsidP="00855B8E">
            <w:pPr>
              <w:spacing w:after="0" w:line="276" w:lineRule="auto"/>
              <w:jc w:val="right"/>
              <w:rPr>
                <w:rFonts w:ascii="Arial" w:hAnsi="Arial" w:cs="Arial"/>
              </w:rPr>
            </w:pPr>
            <w:r w:rsidRPr="00855B8E">
              <w:rPr>
                <w:rFonts w:ascii="Arial" w:hAnsi="Arial" w:cs="Arial"/>
              </w:rPr>
              <w:t>35.98</w:t>
            </w:r>
          </w:p>
        </w:tc>
      </w:tr>
      <w:tr w:rsidR="00E20137" w:rsidRPr="00855B8E" w14:paraId="5219CA73" w14:textId="77777777" w:rsidTr="00812A30">
        <w:trPr>
          <w:trHeight w:val="189"/>
          <w:jc w:val="center"/>
        </w:trPr>
        <w:tc>
          <w:tcPr>
            <w:tcW w:w="3494" w:type="dxa"/>
            <w:tcBorders>
              <w:top w:val="single" w:sz="4" w:space="0" w:color="auto"/>
              <w:left w:val="single" w:sz="4" w:space="0" w:color="auto"/>
              <w:bottom w:val="single" w:sz="4" w:space="0" w:color="auto"/>
              <w:right w:val="single" w:sz="4" w:space="0" w:color="auto"/>
            </w:tcBorders>
            <w:hideMark/>
          </w:tcPr>
          <w:p w14:paraId="37A55A53" w14:textId="77777777" w:rsidR="00B51032" w:rsidRPr="00855B8E" w:rsidRDefault="00B51032" w:rsidP="00855B8E">
            <w:pPr>
              <w:spacing w:after="0" w:line="276" w:lineRule="auto"/>
              <w:rPr>
                <w:rFonts w:ascii="Arial" w:hAnsi="Arial" w:cs="Arial"/>
              </w:rPr>
            </w:pPr>
            <w:r w:rsidRPr="00855B8E">
              <w:rPr>
                <w:rFonts w:ascii="Arial" w:hAnsi="Arial" w:cs="Arial"/>
              </w:rPr>
              <w:t>Zona Urbanizable</w:t>
            </w:r>
          </w:p>
        </w:tc>
        <w:tc>
          <w:tcPr>
            <w:tcW w:w="1898" w:type="dxa"/>
            <w:tcBorders>
              <w:top w:val="single" w:sz="4" w:space="0" w:color="auto"/>
              <w:left w:val="single" w:sz="4" w:space="0" w:color="auto"/>
              <w:bottom w:val="single" w:sz="4" w:space="0" w:color="auto"/>
              <w:right w:val="single" w:sz="4" w:space="0" w:color="auto"/>
            </w:tcBorders>
          </w:tcPr>
          <w:p w14:paraId="5D86EAC2" w14:textId="0DDE645B" w:rsidR="00B51032" w:rsidRPr="00855B8E" w:rsidRDefault="006C5F7A" w:rsidP="00855B8E">
            <w:pPr>
              <w:spacing w:after="0" w:line="276" w:lineRule="auto"/>
              <w:jc w:val="right"/>
              <w:rPr>
                <w:rFonts w:ascii="Arial" w:hAnsi="Arial" w:cs="Arial"/>
              </w:rPr>
            </w:pPr>
            <w:r w:rsidRPr="00855B8E">
              <w:rPr>
                <w:rFonts w:ascii="Arial" w:hAnsi="Arial" w:cs="Arial"/>
              </w:rPr>
              <w:t>725.67</w:t>
            </w:r>
          </w:p>
        </w:tc>
        <w:tc>
          <w:tcPr>
            <w:tcW w:w="2116" w:type="dxa"/>
            <w:tcBorders>
              <w:top w:val="single" w:sz="4" w:space="0" w:color="auto"/>
              <w:left w:val="single" w:sz="4" w:space="0" w:color="auto"/>
              <w:bottom w:val="single" w:sz="4" w:space="0" w:color="auto"/>
              <w:right w:val="single" w:sz="4" w:space="0" w:color="auto"/>
            </w:tcBorders>
          </w:tcPr>
          <w:p w14:paraId="1BE8EEB1" w14:textId="41E57428" w:rsidR="00B51032" w:rsidRPr="00855B8E" w:rsidRDefault="00913641" w:rsidP="00855B8E">
            <w:pPr>
              <w:spacing w:after="0" w:line="276" w:lineRule="auto"/>
              <w:jc w:val="right"/>
              <w:rPr>
                <w:rFonts w:ascii="Arial" w:hAnsi="Arial" w:cs="Arial"/>
              </w:rPr>
            </w:pPr>
            <w:r w:rsidRPr="00855B8E">
              <w:rPr>
                <w:rFonts w:ascii="Arial" w:hAnsi="Arial" w:cs="Arial"/>
              </w:rPr>
              <w:t>61.83</w:t>
            </w:r>
          </w:p>
        </w:tc>
      </w:tr>
      <w:tr w:rsidR="00E20137" w:rsidRPr="00855B8E" w14:paraId="39116087" w14:textId="77777777" w:rsidTr="00812A30">
        <w:trPr>
          <w:trHeight w:val="161"/>
          <w:jc w:val="center"/>
        </w:trPr>
        <w:tc>
          <w:tcPr>
            <w:tcW w:w="3494" w:type="dxa"/>
            <w:tcBorders>
              <w:top w:val="single" w:sz="4" w:space="0" w:color="auto"/>
              <w:left w:val="single" w:sz="4" w:space="0" w:color="auto"/>
              <w:bottom w:val="single" w:sz="4" w:space="0" w:color="auto"/>
              <w:right w:val="single" w:sz="4" w:space="0" w:color="auto"/>
            </w:tcBorders>
            <w:hideMark/>
          </w:tcPr>
          <w:p w14:paraId="427888ED" w14:textId="77777777" w:rsidR="00B51032" w:rsidRPr="00855B8E" w:rsidRDefault="00B51032" w:rsidP="00855B8E">
            <w:pPr>
              <w:spacing w:after="0" w:line="276" w:lineRule="auto"/>
              <w:rPr>
                <w:rFonts w:ascii="Arial" w:hAnsi="Arial" w:cs="Arial"/>
              </w:rPr>
            </w:pPr>
            <w:r w:rsidRPr="00855B8E">
              <w:rPr>
                <w:rFonts w:ascii="Arial" w:hAnsi="Arial" w:cs="Arial"/>
              </w:rPr>
              <w:t>Zona No Urbanizable</w:t>
            </w:r>
          </w:p>
        </w:tc>
        <w:tc>
          <w:tcPr>
            <w:tcW w:w="1898" w:type="dxa"/>
            <w:tcBorders>
              <w:top w:val="single" w:sz="4" w:space="0" w:color="auto"/>
              <w:left w:val="single" w:sz="4" w:space="0" w:color="auto"/>
              <w:bottom w:val="single" w:sz="4" w:space="0" w:color="auto"/>
              <w:right w:val="single" w:sz="4" w:space="0" w:color="auto"/>
            </w:tcBorders>
          </w:tcPr>
          <w:p w14:paraId="2529BC33" w14:textId="194B9268" w:rsidR="00B51032" w:rsidRPr="00855B8E" w:rsidRDefault="006C5F7A" w:rsidP="00855B8E">
            <w:pPr>
              <w:spacing w:after="0" w:line="276" w:lineRule="auto"/>
              <w:jc w:val="right"/>
              <w:rPr>
                <w:rFonts w:ascii="Arial" w:hAnsi="Arial" w:cs="Arial"/>
              </w:rPr>
            </w:pPr>
            <w:r w:rsidRPr="00855B8E">
              <w:rPr>
                <w:rFonts w:ascii="Arial" w:hAnsi="Arial" w:cs="Arial"/>
              </w:rPr>
              <w:t>25.64</w:t>
            </w:r>
          </w:p>
        </w:tc>
        <w:tc>
          <w:tcPr>
            <w:tcW w:w="2116" w:type="dxa"/>
            <w:tcBorders>
              <w:top w:val="single" w:sz="4" w:space="0" w:color="auto"/>
              <w:left w:val="single" w:sz="4" w:space="0" w:color="auto"/>
              <w:bottom w:val="single" w:sz="4" w:space="0" w:color="auto"/>
              <w:right w:val="single" w:sz="4" w:space="0" w:color="auto"/>
            </w:tcBorders>
          </w:tcPr>
          <w:p w14:paraId="4D25AAAC" w14:textId="3D3C2839" w:rsidR="00B51032" w:rsidRPr="00855B8E" w:rsidRDefault="00913641" w:rsidP="00855B8E">
            <w:pPr>
              <w:spacing w:after="0" w:line="276" w:lineRule="auto"/>
              <w:jc w:val="right"/>
              <w:rPr>
                <w:rFonts w:ascii="Arial" w:hAnsi="Arial" w:cs="Arial"/>
                <w:snapToGrid w:val="0"/>
              </w:rPr>
            </w:pPr>
            <w:r w:rsidRPr="00855B8E">
              <w:rPr>
                <w:rFonts w:ascii="Arial" w:hAnsi="Arial" w:cs="Arial"/>
              </w:rPr>
              <w:t>2.18</w:t>
            </w:r>
          </w:p>
        </w:tc>
      </w:tr>
      <w:tr w:rsidR="00E20137" w:rsidRPr="00855B8E" w14:paraId="52E0C89A" w14:textId="77777777" w:rsidTr="00812A30">
        <w:trPr>
          <w:jc w:val="center"/>
        </w:trPr>
        <w:tc>
          <w:tcPr>
            <w:tcW w:w="349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B0DEED" w14:textId="77777777" w:rsidR="00B51032" w:rsidRPr="00855B8E" w:rsidRDefault="00B51032" w:rsidP="00855B8E">
            <w:pPr>
              <w:spacing w:after="0" w:line="276" w:lineRule="auto"/>
              <w:jc w:val="center"/>
              <w:rPr>
                <w:rFonts w:ascii="Arial" w:hAnsi="Arial" w:cs="Arial"/>
                <w:b/>
                <w:sz w:val="18"/>
                <w:szCs w:val="18"/>
              </w:rPr>
            </w:pPr>
            <w:r w:rsidRPr="00855B8E">
              <w:rPr>
                <w:rFonts w:ascii="Arial" w:hAnsi="Arial" w:cs="Arial"/>
                <w:b/>
                <w:sz w:val="18"/>
                <w:szCs w:val="18"/>
              </w:rPr>
              <w:t>Total</w:t>
            </w:r>
          </w:p>
        </w:tc>
        <w:tc>
          <w:tcPr>
            <w:tcW w:w="189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E6519AB" w14:textId="1E7FEE45" w:rsidR="00B51032" w:rsidRPr="00855B8E" w:rsidRDefault="003C1C9B" w:rsidP="00855B8E">
            <w:pPr>
              <w:spacing w:after="0" w:line="276" w:lineRule="auto"/>
              <w:jc w:val="center"/>
              <w:rPr>
                <w:rFonts w:ascii="Arial" w:hAnsi="Arial" w:cs="Arial"/>
                <w:b/>
                <w:sz w:val="18"/>
                <w:szCs w:val="18"/>
              </w:rPr>
            </w:pPr>
            <w:r w:rsidRPr="00855B8E">
              <w:rPr>
                <w:rFonts w:ascii="Arial" w:hAnsi="Arial" w:cs="Arial"/>
                <w:b/>
                <w:sz w:val="18"/>
                <w:szCs w:val="18"/>
              </w:rPr>
              <w:t>1,173.61</w:t>
            </w:r>
          </w:p>
        </w:tc>
        <w:tc>
          <w:tcPr>
            <w:tcW w:w="211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7967A5B" w14:textId="2CB2B83E" w:rsidR="00B51032" w:rsidRPr="00855B8E" w:rsidRDefault="00913641" w:rsidP="00855B8E">
            <w:pPr>
              <w:spacing w:after="0" w:line="276" w:lineRule="auto"/>
              <w:jc w:val="center"/>
              <w:rPr>
                <w:rFonts w:ascii="Arial" w:hAnsi="Arial" w:cs="Arial"/>
                <w:b/>
                <w:sz w:val="18"/>
                <w:szCs w:val="18"/>
              </w:rPr>
            </w:pPr>
            <w:r w:rsidRPr="00855B8E">
              <w:rPr>
                <w:rFonts w:ascii="Arial" w:hAnsi="Arial" w:cs="Arial"/>
                <w:b/>
                <w:sz w:val="18"/>
                <w:szCs w:val="18"/>
              </w:rPr>
              <w:t>100</w:t>
            </w:r>
          </w:p>
        </w:tc>
      </w:tr>
    </w:tbl>
    <w:p w14:paraId="147CAA18" w14:textId="77777777" w:rsidR="00B51032" w:rsidRPr="00855B8E" w:rsidRDefault="00B51032" w:rsidP="00855B8E">
      <w:pPr>
        <w:spacing w:after="240" w:line="276" w:lineRule="auto"/>
        <w:jc w:val="both"/>
        <w:rPr>
          <w:rFonts w:ascii="Arial" w:eastAsia="Calibri" w:hAnsi="Arial" w:cs="Arial"/>
          <w:sz w:val="18"/>
          <w:szCs w:val="18"/>
        </w:rPr>
      </w:pPr>
      <w:r w:rsidRPr="00855B8E">
        <w:rPr>
          <w:rFonts w:ascii="Arial" w:eastAsia="Calibri" w:hAnsi="Arial" w:cs="Arial"/>
          <w:b/>
          <w:bCs/>
          <w:sz w:val="18"/>
          <w:szCs w:val="18"/>
        </w:rPr>
        <w:t xml:space="preserve">          Fuente:</w:t>
      </w:r>
      <w:r w:rsidRPr="00855B8E">
        <w:rPr>
          <w:rFonts w:ascii="Arial" w:eastAsia="Calibri" w:hAnsi="Arial" w:cs="Arial"/>
          <w:sz w:val="18"/>
          <w:szCs w:val="18"/>
        </w:rPr>
        <w:t xml:space="preserve"> Elaboración propia, 2020. Cálculos del plano E1 Clasificación del territorio</w:t>
      </w:r>
    </w:p>
    <w:p w14:paraId="0D960EA6" w14:textId="77777777" w:rsidR="00B51032" w:rsidRPr="00855B8E" w:rsidRDefault="00B51032" w:rsidP="00855B8E">
      <w:pPr>
        <w:spacing w:after="240" w:line="276" w:lineRule="auto"/>
        <w:jc w:val="both"/>
        <w:rPr>
          <w:rFonts w:ascii="Arial" w:eastAsia="Calibri" w:hAnsi="Arial" w:cs="Arial"/>
        </w:rPr>
      </w:pPr>
    </w:p>
    <w:p w14:paraId="50BCA50F" w14:textId="4F77029E" w:rsidR="00B51032" w:rsidRPr="00855B8E" w:rsidRDefault="00B51032" w:rsidP="00855B8E">
      <w:pPr>
        <w:suppressAutoHyphens/>
        <w:autoSpaceDN w:val="0"/>
        <w:spacing w:after="240" w:line="276" w:lineRule="auto"/>
        <w:jc w:val="both"/>
        <w:textAlignment w:val="baseline"/>
        <w:rPr>
          <w:rFonts w:ascii="Arial" w:eastAsia="Times New Roman" w:hAnsi="Arial" w:cs="Arial"/>
          <w:kern w:val="3"/>
          <w:lang w:eastAsia="es-MX"/>
        </w:rPr>
      </w:pPr>
      <w:r w:rsidRPr="00855B8E">
        <w:rPr>
          <w:rFonts w:ascii="Arial" w:eastAsia="Times New Roman" w:hAnsi="Arial" w:cs="Arial"/>
          <w:b/>
          <w:bCs/>
          <w:kern w:val="3"/>
          <w:lang w:eastAsia="es-MX"/>
        </w:rPr>
        <w:t>Área Urbana:</w:t>
      </w:r>
      <w:r w:rsidRPr="00855B8E">
        <w:rPr>
          <w:rFonts w:ascii="Arial" w:eastAsia="Times New Roman" w:hAnsi="Arial" w:cs="Arial"/>
          <w:kern w:val="3"/>
          <w:lang w:eastAsia="es-MX"/>
        </w:rPr>
        <w:t xml:space="preserve"> </w:t>
      </w:r>
      <w:r w:rsidR="000C4550" w:rsidRPr="00855B8E">
        <w:rPr>
          <w:rFonts w:ascii="Arial" w:eastAsia="Times New Roman" w:hAnsi="Arial" w:cs="Arial"/>
          <w:kern w:val="3"/>
          <w:lang w:eastAsia="es-MX"/>
        </w:rPr>
        <w:t>EL área urbana está comprendida por la ca</w:t>
      </w:r>
      <w:r w:rsidR="00641C53" w:rsidRPr="00855B8E">
        <w:rPr>
          <w:rFonts w:ascii="Arial" w:eastAsia="Times New Roman" w:hAnsi="Arial" w:cs="Arial"/>
          <w:kern w:val="3"/>
          <w:lang w:eastAsia="es-MX"/>
        </w:rPr>
        <w:t xml:space="preserve">becera municipal, y las colonias de San Isidro, El Calvario y Mazachulco y comprende </w:t>
      </w:r>
      <w:r w:rsidRPr="00855B8E">
        <w:rPr>
          <w:rFonts w:ascii="Arial" w:eastAsia="Times New Roman" w:hAnsi="Arial" w:cs="Arial"/>
          <w:kern w:val="3"/>
          <w:lang w:eastAsia="es-MX"/>
        </w:rPr>
        <w:t xml:space="preserve">una superficie de </w:t>
      </w:r>
      <w:r w:rsidR="003C1C9B" w:rsidRPr="00855B8E">
        <w:rPr>
          <w:rFonts w:ascii="Arial" w:hAnsi="Arial" w:cs="Arial"/>
        </w:rPr>
        <w:t>422.31</w:t>
      </w:r>
      <w:r w:rsidR="00641C53" w:rsidRPr="00855B8E">
        <w:rPr>
          <w:rFonts w:ascii="Arial" w:eastAsia="Times New Roman" w:hAnsi="Arial" w:cs="Arial"/>
          <w:kern w:val="3"/>
          <w:lang w:eastAsia="es-MX"/>
        </w:rPr>
        <w:t xml:space="preserve"> </w:t>
      </w:r>
      <w:r w:rsidRPr="00855B8E">
        <w:rPr>
          <w:rFonts w:ascii="Arial" w:eastAsia="Times New Roman" w:hAnsi="Arial" w:cs="Arial"/>
          <w:kern w:val="3"/>
          <w:lang w:eastAsia="es-MX"/>
        </w:rPr>
        <w:t xml:space="preserve">hectáreas que representan el </w:t>
      </w:r>
      <w:r w:rsidR="00382BCE" w:rsidRPr="00855B8E">
        <w:rPr>
          <w:rFonts w:ascii="Arial" w:hAnsi="Arial" w:cs="Arial"/>
        </w:rPr>
        <w:t>35.98%</w:t>
      </w:r>
      <w:r w:rsidRPr="00855B8E">
        <w:rPr>
          <w:rFonts w:ascii="Arial" w:eastAsia="Times New Roman" w:hAnsi="Arial" w:cs="Arial"/>
          <w:kern w:val="3"/>
          <w:lang w:eastAsia="es-MX"/>
        </w:rPr>
        <w:t xml:space="preserve"> de la superficie municipal.</w:t>
      </w:r>
      <w:r w:rsidR="00AD677D" w:rsidRPr="00855B8E">
        <w:rPr>
          <w:rFonts w:ascii="Arial" w:eastAsia="Times New Roman" w:hAnsi="Arial" w:cs="Arial"/>
          <w:kern w:val="3"/>
          <w:lang w:eastAsia="es-MX"/>
        </w:rPr>
        <w:t xml:space="preserve"> </w:t>
      </w:r>
    </w:p>
    <w:p w14:paraId="70151779" w14:textId="3DEBF46A" w:rsidR="00B51032" w:rsidRPr="00855B8E" w:rsidRDefault="00B51032" w:rsidP="00855B8E">
      <w:pPr>
        <w:suppressAutoHyphens/>
        <w:autoSpaceDN w:val="0"/>
        <w:spacing w:after="240" w:line="276" w:lineRule="auto"/>
        <w:jc w:val="both"/>
        <w:textAlignment w:val="baseline"/>
        <w:rPr>
          <w:rFonts w:ascii="Arial" w:eastAsia="Times New Roman" w:hAnsi="Arial" w:cs="Arial"/>
          <w:kern w:val="3"/>
          <w:lang w:eastAsia="es-MX"/>
        </w:rPr>
      </w:pPr>
      <w:r w:rsidRPr="00855B8E">
        <w:rPr>
          <w:rFonts w:ascii="Arial" w:eastAsia="Times New Roman" w:hAnsi="Arial" w:cs="Arial"/>
          <w:b/>
          <w:bCs/>
          <w:kern w:val="3"/>
          <w:lang w:eastAsia="es-MX"/>
        </w:rPr>
        <w:lastRenderedPageBreak/>
        <w:t>Área Urbanizable:</w:t>
      </w:r>
      <w:r w:rsidRPr="00855B8E">
        <w:rPr>
          <w:rFonts w:ascii="Arial" w:eastAsia="Times New Roman" w:hAnsi="Arial" w:cs="Arial"/>
          <w:kern w:val="3"/>
          <w:lang w:eastAsia="es-MX"/>
        </w:rPr>
        <w:t xml:space="preserve"> </w:t>
      </w:r>
      <w:r w:rsidR="00AD677D" w:rsidRPr="00855B8E">
        <w:rPr>
          <w:rFonts w:ascii="Arial" w:eastAsia="Times New Roman" w:hAnsi="Arial" w:cs="Arial"/>
          <w:kern w:val="3"/>
          <w:lang w:eastAsia="es-MX"/>
        </w:rPr>
        <w:t>En cuanto al área urbanizable</w:t>
      </w:r>
      <w:r w:rsidR="00B94612" w:rsidRPr="00855B8E">
        <w:rPr>
          <w:rFonts w:ascii="Arial" w:eastAsia="Times New Roman" w:hAnsi="Arial" w:cs="Arial"/>
          <w:kern w:val="3"/>
          <w:lang w:eastAsia="es-MX"/>
        </w:rPr>
        <w:t>, se ubica contigua a las áreas urbanas que permitirán su integración mediante la ampliación de la infraestructura existent</w:t>
      </w:r>
      <w:r w:rsidR="009F6621" w:rsidRPr="00855B8E">
        <w:rPr>
          <w:rFonts w:ascii="Arial" w:eastAsia="Times New Roman" w:hAnsi="Arial" w:cs="Arial"/>
          <w:kern w:val="3"/>
          <w:lang w:eastAsia="es-MX"/>
        </w:rPr>
        <w:t>e</w:t>
      </w:r>
      <w:r w:rsidRPr="00855B8E">
        <w:rPr>
          <w:rFonts w:ascii="Arial" w:eastAsia="Times New Roman" w:hAnsi="Arial" w:cs="Arial"/>
          <w:kern w:val="3"/>
          <w:lang w:eastAsia="es-MX"/>
        </w:rPr>
        <w:t xml:space="preserve">. La suma de estas corresponde a una superficie de </w:t>
      </w:r>
      <w:r w:rsidR="00382BCE" w:rsidRPr="00855B8E">
        <w:rPr>
          <w:rFonts w:ascii="Arial" w:hAnsi="Arial" w:cs="Arial"/>
        </w:rPr>
        <w:t>725.67</w:t>
      </w:r>
      <w:r w:rsidRPr="00855B8E">
        <w:rPr>
          <w:rFonts w:ascii="Arial" w:eastAsia="Times New Roman" w:hAnsi="Arial" w:cs="Arial"/>
          <w:kern w:val="3"/>
          <w:lang w:eastAsia="es-MX"/>
        </w:rPr>
        <w:t xml:space="preserve"> hectáreas que representan el </w:t>
      </w:r>
      <w:r w:rsidR="00382BCE" w:rsidRPr="00855B8E">
        <w:rPr>
          <w:rFonts w:ascii="Arial" w:eastAsia="Times New Roman" w:hAnsi="Arial" w:cs="Arial"/>
          <w:kern w:val="3"/>
          <w:lang w:eastAsia="es-MX"/>
        </w:rPr>
        <w:t>61.83%</w:t>
      </w:r>
      <w:r w:rsidR="009F6621" w:rsidRPr="00855B8E">
        <w:rPr>
          <w:rFonts w:ascii="Arial" w:eastAsia="Times New Roman" w:hAnsi="Arial" w:cs="Arial"/>
          <w:kern w:val="3"/>
          <w:lang w:eastAsia="es-MX"/>
        </w:rPr>
        <w:t xml:space="preserve"> </w:t>
      </w:r>
      <w:r w:rsidRPr="00855B8E">
        <w:rPr>
          <w:rFonts w:ascii="Arial" w:eastAsia="Times New Roman" w:hAnsi="Arial" w:cs="Arial"/>
          <w:kern w:val="3"/>
          <w:lang w:eastAsia="es-MX"/>
        </w:rPr>
        <w:t xml:space="preserve">del total del área </w:t>
      </w:r>
      <w:proofErr w:type="spellStart"/>
      <w:r w:rsidR="009F6621" w:rsidRPr="00855B8E">
        <w:rPr>
          <w:rFonts w:ascii="Arial" w:eastAsia="Times New Roman" w:hAnsi="Arial" w:cs="Arial"/>
          <w:kern w:val="3"/>
          <w:lang w:eastAsia="es-MX"/>
        </w:rPr>
        <w:t>Méxicaltzingo</w:t>
      </w:r>
      <w:proofErr w:type="spellEnd"/>
      <w:r w:rsidRPr="00855B8E">
        <w:rPr>
          <w:rFonts w:ascii="Arial" w:eastAsia="Times New Roman" w:hAnsi="Arial" w:cs="Arial"/>
          <w:kern w:val="3"/>
          <w:lang w:eastAsia="es-MX"/>
        </w:rPr>
        <w:t>.</w:t>
      </w:r>
    </w:p>
    <w:p w14:paraId="743273CA" w14:textId="14FB6F51" w:rsidR="00B51032" w:rsidRPr="00855B8E" w:rsidRDefault="00B51032" w:rsidP="00855B8E">
      <w:pPr>
        <w:suppressAutoHyphens/>
        <w:autoSpaceDN w:val="0"/>
        <w:spacing w:after="240" w:line="276" w:lineRule="auto"/>
        <w:jc w:val="both"/>
        <w:textAlignment w:val="baseline"/>
        <w:rPr>
          <w:rFonts w:ascii="Arial" w:eastAsia="Times New Roman" w:hAnsi="Arial" w:cs="Arial"/>
          <w:kern w:val="3"/>
          <w:lang w:eastAsia="es-MX"/>
        </w:rPr>
      </w:pPr>
      <w:r w:rsidRPr="00855B8E">
        <w:rPr>
          <w:rFonts w:ascii="Arial" w:eastAsia="Times New Roman" w:hAnsi="Arial" w:cs="Arial"/>
          <w:b/>
          <w:bCs/>
          <w:kern w:val="3"/>
          <w:lang w:eastAsia="es-MX"/>
        </w:rPr>
        <w:t>Área No Urbanizable:</w:t>
      </w:r>
      <w:r w:rsidR="00014B51" w:rsidRPr="00855B8E">
        <w:rPr>
          <w:rFonts w:ascii="Arial" w:eastAsia="Times New Roman" w:hAnsi="Arial" w:cs="Arial"/>
          <w:b/>
          <w:bCs/>
          <w:kern w:val="3"/>
          <w:lang w:eastAsia="es-MX"/>
        </w:rPr>
        <w:t xml:space="preserve"> </w:t>
      </w:r>
      <w:r w:rsidR="00014B51" w:rsidRPr="00855B8E">
        <w:rPr>
          <w:rFonts w:ascii="Arial" w:eastAsia="Times New Roman" w:hAnsi="Arial" w:cs="Arial"/>
          <w:kern w:val="3"/>
          <w:lang w:eastAsia="es-MX"/>
        </w:rPr>
        <w:t xml:space="preserve">La definición del área no urbanizable estuvo </w:t>
      </w:r>
      <w:r w:rsidR="003D6BD3" w:rsidRPr="00855B8E">
        <w:rPr>
          <w:rFonts w:ascii="Arial" w:eastAsia="Times New Roman" w:hAnsi="Arial" w:cs="Arial"/>
          <w:kern w:val="3"/>
          <w:lang w:eastAsia="es-MX"/>
        </w:rPr>
        <w:t>determinada por los</w:t>
      </w:r>
      <w:r w:rsidR="00BD4424" w:rsidRPr="00855B8E">
        <w:rPr>
          <w:rFonts w:ascii="Arial" w:eastAsia="Times New Roman" w:hAnsi="Arial" w:cs="Arial"/>
          <w:kern w:val="3"/>
          <w:lang w:eastAsia="es-MX"/>
        </w:rPr>
        <w:t xml:space="preserve"> aspectos físicos del suelo, buscando que aquellos terrenos que tuvieran una mayor productividad agrícola o una vocación forestal fueran determinados como no urbanizables, en este sentido se puede observar al interior del municipio 3 zonas </w:t>
      </w:r>
      <w:r w:rsidR="00E20137" w:rsidRPr="00855B8E">
        <w:rPr>
          <w:rFonts w:ascii="Arial" w:eastAsia="Times New Roman" w:hAnsi="Arial" w:cs="Arial"/>
          <w:kern w:val="3"/>
          <w:lang w:eastAsia="es-MX"/>
        </w:rPr>
        <w:t>una al poniente, otra en la parte central y la final en la parte oriente del municipio, esta área suma una</w:t>
      </w:r>
      <w:r w:rsidRPr="00855B8E">
        <w:rPr>
          <w:rFonts w:ascii="Arial" w:eastAsia="Times New Roman" w:hAnsi="Arial" w:cs="Arial"/>
          <w:kern w:val="3"/>
          <w:lang w:eastAsia="es-MX"/>
        </w:rPr>
        <w:t xml:space="preserve"> superficie de </w:t>
      </w:r>
      <w:r w:rsidR="00382BCE" w:rsidRPr="00855B8E">
        <w:rPr>
          <w:rFonts w:ascii="Arial" w:hAnsi="Arial" w:cs="Arial"/>
        </w:rPr>
        <w:t>25.64</w:t>
      </w:r>
      <w:r w:rsidRPr="00855B8E">
        <w:rPr>
          <w:rFonts w:ascii="Arial" w:hAnsi="Arial" w:cs="Arial"/>
        </w:rPr>
        <w:t xml:space="preserve"> </w:t>
      </w:r>
      <w:r w:rsidRPr="00855B8E">
        <w:rPr>
          <w:rFonts w:ascii="Arial" w:eastAsia="Times New Roman" w:hAnsi="Arial" w:cs="Arial"/>
          <w:kern w:val="3"/>
          <w:lang w:eastAsia="es-MX"/>
        </w:rPr>
        <w:t xml:space="preserve">hectáreas; está integrada por los usos agrícolas, forestales, áreas naturales protegidas y zonas aprovechables. Representan el </w:t>
      </w:r>
      <w:r w:rsidR="00382BCE" w:rsidRPr="00855B8E">
        <w:rPr>
          <w:rFonts w:ascii="Arial" w:hAnsi="Arial" w:cs="Arial"/>
        </w:rPr>
        <w:t xml:space="preserve">2.18% </w:t>
      </w:r>
      <w:r w:rsidRPr="00855B8E">
        <w:rPr>
          <w:rFonts w:ascii="Arial" w:eastAsia="Times New Roman" w:hAnsi="Arial" w:cs="Arial"/>
          <w:kern w:val="3"/>
          <w:lang w:eastAsia="es-MX"/>
        </w:rPr>
        <w:t xml:space="preserve">de la superficie de </w:t>
      </w:r>
      <w:r w:rsidR="00E20137" w:rsidRPr="00855B8E">
        <w:rPr>
          <w:rFonts w:ascii="Arial" w:eastAsia="Times New Roman" w:hAnsi="Arial" w:cs="Arial"/>
          <w:kern w:val="3"/>
          <w:lang w:eastAsia="es-MX"/>
        </w:rPr>
        <w:t>Mexicaltzingo</w:t>
      </w:r>
      <w:r w:rsidRPr="00855B8E">
        <w:rPr>
          <w:rFonts w:ascii="Arial" w:eastAsia="Times New Roman" w:hAnsi="Arial" w:cs="Arial"/>
          <w:kern w:val="3"/>
          <w:lang w:eastAsia="es-MX"/>
        </w:rPr>
        <w:t>.</w:t>
      </w:r>
      <w:bookmarkStart w:id="80" w:name="_Toc502874914"/>
      <w:bookmarkStart w:id="81" w:name="_Toc503893626"/>
      <w:bookmarkStart w:id="82" w:name="_Toc532644513"/>
      <w:bookmarkStart w:id="83" w:name="_Toc58779601"/>
    </w:p>
    <w:p w14:paraId="4E910FE2" w14:textId="07E3C434" w:rsidR="00B51032" w:rsidRPr="00855B8E" w:rsidRDefault="00B51032" w:rsidP="00855B8E">
      <w:pPr>
        <w:suppressAutoHyphens/>
        <w:autoSpaceDN w:val="0"/>
        <w:spacing w:before="120" w:after="240" w:line="276" w:lineRule="auto"/>
        <w:jc w:val="both"/>
        <w:textAlignment w:val="baseline"/>
        <w:rPr>
          <w:rFonts w:ascii="Arial" w:eastAsia="Times New Roman" w:hAnsi="Arial" w:cs="Arial"/>
          <w:b/>
          <w:bCs/>
          <w:kern w:val="3"/>
          <w:lang w:eastAsia="es-MX"/>
        </w:rPr>
      </w:pPr>
      <w:r w:rsidRPr="00855B8E">
        <w:rPr>
          <w:rFonts w:ascii="Arial" w:eastAsia="Times New Roman" w:hAnsi="Arial" w:cs="Arial"/>
          <w:b/>
          <w:bCs/>
          <w:kern w:val="3"/>
          <w:lang w:eastAsia="es-MX"/>
        </w:rPr>
        <w:t>Zonificación Secundaria</w:t>
      </w:r>
      <w:bookmarkEnd w:id="80"/>
      <w:bookmarkEnd w:id="81"/>
      <w:bookmarkEnd w:id="82"/>
      <w:bookmarkEnd w:id="83"/>
    </w:p>
    <w:p w14:paraId="2E1B228D" w14:textId="3816557B" w:rsidR="00B51032" w:rsidRPr="00855B8E" w:rsidRDefault="00E14BE0" w:rsidP="00855B8E">
      <w:pPr>
        <w:suppressAutoHyphens/>
        <w:autoSpaceDN w:val="0"/>
        <w:spacing w:before="120" w:after="240" w:line="276" w:lineRule="auto"/>
        <w:jc w:val="both"/>
        <w:textAlignment w:val="baseline"/>
        <w:rPr>
          <w:rFonts w:ascii="Arial" w:eastAsia="Times New Roman" w:hAnsi="Arial" w:cs="Arial"/>
          <w:kern w:val="3"/>
          <w:lang w:eastAsia="es-MX"/>
        </w:rPr>
      </w:pPr>
      <w:r w:rsidRPr="00855B8E">
        <w:rPr>
          <w:rFonts w:ascii="Arial" w:eastAsia="Times New Roman" w:hAnsi="Arial" w:cs="Arial"/>
          <w:kern w:val="3"/>
          <w:lang w:eastAsia="es-MX"/>
        </w:rPr>
        <w:t>En cuanto a la zonificación secundaria del municipio de Mexicaltzingo,</w:t>
      </w:r>
      <w:r w:rsidR="00F05F79" w:rsidRPr="00855B8E">
        <w:rPr>
          <w:rFonts w:ascii="Arial" w:eastAsia="Times New Roman" w:hAnsi="Arial" w:cs="Arial"/>
          <w:kern w:val="3"/>
          <w:lang w:eastAsia="es-MX"/>
        </w:rPr>
        <w:t xml:space="preserve"> se asignaron lo</w:t>
      </w:r>
      <w:r w:rsidR="00B51032" w:rsidRPr="00855B8E">
        <w:rPr>
          <w:rFonts w:ascii="Arial" w:eastAsia="Times New Roman" w:hAnsi="Arial" w:cs="Arial"/>
          <w:kern w:val="3"/>
          <w:lang w:eastAsia="es-MX"/>
        </w:rPr>
        <w:t>s usos de suelo de acuerdo a su potencial detectado en el diagnóstico, en congruencia con los planteamientos establecidos en el Plan Estatal de Desarrollo Urbano 2019, privilegiando la protección al medio ambiente, impulsando la densificación de las zonas urbanas en aquellas que cuenten con la infraestructura y condiciones para ello y promoviendo los usos mixtos, en los que se permita que las viviendas puedan ser espacios en los que se desarrolle una actividad económica e impulsando el autoempleo.</w:t>
      </w:r>
    </w:p>
    <w:p w14:paraId="62093FB5" w14:textId="034F8795" w:rsidR="00B51032" w:rsidRPr="00855B8E" w:rsidRDefault="00B51032" w:rsidP="00855B8E">
      <w:pPr>
        <w:suppressAutoHyphens/>
        <w:autoSpaceDN w:val="0"/>
        <w:spacing w:before="120" w:after="240" w:line="276" w:lineRule="auto"/>
        <w:jc w:val="both"/>
        <w:textAlignment w:val="baseline"/>
        <w:rPr>
          <w:rFonts w:ascii="Arial" w:eastAsia="Times New Roman" w:hAnsi="Arial" w:cs="Arial"/>
          <w:kern w:val="3"/>
          <w:lang w:eastAsia="es-MX"/>
        </w:rPr>
      </w:pPr>
      <w:r w:rsidRPr="00855B8E">
        <w:rPr>
          <w:rFonts w:ascii="Arial" w:eastAsia="Times New Roman" w:hAnsi="Arial" w:cs="Arial"/>
          <w:kern w:val="3"/>
          <w:lang w:eastAsia="es-MX"/>
        </w:rPr>
        <w:t>De esta manera se obtuvieron los siguientes usos de suelo:</w:t>
      </w:r>
    </w:p>
    <w:p w14:paraId="54967630" w14:textId="036BD74C" w:rsidR="00855B8E" w:rsidRPr="00855B8E" w:rsidRDefault="00855B8E" w:rsidP="00855B8E">
      <w:pPr>
        <w:spacing w:after="120" w:line="276" w:lineRule="auto"/>
        <w:jc w:val="center"/>
        <w:rPr>
          <w:rFonts w:ascii="Arial" w:hAnsi="Arial" w:cs="Arial"/>
          <w:b/>
        </w:rPr>
      </w:pPr>
      <w:r w:rsidRPr="00855B8E">
        <w:rPr>
          <w:rFonts w:ascii="Arial" w:hAnsi="Arial" w:cs="Arial"/>
          <w:b/>
        </w:rPr>
        <w:t>Cuadro 32.</w:t>
      </w:r>
    </w:p>
    <w:p w14:paraId="2B40EE4C" w14:textId="7F6C82BE" w:rsidR="00855B8E" w:rsidRPr="00855B8E" w:rsidRDefault="00855B8E" w:rsidP="00855B8E">
      <w:pPr>
        <w:suppressAutoHyphens/>
        <w:autoSpaceDN w:val="0"/>
        <w:spacing w:before="120" w:after="0" w:line="276" w:lineRule="auto"/>
        <w:jc w:val="center"/>
        <w:textAlignment w:val="baseline"/>
        <w:rPr>
          <w:rFonts w:ascii="Arial" w:hAnsi="Arial" w:cs="Arial"/>
        </w:rPr>
      </w:pPr>
      <w:r w:rsidRPr="00855B8E">
        <w:rPr>
          <w:rFonts w:ascii="Arial" w:hAnsi="Arial" w:cs="Arial"/>
          <w:b/>
          <w:bCs/>
        </w:rPr>
        <w:t>Zonificación Secundaria Del Territorio</w:t>
      </w:r>
    </w:p>
    <w:tbl>
      <w:tblPr>
        <w:tblW w:w="7832" w:type="dxa"/>
        <w:tblCellMar>
          <w:left w:w="70" w:type="dxa"/>
          <w:right w:w="70" w:type="dxa"/>
        </w:tblCellMar>
        <w:tblLook w:val="04A0" w:firstRow="1" w:lastRow="0" w:firstColumn="1" w:lastColumn="0" w:noHBand="0" w:noVBand="1"/>
      </w:tblPr>
      <w:tblGrid>
        <w:gridCol w:w="5125"/>
        <w:gridCol w:w="1063"/>
        <w:gridCol w:w="1644"/>
      </w:tblGrid>
      <w:tr w:rsidR="00855B8E" w:rsidRPr="00855B8E" w14:paraId="1BDB5319" w14:textId="77777777" w:rsidTr="00855B8E">
        <w:trPr>
          <w:trHeight w:val="288"/>
        </w:trPr>
        <w:tc>
          <w:tcPr>
            <w:tcW w:w="7832" w:type="dxa"/>
            <w:gridSpan w:val="3"/>
            <w:tcBorders>
              <w:top w:val="single" w:sz="4" w:space="0" w:color="auto"/>
              <w:left w:val="single" w:sz="4" w:space="0" w:color="auto"/>
              <w:bottom w:val="single" w:sz="4" w:space="0" w:color="auto"/>
              <w:right w:val="single" w:sz="4" w:space="0" w:color="auto"/>
            </w:tcBorders>
            <w:shd w:val="clear" w:color="auto" w:fill="70AD47" w:themeFill="accent6"/>
            <w:noWrap/>
            <w:vAlign w:val="bottom"/>
            <w:hideMark/>
          </w:tcPr>
          <w:p w14:paraId="260EABA3" w14:textId="77777777" w:rsidR="00855B8E" w:rsidRPr="00855B8E" w:rsidRDefault="00855B8E" w:rsidP="00855B8E">
            <w:pPr>
              <w:spacing w:after="0" w:line="276" w:lineRule="auto"/>
              <w:jc w:val="center"/>
              <w:rPr>
                <w:rFonts w:ascii="Arial" w:eastAsia="Times New Roman" w:hAnsi="Arial" w:cs="Arial"/>
                <w:b/>
                <w:bCs/>
                <w:color w:val="FFFFFF"/>
                <w:lang w:eastAsia="es-MX"/>
              </w:rPr>
            </w:pPr>
            <w:bookmarkStart w:id="84" w:name="_Hlk93149362"/>
            <w:r w:rsidRPr="00855B8E">
              <w:rPr>
                <w:rFonts w:ascii="Arial" w:eastAsia="Times New Roman" w:hAnsi="Arial" w:cs="Arial"/>
                <w:b/>
                <w:bCs/>
                <w:color w:val="FFFFFF"/>
                <w:lang w:eastAsia="es-MX"/>
              </w:rPr>
              <w:t>ZONIFICACIÓN SECUNDARIA</w:t>
            </w:r>
          </w:p>
        </w:tc>
      </w:tr>
      <w:tr w:rsidR="00855B8E" w:rsidRPr="00855B8E" w14:paraId="304D69C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70AD47" w:themeFill="accent6"/>
            <w:noWrap/>
            <w:vAlign w:val="bottom"/>
            <w:hideMark/>
          </w:tcPr>
          <w:p w14:paraId="480FB97A"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ZONIFICACIÓN EN ÁREA URBANA ACTUAL</w:t>
            </w:r>
          </w:p>
        </w:tc>
        <w:tc>
          <w:tcPr>
            <w:tcW w:w="1063" w:type="dxa"/>
            <w:tcBorders>
              <w:top w:val="nil"/>
              <w:left w:val="nil"/>
              <w:bottom w:val="single" w:sz="4" w:space="0" w:color="auto"/>
              <w:right w:val="single" w:sz="4" w:space="0" w:color="auto"/>
            </w:tcBorders>
            <w:shd w:val="clear" w:color="auto" w:fill="70AD47" w:themeFill="accent6"/>
            <w:noWrap/>
            <w:vAlign w:val="bottom"/>
            <w:hideMark/>
          </w:tcPr>
          <w:p w14:paraId="1E4B5D88"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SUP (ha)</w:t>
            </w:r>
          </w:p>
        </w:tc>
        <w:tc>
          <w:tcPr>
            <w:tcW w:w="1644" w:type="dxa"/>
            <w:tcBorders>
              <w:top w:val="nil"/>
              <w:left w:val="nil"/>
              <w:bottom w:val="single" w:sz="4" w:space="0" w:color="auto"/>
              <w:right w:val="single" w:sz="4" w:space="0" w:color="auto"/>
            </w:tcBorders>
            <w:shd w:val="clear" w:color="auto" w:fill="70AD47" w:themeFill="accent6"/>
            <w:noWrap/>
            <w:vAlign w:val="bottom"/>
            <w:hideMark/>
          </w:tcPr>
          <w:p w14:paraId="4C4FE693"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r>
      <w:tr w:rsidR="00855B8E" w:rsidRPr="00855B8E" w14:paraId="2A30A861"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4DF98A3"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AG-BP-P</w:t>
            </w:r>
          </w:p>
        </w:tc>
        <w:tc>
          <w:tcPr>
            <w:tcW w:w="1063" w:type="dxa"/>
            <w:tcBorders>
              <w:top w:val="nil"/>
              <w:left w:val="nil"/>
              <w:bottom w:val="single" w:sz="4" w:space="0" w:color="auto"/>
              <w:right w:val="single" w:sz="4" w:space="0" w:color="auto"/>
            </w:tcBorders>
            <w:shd w:val="clear" w:color="auto" w:fill="auto"/>
            <w:noWrap/>
            <w:vAlign w:val="bottom"/>
            <w:hideMark/>
          </w:tcPr>
          <w:p w14:paraId="30EF7889"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1.81</w:t>
            </w:r>
          </w:p>
        </w:tc>
        <w:tc>
          <w:tcPr>
            <w:tcW w:w="1644" w:type="dxa"/>
            <w:tcBorders>
              <w:top w:val="nil"/>
              <w:left w:val="nil"/>
              <w:bottom w:val="single" w:sz="4" w:space="0" w:color="auto"/>
              <w:right w:val="single" w:sz="4" w:space="0" w:color="auto"/>
            </w:tcBorders>
            <w:shd w:val="clear" w:color="auto" w:fill="auto"/>
            <w:noWrap/>
            <w:vAlign w:val="bottom"/>
            <w:hideMark/>
          </w:tcPr>
          <w:p w14:paraId="6DEFF90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0.43</w:t>
            </w:r>
          </w:p>
        </w:tc>
      </w:tr>
      <w:tr w:rsidR="00855B8E" w:rsidRPr="00855B8E" w14:paraId="67432394"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7B86562"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CU100A</w:t>
            </w:r>
          </w:p>
        </w:tc>
        <w:tc>
          <w:tcPr>
            <w:tcW w:w="1063" w:type="dxa"/>
            <w:tcBorders>
              <w:top w:val="nil"/>
              <w:left w:val="nil"/>
              <w:bottom w:val="single" w:sz="4" w:space="0" w:color="auto"/>
              <w:right w:val="single" w:sz="4" w:space="0" w:color="auto"/>
            </w:tcBorders>
            <w:shd w:val="clear" w:color="auto" w:fill="auto"/>
            <w:noWrap/>
            <w:vAlign w:val="bottom"/>
            <w:hideMark/>
          </w:tcPr>
          <w:p w14:paraId="681639C4"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7.44</w:t>
            </w:r>
          </w:p>
        </w:tc>
        <w:tc>
          <w:tcPr>
            <w:tcW w:w="1644" w:type="dxa"/>
            <w:tcBorders>
              <w:top w:val="nil"/>
              <w:left w:val="nil"/>
              <w:bottom w:val="single" w:sz="4" w:space="0" w:color="auto"/>
              <w:right w:val="single" w:sz="4" w:space="0" w:color="auto"/>
            </w:tcBorders>
            <w:shd w:val="clear" w:color="auto" w:fill="auto"/>
            <w:noWrap/>
            <w:vAlign w:val="bottom"/>
            <w:hideMark/>
          </w:tcPr>
          <w:p w14:paraId="37B2F3E3"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1.76</w:t>
            </w:r>
          </w:p>
        </w:tc>
      </w:tr>
      <w:tr w:rsidR="00855B8E" w:rsidRPr="00855B8E" w14:paraId="7A74CBF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15B8D5FC"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E-AS</w:t>
            </w:r>
          </w:p>
        </w:tc>
        <w:tc>
          <w:tcPr>
            <w:tcW w:w="1063" w:type="dxa"/>
            <w:tcBorders>
              <w:top w:val="nil"/>
              <w:left w:val="nil"/>
              <w:bottom w:val="single" w:sz="4" w:space="0" w:color="auto"/>
              <w:right w:val="single" w:sz="4" w:space="0" w:color="auto"/>
            </w:tcBorders>
            <w:shd w:val="clear" w:color="auto" w:fill="auto"/>
            <w:noWrap/>
            <w:vAlign w:val="bottom"/>
            <w:hideMark/>
          </w:tcPr>
          <w:p w14:paraId="6EF5E9A1"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5.13</w:t>
            </w:r>
          </w:p>
        </w:tc>
        <w:tc>
          <w:tcPr>
            <w:tcW w:w="1644" w:type="dxa"/>
            <w:tcBorders>
              <w:top w:val="nil"/>
              <w:left w:val="nil"/>
              <w:bottom w:val="single" w:sz="4" w:space="0" w:color="auto"/>
              <w:right w:val="single" w:sz="4" w:space="0" w:color="auto"/>
            </w:tcBorders>
            <w:shd w:val="clear" w:color="auto" w:fill="auto"/>
            <w:noWrap/>
            <w:vAlign w:val="bottom"/>
            <w:hideMark/>
          </w:tcPr>
          <w:p w14:paraId="6B10B175"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1.22</w:t>
            </w:r>
          </w:p>
        </w:tc>
      </w:tr>
      <w:tr w:rsidR="00855B8E" w:rsidRPr="00855B8E" w14:paraId="38BAD67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6DC1A350"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E-CA</w:t>
            </w:r>
          </w:p>
        </w:tc>
        <w:tc>
          <w:tcPr>
            <w:tcW w:w="1063" w:type="dxa"/>
            <w:tcBorders>
              <w:top w:val="nil"/>
              <w:left w:val="nil"/>
              <w:bottom w:val="single" w:sz="4" w:space="0" w:color="auto"/>
              <w:right w:val="single" w:sz="4" w:space="0" w:color="auto"/>
            </w:tcBorders>
            <w:shd w:val="clear" w:color="auto" w:fill="auto"/>
            <w:noWrap/>
            <w:vAlign w:val="bottom"/>
            <w:hideMark/>
          </w:tcPr>
          <w:p w14:paraId="38A31326"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0.75</w:t>
            </w:r>
          </w:p>
        </w:tc>
        <w:tc>
          <w:tcPr>
            <w:tcW w:w="1644" w:type="dxa"/>
            <w:tcBorders>
              <w:top w:val="nil"/>
              <w:left w:val="nil"/>
              <w:bottom w:val="single" w:sz="4" w:space="0" w:color="auto"/>
              <w:right w:val="single" w:sz="4" w:space="0" w:color="auto"/>
            </w:tcBorders>
            <w:shd w:val="clear" w:color="auto" w:fill="auto"/>
            <w:noWrap/>
            <w:vAlign w:val="bottom"/>
            <w:hideMark/>
          </w:tcPr>
          <w:p w14:paraId="63225F9C"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0.18</w:t>
            </w:r>
          </w:p>
        </w:tc>
      </w:tr>
      <w:tr w:rsidR="00855B8E" w:rsidRPr="00855B8E" w14:paraId="6C26A143"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2C25132"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E-EC</w:t>
            </w:r>
          </w:p>
        </w:tc>
        <w:tc>
          <w:tcPr>
            <w:tcW w:w="1063" w:type="dxa"/>
            <w:tcBorders>
              <w:top w:val="nil"/>
              <w:left w:val="nil"/>
              <w:bottom w:val="single" w:sz="4" w:space="0" w:color="auto"/>
              <w:right w:val="single" w:sz="4" w:space="0" w:color="auto"/>
            </w:tcBorders>
            <w:shd w:val="clear" w:color="auto" w:fill="auto"/>
            <w:noWrap/>
            <w:vAlign w:val="bottom"/>
            <w:hideMark/>
          </w:tcPr>
          <w:p w14:paraId="23B1CD5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8.23</w:t>
            </w:r>
          </w:p>
        </w:tc>
        <w:tc>
          <w:tcPr>
            <w:tcW w:w="1644" w:type="dxa"/>
            <w:tcBorders>
              <w:top w:val="nil"/>
              <w:left w:val="nil"/>
              <w:bottom w:val="single" w:sz="4" w:space="0" w:color="auto"/>
              <w:right w:val="single" w:sz="4" w:space="0" w:color="auto"/>
            </w:tcBorders>
            <w:shd w:val="clear" w:color="auto" w:fill="auto"/>
            <w:noWrap/>
            <w:vAlign w:val="bottom"/>
            <w:hideMark/>
          </w:tcPr>
          <w:p w14:paraId="771E9AD4"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1.95</w:t>
            </w:r>
          </w:p>
        </w:tc>
      </w:tr>
      <w:tr w:rsidR="00855B8E" w:rsidRPr="00855B8E" w14:paraId="216FF699"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105770F"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E-RD</w:t>
            </w:r>
          </w:p>
        </w:tc>
        <w:tc>
          <w:tcPr>
            <w:tcW w:w="1063" w:type="dxa"/>
            <w:tcBorders>
              <w:top w:val="nil"/>
              <w:left w:val="nil"/>
              <w:bottom w:val="single" w:sz="4" w:space="0" w:color="auto"/>
              <w:right w:val="single" w:sz="4" w:space="0" w:color="auto"/>
            </w:tcBorders>
            <w:shd w:val="clear" w:color="auto" w:fill="auto"/>
            <w:noWrap/>
            <w:vAlign w:val="bottom"/>
            <w:hideMark/>
          </w:tcPr>
          <w:p w14:paraId="69B54DB1"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5.81</w:t>
            </w:r>
          </w:p>
        </w:tc>
        <w:tc>
          <w:tcPr>
            <w:tcW w:w="1644" w:type="dxa"/>
            <w:tcBorders>
              <w:top w:val="nil"/>
              <w:left w:val="nil"/>
              <w:bottom w:val="single" w:sz="4" w:space="0" w:color="auto"/>
              <w:right w:val="single" w:sz="4" w:space="0" w:color="auto"/>
            </w:tcBorders>
            <w:shd w:val="clear" w:color="auto" w:fill="auto"/>
            <w:noWrap/>
            <w:vAlign w:val="bottom"/>
            <w:hideMark/>
          </w:tcPr>
          <w:p w14:paraId="6B7277EF"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1.37</w:t>
            </w:r>
          </w:p>
        </w:tc>
      </w:tr>
      <w:tr w:rsidR="00855B8E" w:rsidRPr="00855B8E" w14:paraId="49A0A615"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5F541F46"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E-SA</w:t>
            </w:r>
          </w:p>
        </w:tc>
        <w:tc>
          <w:tcPr>
            <w:tcW w:w="1063" w:type="dxa"/>
            <w:tcBorders>
              <w:top w:val="nil"/>
              <w:left w:val="nil"/>
              <w:bottom w:val="single" w:sz="4" w:space="0" w:color="auto"/>
              <w:right w:val="single" w:sz="4" w:space="0" w:color="auto"/>
            </w:tcBorders>
            <w:shd w:val="clear" w:color="auto" w:fill="auto"/>
            <w:noWrap/>
            <w:vAlign w:val="bottom"/>
            <w:hideMark/>
          </w:tcPr>
          <w:p w14:paraId="3940BC83"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0.80</w:t>
            </w:r>
          </w:p>
        </w:tc>
        <w:tc>
          <w:tcPr>
            <w:tcW w:w="1644" w:type="dxa"/>
            <w:tcBorders>
              <w:top w:val="nil"/>
              <w:left w:val="nil"/>
              <w:bottom w:val="single" w:sz="4" w:space="0" w:color="auto"/>
              <w:right w:val="single" w:sz="4" w:space="0" w:color="auto"/>
            </w:tcBorders>
            <w:shd w:val="clear" w:color="auto" w:fill="auto"/>
            <w:noWrap/>
            <w:vAlign w:val="bottom"/>
            <w:hideMark/>
          </w:tcPr>
          <w:p w14:paraId="038CBFA4"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0.19</w:t>
            </w:r>
          </w:p>
        </w:tc>
      </w:tr>
      <w:tr w:rsidR="00855B8E" w:rsidRPr="00855B8E" w14:paraId="1A5E2F93"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3310539D"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H1000A</w:t>
            </w:r>
          </w:p>
        </w:tc>
        <w:tc>
          <w:tcPr>
            <w:tcW w:w="1063" w:type="dxa"/>
            <w:tcBorders>
              <w:top w:val="nil"/>
              <w:left w:val="nil"/>
              <w:bottom w:val="single" w:sz="4" w:space="0" w:color="auto"/>
              <w:right w:val="single" w:sz="4" w:space="0" w:color="auto"/>
            </w:tcBorders>
            <w:shd w:val="clear" w:color="auto" w:fill="auto"/>
            <w:noWrap/>
            <w:vAlign w:val="bottom"/>
            <w:hideMark/>
          </w:tcPr>
          <w:p w14:paraId="14647BA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95.30</w:t>
            </w:r>
          </w:p>
        </w:tc>
        <w:tc>
          <w:tcPr>
            <w:tcW w:w="1644" w:type="dxa"/>
            <w:tcBorders>
              <w:top w:val="nil"/>
              <w:left w:val="nil"/>
              <w:bottom w:val="single" w:sz="4" w:space="0" w:color="auto"/>
              <w:right w:val="single" w:sz="4" w:space="0" w:color="auto"/>
            </w:tcBorders>
            <w:shd w:val="clear" w:color="auto" w:fill="auto"/>
            <w:noWrap/>
            <w:vAlign w:val="bottom"/>
            <w:hideMark/>
          </w:tcPr>
          <w:p w14:paraId="6DE8E320"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22.57</w:t>
            </w:r>
          </w:p>
        </w:tc>
      </w:tr>
      <w:tr w:rsidR="00855B8E" w:rsidRPr="00855B8E" w14:paraId="17CC946D"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A53D213"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H150A</w:t>
            </w:r>
          </w:p>
        </w:tc>
        <w:tc>
          <w:tcPr>
            <w:tcW w:w="1063" w:type="dxa"/>
            <w:tcBorders>
              <w:top w:val="nil"/>
              <w:left w:val="nil"/>
              <w:bottom w:val="single" w:sz="4" w:space="0" w:color="auto"/>
              <w:right w:val="single" w:sz="4" w:space="0" w:color="auto"/>
            </w:tcBorders>
            <w:shd w:val="clear" w:color="auto" w:fill="auto"/>
            <w:noWrap/>
            <w:vAlign w:val="bottom"/>
            <w:hideMark/>
          </w:tcPr>
          <w:p w14:paraId="6CAEFB2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58.51</w:t>
            </w:r>
          </w:p>
        </w:tc>
        <w:tc>
          <w:tcPr>
            <w:tcW w:w="1644" w:type="dxa"/>
            <w:tcBorders>
              <w:top w:val="nil"/>
              <w:left w:val="nil"/>
              <w:bottom w:val="single" w:sz="4" w:space="0" w:color="auto"/>
              <w:right w:val="single" w:sz="4" w:space="0" w:color="auto"/>
            </w:tcBorders>
            <w:shd w:val="clear" w:color="auto" w:fill="auto"/>
            <w:noWrap/>
            <w:vAlign w:val="bottom"/>
            <w:hideMark/>
          </w:tcPr>
          <w:p w14:paraId="0FE6796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13.85</w:t>
            </w:r>
          </w:p>
        </w:tc>
      </w:tr>
      <w:tr w:rsidR="00855B8E" w:rsidRPr="00855B8E" w14:paraId="1AE72B14"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1E66E6ED"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H200A</w:t>
            </w:r>
          </w:p>
        </w:tc>
        <w:tc>
          <w:tcPr>
            <w:tcW w:w="1063" w:type="dxa"/>
            <w:tcBorders>
              <w:top w:val="nil"/>
              <w:left w:val="nil"/>
              <w:bottom w:val="single" w:sz="4" w:space="0" w:color="auto"/>
              <w:right w:val="single" w:sz="4" w:space="0" w:color="auto"/>
            </w:tcBorders>
            <w:shd w:val="clear" w:color="auto" w:fill="auto"/>
            <w:noWrap/>
            <w:vAlign w:val="bottom"/>
            <w:hideMark/>
          </w:tcPr>
          <w:p w14:paraId="6CB5D6F4"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59.02</w:t>
            </w:r>
          </w:p>
        </w:tc>
        <w:tc>
          <w:tcPr>
            <w:tcW w:w="1644" w:type="dxa"/>
            <w:tcBorders>
              <w:top w:val="nil"/>
              <w:left w:val="nil"/>
              <w:bottom w:val="single" w:sz="4" w:space="0" w:color="auto"/>
              <w:right w:val="single" w:sz="4" w:space="0" w:color="auto"/>
            </w:tcBorders>
            <w:shd w:val="clear" w:color="auto" w:fill="auto"/>
            <w:noWrap/>
            <w:vAlign w:val="bottom"/>
            <w:hideMark/>
          </w:tcPr>
          <w:p w14:paraId="17044C13"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13.98</w:t>
            </w:r>
          </w:p>
        </w:tc>
      </w:tr>
      <w:tr w:rsidR="00855B8E" w:rsidRPr="00855B8E" w14:paraId="5B89962C"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316C5E41"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H250A</w:t>
            </w:r>
          </w:p>
        </w:tc>
        <w:tc>
          <w:tcPr>
            <w:tcW w:w="1063" w:type="dxa"/>
            <w:tcBorders>
              <w:top w:val="nil"/>
              <w:left w:val="nil"/>
              <w:bottom w:val="single" w:sz="4" w:space="0" w:color="auto"/>
              <w:right w:val="single" w:sz="4" w:space="0" w:color="auto"/>
            </w:tcBorders>
            <w:shd w:val="clear" w:color="auto" w:fill="auto"/>
            <w:noWrap/>
            <w:vAlign w:val="bottom"/>
            <w:hideMark/>
          </w:tcPr>
          <w:p w14:paraId="2568C21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81.07</w:t>
            </w:r>
          </w:p>
        </w:tc>
        <w:tc>
          <w:tcPr>
            <w:tcW w:w="1644" w:type="dxa"/>
            <w:tcBorders>
              <w:top w:val="nil"/>
              <w:left w:val="nil"/>
              <w:bottom w:val="single" w:sz="4" w:space="0" w:color="auto"/>
              <w:right w:val="single" w:sz="4" w:space="0" w:color="auto"/>
            </w:tcBorders>
            <w:shd w:val="clear" w:color="auto" w:fill="auto"/>
            <w:noWrap/>
            <w:vAlign w:val="bottom"/>
            <w:hideMark/>
          </w:tcPr>
          <w:p w14:paraId="3EEB14CB"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19.20</w:t>
            </w:r>
          </w:p>
        </w:tc>
      </w:tr>
      <w:tr w:rsidR="00855B8E" w:rsidRPr="00855B8E" w14:paraId="19465227"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4852FB70"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H333A</w:t>
            </w:r>
          </w:p>
        </w:tc>
        <w:tc>
          <w:tcPr>
            <w:tcW w:w="1063" w:type="dxa"/>
            <w:tcBorders>
              <w:top w:val="nil"/>
              <w:left w:val="nil"/>
              <w:bottom w:val="single" w:sz="4" w:space="0" w:color="auto"/>
              <w:right w:val="single" w:sz="4" w:space="0" w:color="auto"/>
            </w:tcBorders>
            <w:shd w:val="clear" w:color="auto" w:fill="auto"/>
            <w:noWrap/>
            <w:vAlign w:val="bottom"/>
            <w:hideMark/>
          </w:tcPr>
          <w:p w14:paraId="3284CF48"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9.97</w:t>
            </w:r>
          </w:p>
        </w:tc>
        <w:tc>
          <w:tcPr>
            <w:tcW w:w="1644" w:type="dxa"/>
            <w:tcBorders>
              <w:top w:val="nil"/>
              <w:left w:val="nil"/>
              <w:bottom w:val="single" w:sz="4" w:space="0" w:color="auto"/>
              <w:right w:val="single" w:sz="4" w:space="0" w:color="auto"/>
            </w:tcBorders>
            <w:shd w:val="clear" w:color="auto" w:fill="auto"/>
            <w:noWrap/>
            <w:vAlign w:val="bottom"/>
            <w:hideMark/>
          </w:tcPr>
          <w:p w14:paraId="2C10BD99"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2.36</w:t>
            </w:r>
          </w:p>
        </w:tc>
      </w:tr>
      <w:tr w:rsidR="00855B8E" w:rsidRPr="00855B8E" w14:paraId="07BDA9CD"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39CA6528"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H500A</w:t>
            </w:r>
          </w:p>
        </w:tc>
        <w:tc>
          <w:tcPr>
            <w:tcW w:w="1063" w:type="dxa"/>
            <w:tcBorders>
              <w:top w:val="nil"/>
              <w:left w:val="nil"/>
              <w:bottom w:val="single" w:sz="4" w:space="0" w:color="auto"/>
              <w:right w:val="single" w:sz="4" w:space="0" w:color="auto"/>
            </w:tcBorders>
            <w:shd w:val="clear" w:color="auto" w:fill="auto"/>
            <w:noWrap/>
            <w:vAlign w:val="bottom"/>
            <w:hideMark/>
          </w:tcPr>
          <w:p w14:paraId="249771D8"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44.33</w:t>
            </w:r>
          </w:p>
        </w:tc>
        <w:tc>
          <w:tcPr>
            <w:tcW w:w="1644" w:type="dxa"/>
            <w:tcBorders>
              <w:top w:val="nil"/>
              <w:left w:val="nil"/>
              <w:bottom w:val="single" w:sz="4" w:space="0" w:color="auto"/>
              <w:right w:val="single" w:sz="4" w:space="0" w:color="auto"/>
            </w:tcBorders>
            <w:shd w:val="clear" w:color="auto" w:fill="auto"/>
            <w:noWrap/>
            <w:vAlign w:val="bottom"/>
            <w:hideMark/>
          </w:tcPr>
          <w:p w14:paraId="60F73BC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10.50</w:t>
            </w:r>
          </w:p>
        </w:tc>
      </w:tr>
      <w:tr w:rsidR="00855B8E" w:rsidRPr="00855B8E" w14:paraId="7923F205"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1227C2CA"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H667A</w:t>
            </w:r>
          </w:p>
        </w:tc>
        <w:tc>
          <w:tcPr>
            <w:tcW w:w="1063" w:type="dxa"/>
            <w:tcBorders>
              <w:top w:val="nil"/>
              <w:left w:val="nil"/>
              <w:bottom w:val="single" w:sz="4" w:space="0" w:color="auto"/>
              <w:right w:val="single" w:sz="4" w:space="0" w:color="auto"/>
            </w:tcBorders>
            <w:shd w:val="clear" w:color="auto" w:fill="auto"/>
            <w:noWrap/>
            <w:vAlign w:val="bottom"/>
            <w:hideMark/>
          </w:tcPr>
          <w:p w14:paraId="1A688465"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0.95</w:t>
            </w:r>
          </w:p>
        </w:tc>
        <w:tc>
          <w:tcPr>
            <w:tcW w:w="1644" w:type="dxa"/>
            <w:tcBorders>
              <w:top w:val="nil"/>
              <w:left w:val="nil"/>
              <w:bottom w:val="single" w:sz="4" w:space="0" w:color="auto"/>
              <w:right w:val="single" w:sz="4" w:space="0" w:color="auto"/>
            </w:tcBorders>
            <w:shd w:val="clear" w:color="auto" w:fill="auto"/>
            <w:noWrap/>
            <w:vAlign w:val="bottom"/>
            <w:hideMark/>
          </w:tcPr>
          <w:p w14:paraId="36ABD555"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0.23</w:t>
            </w:r>
          </w:p>
        </w:tc>
      </w:tr>
      <w:tr w:rsidR="00855B8E" w:rsidRPr="00855B8E" w14:paraId="772C578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308A957"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I-M-C</w:t>
            </w:r>
          </w:p>
        </w:tc>
        <w:tc>
          <w:tcPr>
            <w:tcW w:w="1063" w:type="dxa"/>
            <w:tcBorders>
              <w:top w:val="nil"/>
              <w:left w:val="nil"/>
              <w:bottom w:val="single" w:sz="4" w:space="0" w:color="auto"/>
              <w:right w:val="single" w:sz="4" w:space="0" w:color="auto"/>
            </w:tcBorders>
            <w:shd w:val="clear" w:color="auto" w:fill="auto"/>
            <w:noWrap/>
            <w:vAlign w:val="bottom"/>
            <w:hideMark/>
          </w:tcPr>
          <w:p w14:paraId="2E5574CE"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24.63</w:t>
            </w:r>
          </w:p>
        </w:tc>
        <w:tc>
          <w:tcPr>
            <w:tcW w:w="1644" w:type="dxa"/>
            <w:tcBorders>
              <w:top w:val="nil"/>
              <w:left w:val="nil"/>
              <w:bottom w:val="single" w:sz="4" w:space="0" w:color="auto"/>
              <w:right w:val="single" w:sz="4" w:space="0" w:color="auto"/>
            </w:tcBorders>
            <w:shd w:val="clear" w:color="auto" w:fill="auto"/>
            <w:noWrap/>
            <w:vAlign w:val="bottom"/>
            <w:hideMark/>
          </w:tcPr>
          <w:p w14:paraId="1F6EC29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5.83</w:t>
            </w:r>
          </w:p>
        </w:tc>
      </w:tr>
      <w:tr w:rsidR="00855B8E" w:rsidRPr="00855B8E" w14:paraId="4EE9A37C"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B2697C0"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lastRenderedPageBreak/>
              <w:t>I-M-N</w:t>
            </w:r>
          </w:p>
        </w:tc>
        <w:tc>
          <w:tcPr>
            <w:tcW w:w="1063" w:type="dxa"/>
            <w:tcBorders>
              <w:top w:val="nil"/>
              <w:left w:val="nil"/>
              <w:bottom w:val="single" w:sz="4" w:space="0" w:color="auto"/>
              <w:right w:val="single" w:sz="4" w:space="0" w:color="auto"/>
            </w:tcBorders>
            <w:shd w:val="clear" w:color="auto" w:fill="auto"/>
            <w:noWrap/>
            <w:vAlign w:val="bottom"/>
            <w:hideMark/>
          </w:tcPr>
          <w:p w14:paraId="1298AC7F"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17.01</w:t>
            </w:r>
          </w:p>
        </w:tc>
        <w:tc>
          <w:tcPr>
            <w:tcW w:w="1644" w:type="dxa"/>
            <w:tcBorders>
              <w:top w:val="nil"/>
              <w:left w:val="nil"/>
              <w:bottom w:val="single" w:sz="4" w:space="0" w:color="auto"/>
              <w:right w:val="single" w:sz="4" w:space="0" w:color="auto"/>
            </w:tcBorders>
            <w:shd w:val="clear" w:color="auto" w:fill="auto"/>
            <w:noWrap/>
            <w:vAlign w:val="bottom"/>
            <w:hideMark/>
          </w:tcPr>
          <w:p w14:paraId="061E2E7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4.03</w:t>
            </w:r>
          </w:p>
        </w:tc>
      </w:tr>
      <w:tr w:rsidR="00855B8E" w:rsidRPr="00855B8E" w14:paraId="612C9A82"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431A97B"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INFRA</w:t>
            </w:r>
          </w:p>
        </w:tc>
        <w:tc>
          <w:tcPr>
            <w:tcW w:w="1063" w:type="dxa"/>
            <w:tcBorders>
              <w:top w:val="nil"/>
              <w:left w:val="nil"/>
              <w:bottom w:val="single" w:sz="4" w:space="0" w:color="auto"/>
              <w:right w:val="single" w:sz="4" w:space="0" w:color="auto"/>
            </w:tcBorders>
            <w:shd w:val="clear" w:color="auto" w:fill="auto"/>
            <w:noWrap/>
            <w:vAlign w:val="bottom"/>
            <w:hideMark/>
          </w:tcPr>
          <w:p w14:paraId="303FC0EE"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1.55</w:t>
            </w:r>
          </w:p>
        </w:tc>
        <w:tc>
          <w:tcPr>
            <w:tcW w:w="1644" w:type="dxa"/>
            <w:tcBorders>
              <w:top w:val="nil"/>
              <w:left w:val="nil"/>
              <w:bottom w:val="single" w:sz="4" w:space="0" w:color="auto"/>
              <w:right w:val="single" w:sz="4" w:space="0" w:color="auto"/>
            </w:tcBorders>
            <w:shd w:val="clear" w:color="auto" w:fill="auto"/>
            <w:noWrap/>
            <w:vAlign w:val="bottom"/>
            <w:hideMark/>
          </w:tcPr>
          <w:p w14:paraId="18D93E0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0.37</w:t>
            </w:r>
          </w:p>
        </w:tc>
      </w:tr>
      <w:tr w:rsidR="00855B8E" w:rsidRPr="00855B8E" w14:paraId="2470C827"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07304785" w14:textId="77777777" w:rsidR="00855B8E" w:rsidRPr="00855B8E" w:rsidRDefault="00855B8E"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Subtotal</w:t>
            </w:r>
          </w:p>
        </w:tc>
        <w:tc>
          <w:tcPr>
            <w:tcW w:w="1063" w:type="dxa"/>
            <w:tcBorders>
              <w:top w:val="nil"/>
              <w:left w:val="nil"/>
              <w:bottom w:val="single" w:sz="4" w:space="0" w:color="auto"/>
              <w:right w:val="single" w:sz="4" w:space="0" w:color="auto"/>
            </w:tcBorders>
            <w:shd w:val="clear" w:color="auto" w:fill="auto"/>
            <w:noWrap/>
            <w:vAlign w:val="bottom"/>
            <w:hideMark/>
          </w:tcPr>
          <w:p w14:paraId="62346812" w14:textId="77777777" w:rsidR="00855B8E" w:rsidRPr="00855B8E" w:rsidRDefault="00855B8E"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422.31</w:t>
            </w:r>
          </w:p>
        </w:tc>
        <w:tc>
          <w:tcPr>
            <w:tcW w:w="1644" w:type="dxa"/>
            <w:tcBorders>
              <w:top w:val="nil"/>
              <w:left w:val="nil"/>
              <w:bottom w:val="single" w:sz="4" w:space="0" w:color="auto"/>
              <w:right w:val="single" w:sz="4" w:space="0" w:color="auto"/>
            </w:tcBorders>
            <w:shd w:val="clear" w:color="auto" w:fill="auto"/>
            <w:noWrap/>
            <w:vAlign w:val="bottom"/>
            <w:hideMark/>
          </w:tcPr>
          <w:p w14:paraId="0F896192" w14:textId="77777777" w:rsidR="00855B8E" w:rsidRPr="00855B8E" w:rsidRDefault="00855B8E" w:rsidP="00855B8E">
            <w:pPr>
              <w:spacing w:after="0" w:line="276" w:lineRule="auto"/>
              <w:jc w:val="center"/>
              <w:rPr>
                <w:rFonts w:ascii="Arial" w:eastAsia="Times New Roman" w:hAnsi="Arial" w:cs="Arial"/>
                <w:color w:val="000000"/>
                <w:lang w:eastAsia="es-MX"/>
              </w:rPr>
            </w:pPr>
            <w:r w:rsidRPr="00855B8E">
              <w:rPr>
                <w:rFonts w:ascii="Arial" w:eastAsia="Times New Roman" w:hAnsi="Arial" w:cs="Arial"/>
                <w:color w:val="000000"/>
                <w:lang w:eastAsia="es-MX"/>
              </w:rPr>
              <w:t>100</w:t>
            </w:r>
          </w:p>
        </w:tc>
      </w:tr>
      <w:tr w:rsidR="00855B8E" w:rsidRPr="00855B8E" w14:paraId="5AB24E5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70AD47" w:themeFill="accent6"/>
            <w:noWrap/>
            <w:vAlign w:val="bottom"/>
            <w:hideMark/>
          </w:tcPr>
          <w:p w14:paraId="15BB36CB"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ZONIFICACIÓN EN ÁREA NO URBANIZABLE</w:t>
            </w:r>
          </w:p>
        </w:tc>
        <w:tc>
          <w:tcPr>
            <w:tcW w:w="1063" w:type="dxa"/>
            <w:tcBorders>
              <w:top w:val="nil"/>
              <w:left w:val="nil"/>
              <w:bottom w:val="single" w:sz="4" w:space="0" w:color="auto"/>
              <w:right w:val="single" w:sz="4" w:space="0" w:color="auto"/>
            </w:tcBorders>
            <w:shd w:val="clear" w:color="auto" w:fill="70AD47" w:themeFill="accent6"/>
            <w:noWrap/>
            <w:vAlign w:val="bottom"/>
            <w:hideMark/>
          </w:tcPr>
          <w:p w14:paraId="4A31CD2E"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SUP (ha)</w:t>
            </w:r>
          </w:p>
        </w:tc>
        <w:tc>
          <w:tcPr>
            <w:tcW w:w="1644" w:type="dxa"/>
            <w:tcBorders>
              <w:top w:val="nil"/>
              <w:left w:val="nil"/>
              <w:bottom w:val="single" w:sz="4" w:space="0" w:color="auto"/>
              <w:right w:val="single" w:sz="4" w:space="0" w:color="auto"/>
            </w:tcBorders>
            <w:shd w:val="clear" w:color="auto" w:fill="70AD47" w:themeFill="accent6"/>
            <w:noWrap/>
            <w:vAlign w:val="bottom"/>
            <w:hideMark/>
          </w:tcPr>
          <w:p w14:paraId="739949D4"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r>
      <w:tr w:rsidR="00855B8E" w:rsidRPr="00855B8E" w14:paraId="7DE6541D"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0574310E"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AG-AP-P</w:t>
            </w:r>
          </w:p>
        </w:tc>
        <w:tc>
          <w:tcPr>
            <w:tcW w:w="1063" w:type="dxa"/>
            <w:tcBorders>
              <w:top w:val="nil"/>
              <w:left w:val="nil"/>
              <w:bottom w:val="single" w:sz="4" w:space="0" w:color="auto"/>
              <w:right w:val="single" w:sz="4" w:space="0" w:color="auto"/>
            </w:tcBorders>
            <w:shd w:val="clear" w:color="auto" w:fill="auto"/>
            <w:noWrap/>
            <w:vAlign w:val="bottom"/>
            <w:hideMark/>
          </w:tcPr>
          <w:p w14:paraId="558AAA9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578.22</w:t>
            </w:r>
          </w:p>
        </w:tc>
        <w:tc>
          <w:tcPr>
            <w:tcW w:w="1644" w:type="dxa"/>
            <w:tcBorders>
              <w:top w:val="nil"/>
              <w:left w:val="nil"/>
              <w:bottom w:val="single" w:sz="4" w:space="0" w:color="auto"/>
              <w:right w:val="single" w:sz="4" w:space="0" w:color="auto"/>
            </w:tcBorders>
            <w:shd w:val="clear" w:color="auto" w:fill="auto"/>
            <w:noWrap/>
            <w:vAlign w:val="bottom"/>
            <w:hideMark/>
          </w:tcPr>
          <w:p w14:paraId="43BE7DA1"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79.68</w:t>
            </w:r>
          </w:p>
        </w:tc>
      </w:tr>
      <w:tr w:rsidR="00855B8E" w:rsidRPr="00855B8E" w14:paraId="3C9DD443"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0835D972"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AG-BP-P</w:t>
            </w:r>
          </w:p>
        </w:tc>
        <w:tc>
          <w:tcPr>
            <w:tcW w:w="1063" w:type="dxa"/>
            <w:tcBorders>
              <w:top w:val="nil"/>
              <w:left w:val="nil"/>
              <w:bottom w:val="single" w:sz="4" w:space="0" w:color="auto"/>
              <w:right w:val="single" w:sz="4" w:space="0" w:color="auto"/>
            </w:tcBorders>
            <w:shd w:val="clear" w:color="auto" w:fill="auto"/>
            <w:noWrap/>
            <w:vAlign w:val="bottom"/>
            <w:hideMark/>
          </w:tcPr>
          <w:p w14:paraId="14E3961A"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63.78</w:t>
            </w:r>
          </w:p>
        </w:tc>
        <w:tc>
          <w:tcPr>
            <w:tcW w:w="1644" w:type="dxa"/>
            <w:tcBorders>
              <w:top w:val="nil"/>
              <w:left w:val="nil"/>
              <w:bottom w:val="single" w:sz="4" w:space="0" w:color="auto"/>
              <w:right w:val="single" w:sz="4" w:space="0" w:color="auto"/>
            </w:tcBorders>
            <w:shd w:val="clear" w:color="auto" w:fill="auto"/>
            <w:noWrap/>
            <w:vAlign w:val="bottom"/>
            <w:hideMark/>
          </w:tcPr>
          <w:p w14:paraId="7A0212F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8.79</w:t>
            </w:r>
          </w:p>
        </w:tc>
      </w:tr>
      <w:tr w:rsidR="00855B8E" w:rsidRPr="00855B8E" w14:paraId="60A8F3A6"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0DE4DC0B"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BM</w:t>
            </w:r>
          </w:p>
        </w:tc>
        <w:tc>
          <w:tcPr>
            <w:tcW w:w="1063" w:type="dxa"/>
            <w:tcBorders>
              <w:top w:val="nil"/>
              <w:left w:val="nil"/>
              <w:bottom w:val="single" w:sz="4" w:space="0" w:color="auto"/>
              <w:right w:val="single" w:sz="4" w:space="0" w:color="auto"/>
            </w:tcBorders>
            <w:shd w:val="clear" w:color="auto" w:fill="auto"/>
            <w:noWrap/>
            <w:vAlign w:val="bottom"/>
            <w:hideMark/>
          </w:tcPr>
          <w:p w14:paraId="1FDA5356"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65.59</w:t>
            </w:r>
          </w:p>
        </w:tc>
        <w:tc>
          <w:tcPr>
            <w:tcW w:w="1644" w:type="dxa"/>
            <w:tcBorders>
              <w:top w:val="nil"/>
              <w:left w:val="nil"/>
              <w:bottom w:val="single" w:sz="4" w:space="0" w:color="auto"/>
              <w:right w:val="single" w:sz="4" w:space="0" w:color="auto"/>
            </w:tcBorders>
            <w:shd w:val="clear" w:color="auto" w:fill="auto"/>
            <w:noWrap/>
            <w:vAlign w:val="bottom"/>
            <w:hideMark/>
          </w:tcPr>
          <w:p w14:paraId="15BBCCB5"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9.04</w:t>
            </w:r>
          </w:p>
        </w:tc>
      </w:tr>
      <w:tr w:rsidR="00855B8E" w:rsidRPr="00855B8E" w14:paraId="1671FDA4"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4C98147A"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N-BOS-P</w:t>
            </w:r>
          </w:p>
        </w:tc>
        <w:tc>
          <w:tcPr>
            <w:tcW w:w="1063" w:type="dxa"/>
            <w:tcBorders>
              <w:top w:val="nil"/>
              <w:left w:val="nil"/>
              <w:bottom w:val="single" w:sz="4" w:space="0" w:color="auto"/>
              <w:right w:val="single" w:sz="4" w:space="0" w:color="auto"/>
            </w:tcBorders>
            <w:shd w:val="clear" w:color="auto" w:fill="auto"/>
            <w:noWrap/>
            <w:vAlign w:val="bottom"/>
            <w:hideMark/>
          </w:tcPr>
          <w:p w14:paraId="015658C0"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18.08</w:t>
            </w:r>
          </w:p>
        </w:tc>
        <w:tc>
          <w:tcPr>
            <w:tcW w:w="1644" w:type="dxa"/>
            <w:tcBorders>
              <w:top w:val="nil"/>
              <w:left w:val="nil"/>
              <w:bottom w:val="single" w:sz="4" w:space="0" w:color="auto"/>
              <w:right w:val="single" w:sz="4" w:space="0" w:color="auto"/>
            </w:tcBorders>
            <w:shd w:val="clear" w:color="auto" w:fill="auto"/>
            <w:noWrap/>
            <w:vAlign w:val="bottom"/>
            <w:hideMark/>
          </w:tcPr>
          <w:p w14:paraId="68977BB7"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2.49</w:t>
            </w:r>
          </w:p>
        </w:tc>
      </w:tr>
      <w:tr w:rsidR="00855B8E" w:rsidRPr="00855B8E" w14:paraId="28AAE5A0"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E1C3992" w14:textId="77777777" w:rsidR="00855B8E" w:rsidRPr="00855B8E" w:rsidRDefault="00855B8E" w:rsidP="00855B8E">
            <w:pPr>
              <w:spacing w:after="0" w:line="276" w:lineRule="auto"/>
              <w:ind w:firstLineChars="100" w:firstLine="221"/>
              <w:rPr>
                <w:rFonts w:ascii="Arial" w:eastAsia="Times New Roman" w:hAnsi="Arial" w:cs="Arial"/>
                <w:b/>
                <w:bCs/>
                <w:color w:val="000000"/>
                <w:lang w:eastAsia="es-MX"/>
              </w:rPr>
            </w:pPr>
            <w:r w:rsidRPr="00855B8E">
              <w:rPr>
                <w:rFonts w:ascii="Arial" w:eastAsia="Times New Roman" w:hAnsi="Arial" w:cs="Arial"/>
                <w:b/>
                <w:bCs/>
                <w:color w:val="000000"/>
                <w:lang w:eastAsia="es-MX"/>
              </w:rPr>
              <w:t>Subtotal</w:t>
            </w:r>
          </w:p>
        </w:tc>
        <w:tc>
          <w:tcPr>
            <w:tcW w:w="1063" w:type="dxa"/>
            <w:tcBorders>
              <w:top w:val="nil"/>
              <w:left w:val="nil"/>
              <w:bottom w:val="single" w:sz="4" w:space="0" w:color="auto"/>
              <w:right w:val="single" w:sz="4" w:space="0" w:color="auto"/>
            </w:tcBorders>
            <w:shd w:val="clear" w:color="auto" w:fill="auto"/>
            <w:noWrap/>
            <w:vAlign w:val="bottom"/>
            <w:hideMark/>
          </w:tcPr>
          <w:p w14:paraId="0BD96A56" w14:textId="77777777" w:rsidR="00855B8E" w:rsidRPr="00855B8E" w:rsidRDefault="00855B8E" w:rsidP="00855B8E">
            <w:pPr>
              <w:spacing w:after="0" w:line="276" w:lineRule="auto"/>
              <w:jc w:val="right"/>
              <w:rPr>
                <w:rFonts w:ascii="Arial" w:eastAsia="Times New Roman" w:hAnsi="Arial" w:cs="Arial"/>
                <w:b/>
                <w:bCs/>
                <w:color w:val="000000"/>
                <w:lang w:eastAsia="es-MX"/>
              </w:rPr>
            </w:pPr>
            <w:r w:rsidRPr="00855B8E">
              <w:rPr>
                <w:rFonts w:ascii="Arial" w:eastAsia="Times New Roman" w:hAnsi="Arial" w:cs="Arial"/>
                <w:b/>
                <w:bCs/>
                <w:color w:val="000000"/>
                <w:lang w:eastAsia="es-MX"/>
              </w:rPr>
              <w:t>725.67</w:t>
            </w:r>
          </w:p>
        </w:tc>
        <w:tc>
          <w:tcPr>
            <w:tcW w:w="1644" w:type="dxa"/>
            <w:tcBorders>
              <w:top w:val="nil"/>
              <w:left w:val="nil"/>
              <w:bottom w:val="single" w:sz="4" w:space="0" w:color="auto"/>
              <w:right w:val="single" w:sz="4" w:space="0" w:color="auto"/>
            </w:tcBorders>
            <w:shd w:val="clear" w:color="auto" w:fill="auto"/>
            <w:noWrap/>
            <w:vAlign w:val="bottom"/>
            <w:hideMark/>
          </w:tcPr>
          <w:p w14:paraId="2ED125FB"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100.00</w:t>
            </w:r>
          </w:p>
        </w:tc>
      </w:tr>
      <w:tr w:rsidR="00855B8E" w:rsidRPr="00855B8E" w14:paraId="56DB39CA"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70AD47" w:themeFill="accent6"/>
            <w:noWrap/>
            <w:vAlign w:val="bottom"/>
            <w:hideMark/>
          </w:tcPr>
          <w:p w14:paraId="3F3803FE"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ZONIFICACIÓN EN ÁREA URBANIZABLE</w:t>
            </w:r>
          </w:p>
        </w:tc>
        <w:tc>
          <w:tcPr>
            <w:tcW w:w="1063" w:type="dxa"/>
            <w:tcBorders>
              <w:top w:val="nil"/>
              <w:left w:val="nil"/>
              <w:bottom w:val="single" w:sz="4" w:space="0" w:color="auto"/>
              <w:right w:val="single" w:sz="4" w:space="0" w:color="auto"/>
            </w:tcBorders>
            <w:shd w:val="clear" w:color="auto" w:fill="70AD47" w:themeFill="accent6"/>
            <w:noWrap/>
            <w:vAlign w:val="bottom"/>
            <w:hideMark/>
          </w:tcPr>
          <w:p w14:paraId="62FDEB15"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SUP (ha)</w:t>
            </w:r>
          </w:p>
        </w:tc>
        <w:tc>
          <w:tcPr>
            <w:tcW w:w="1644" w:type="dxa"/>
            <w:tcBorders>
              <w:top w:val="nil"/>
              <w:left w:val="nil"/>
              <w:bottom w:val="single" w:sz="4" w:space="0" w:color="auto"/>
              <w:right w:val="single" w:sz="4" w:space="0" w:color="auto"/>
            </w:tcBorders>
            <w:shd w:val="clear" w:color="auto" w:fill="70AD47" w:themeFill="accent6"/>
            <w:noWrap/>
            <w:vAlign w:val="bottom"/>
            <w:hideMark/>
          </w:tcPr>
          <w:p w14:paraId="42306D3B" w14:textId="77777777" w:rsidR="00855B8E" w:rsidRPr="00855B8E" w:rsidRDefault="00855B8E"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PORCENTAJE</w:t>
            </w:r>
          </w:p>
        </w:tc>
      </w:tr>
      <w:tr w:rsidR="00855B8E" w:rsidRPr="00855B8E" w14:paraId="0DC506AC"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3344CD8E"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E-RD</w:t>
            </w:r>
          </w:p>
        </w:tc>
        <w:tc>
          <w:tcPr>
            <w:tcW w:w="1063" w:type="dxa"/>
            <w:tcBorders>
              <w:top w:val="nil"/>
              <w:left w:val="nil"/>
              <w:bottom w:val="single" w:sz="4" w:space="0" w:color="auto"/>
              <w:right w:val="single" w:sz="4" w:space="0" w:color="auto"/>
            </w:tcBorders>
            <w:shd w:val="clear" w:color="auto" w:fill="auto"/>
            <w:noWrap/>
            <w:vAlign w:val="bottom"/>
            <w:hideMark/>
          </w:tcPr>
          <w:p w14:paraId="718E8BE3"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2.05</w:t>
            </w:r>
          </w:p>
        </w:tc>
        <w:tc>
          <w:tcPr>
            <w:tcW w:w="1644" w:type="dxa"/>
            <w:tcBorders>
              <w:top w:val="nil"/>
              <w:left w:val="nil"/>
              <w:bottom w:val="single" w:sz="4" w:space="0" w:color="auto"/>
              <w:right w:val="single" w:sz="4" w:space="0" w:color="auto"/>
            </w:tcBorders>
            <w:shd w:val="clear" w:color="auto" w:fill="auto"/>
            <w:noWrap/>
            <w:vAlign w:val="bottom"/>
            <w:hideMark/>
          </w:tcPr>
          <w:p w14:paraId="0499725D"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8.00</w:t>
            </w:r>
          </w:p>
        </w:tc>
      </w:tr>
      <w:tr w:rsidR="00855B8E" w:rsidRPr="00855B8E" w14:paraId="71200EEC"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5A9DA064"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H250A</w:t>
            </w:r>
          </w:p>
        </w:tc>
        <w:tc>
          <w:tcPr>
            <w:tcW w:w="1063" w:type="dxa"/>
            <w:tcBorders>
              <w:top w:val="nil"/>
              <w:left w:val="nil"/>
              <w:bottom w:val="single" w:sz="4" w:space="0" w:color="auto"/>
              <w:right w:val="single" w:sz="4" w:space="0" w:color="auto"/>
            </w:tcBorders>
            <w:shd w:val="clear" w:color="auto" w:fill="auto"/>
            <w:noWrap/>
            <w:vAlign w:val="bottom"/>
            <w:hideMark/>
          </w:tcPr>
          <w:p w14:paraId="6C1F0719"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13.62</w:t>
            </w:r>
          </w:p>
        </w:tc>
        <w:tc>
          <w:tcPr>
            <w:tcW w:w="1644" w:type="dxa"/>
            <w:tcBorders>
              <w:top w:val="nil"/>
              <w:left w:val="nil"/>
              <w:bottom w:val="single" w:sz="4" w:space="0" w:color="auto"/>
              <w:right w:val="single" w:sz="4" w:space="0" w:color="auto"/>
            </w:tcBorders>
            <w:shd w:val="clear" w:color="auto" w:fill="auto"/>
            <w:noWrap/>
            <w:vAlign w:val="bottom"/>
            <w:hideMark/>
          </w:tcPr>
          <w:p w14:paraId="7D604410"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53.12</w:t>
            </w:r>
          </w:p>
        </w:tc>
      </w:tr>
      <w:tr w:rsidR="00855B8E" w:rsidRPr="00855B8E" w14:paraId="251A3F51"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5E97056"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I-M-C</w:t>
            </w:r>
          </w:p>
        </w:tc>
        <w:tc>
          <w:tcPr>
            <w:tcW w:w="1063" w:type="dxa"/>
            <w:tcBorders>
              <w:top w:val="nil"/>
              <w:left w:val="nil"/>
              <w:bottom w:val="single" w:sz="4" w:space="0" w:color="auto"/>
              <w:right w:val="single" w:sz="4" w:space="0" w:color="auto"/>
            </w:tcBorders>
            <w:shd w:val="clear" w:color="auto" w:fill="auto"/>
            <w:noWrap/>
            <w:vAlign w:val="bottom"/>
            <w:hideMark/>
          </w:tcPr>
          <w:p w14:paraId="17879625"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7.05</w:t>
            </w:r>
          </w:p>
        </w:tc>
        <w:tc>
          <w:tcPr>
            <w:tcW w:w="1644" w:type="dxa"/>
            <w:tcBorders>
              <w:top w:val="nil"/>
              <w:left w:val="nil"/>
              <w:bottom w:val="single" w:sz="4" w:space="0" w:color="auto"/>
              <w:right w:val="single" w:sz="4" w:space="0" w:color="auto"/>
            </w:tcBorders>
            <w:shd w:val="clear" w:color="auto" w:fill="auto"/>
            <w:noWrap/>
            <w:vAlign w:val="bottom"/>
            <w:hideMark/>
          </w:tcPr>
          <w:p w14:paraId="4797C981"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27.51</w:t>
            </w:r>
          </w:p>
        </w:tc>
      </w:tr>
      <w:tr w:rsidR="00855B8E" w:rsidRPr="00855B8E" w14:paraId="296856D9"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7AFBDE04" w14:textId="77777777" w:rsidR="00855B8E" w:rsidRPr="00855B8E" w:rsidRDefault="00855B8E" w:rsidP="00855B8E">
            <w:pPr>
              <w:spacing w:after="0" w:line="276" w:lineRule="auto"/>
              <w:ind w:firstLineChars="100" w:firstLine="220"/>
              <w:rPr>
                <w:rFonts w:ascii="Arial" w:eastAsia="Times New Roman" w:hAnsi="Arial" w:cs="Arial"/>
                <w:color w:val="000000"/>
                <w:lang w:eastAsia="es-MX"/>
              </w:rPr>
            </w:pPr>
            <w:r w:rsidRPr="00855B8E">
              <w:rPr>
                <w:rFonts w:ascii="Arial" w:eastAsia="Times New Roman" w:hAnsi="Arial" w:cs="Arial"/>
                <w:color w:val="000000"/>
                <w:lang w:eastAsia="es-MX"/>
              </w:rPr>
              <w:t>I-M-N</w:t>
            </w:r>
          </w:p>
        </w:tc>
        <w:tc>
          <w:tcPr>
            <w:tcW w:w="1063" w:type="dxa"/>
            <w:tcBorders>
              <w:top w:val="nil"/>
              <w:left w:val="nil"/>
              <w:bottom w:val="single" w:sz="4" w:space="0" w:color="auto"/>
              <w:right w:val="single" w:sz="4" w:space="0" w:color="auto"/>
            </w:tcBorders>
            <w:shd w:val="clear" w:color="auto" w:fill="auto"/>
            <w:noWrap/>
            <w:vAlign w:val="bottom"/>
            <w:hideMark/>
          </w:tcPr>
          <w:p w14:paraId="2B812642"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2.91</w:t>
            </w:r>
          </w:p>
        </w:tc>
        <w:tc>
          <w:tcPr>
            <w:tcW w:w="1644" w:type="dxa"/>
            <w:tcBorders>
              <w:top w:val="nil"/>
              <w:left w:val="nil"/>
              <w:bottom w:val="single" w:sz="4" w:space="0" w:color="auto"/>
              <w:right w:val="single" w:sz="4" w:space="0" w:color="auto"/>
            </w:tcBorders>
            <w:shd w:val="clear" w:color="auto" w:fill="auto"/>
            <w:noWrap/>
            <w:vAlign w:val="bottom"/>
            <w:hideMark/>
          </w:tcPr>
          <w:p w14:paraId="14A56D8C" w14:textId="77777777" w:rsidR="00855B8E" w:rsidRPr="00855B8E" w:rsidRDefault="00855B8E" w:rsidP="00855B8E">
            <w:pPr>
              <w:spacing w:after="0" w:line="276" w:lineRule="auto"/>
              <w:jc w:val="right"/>
              <w:rPr>
                <w:rFonts w:ascii="Arial" w:eastAsia="Times New Roman" w:hAnsi="Arial" w:cs="Arial"/>
                <w:color w:val="000000"/>
                <w:lang w:eastAsia="es-MX"/>
              </w:rPr>
            </w:pPr>
            <w:r w:rsidRPr="00855B8E">
              <w:rPr>
                <w:rFonts w:ascii="Arial" w:eastAsia="Times New Roman" w:hAnsi="Arial" w:cs="Arial"/>
                <w:color w:val="000000"/>
                <w:lang w:eastAsia="es-MX"/>
              </w:rPr>
              <w:t>11.36</w:t>
            </w:r>
          </w:p>
        </w:tc>
      </w:tr>
      <w:tr w:rsidR="00855B8E" w:rsidRPr="00855B8E" w14:paraId="64F84B4A"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2D88525" w14:textId="77777777" w:rsidR="00855B8E" w:rsidRPr="00855B8E" w:rsidRDefault="00855B8E" w:rsidP="00855B8E">
            <w:pPr>
              <w:spacing w:after="0" w:line="276" w:lineRule="auto"/>
              <w:ind w:firstLineChars="100" w:firstLine="221"/>
              <w:rPr>
                <w:rFonts w:ascii="Arial" w:eastAsia="Times New Roman" w:hAnsi="Arial" w:cs="Arial"/>
                <w:b/>
                <w:bCs/>
                <w:color w:val="000000"/>
                <w:lang w:eastAsia="es-MX"/>
              </w:rPr>
            </w:pPr>
            <w:r w:rsidRPr="00855B8E">
              <w:rPr>
                <w:rFonts w:ascii="Arial" w:eastAsia="Times New Roman" w:hAnsi="Arial" w:cs="Arial"/>
                <w:b/>
                <w:bCs/>
                <w:color w:val="000000"/>
                <w:lang w:eastAsia="es-MX"/>
              </w:rPr>
              <w:t>Subtotal</w:t>
            </w:r>
          </w:p>
        </w:tc>
        <w:tc>
          <w:tcPr>
            <w:tcW w:w="1063" w:type="dxa"/>
            <w:tcBorders>
              <w:top w:val="nil"/>
              <w:left w:val="nil"/>
              <w:bottom w:val="single" w:sz="4" w:space="0" w:color="auto"/>
              <w:right w:val="single" w:sz="4" w:space="0" w:color="auto"/>
            </w:tcBorders>
            <w:shd w:val="clear" w:color="auto" w:fill="auto"/>
            <w:noWrap/>
            <w:vAlign w:val="bottom"/>
            <w:hideMark/>
          </w:tcPr>
          <w:p w14:paraId="6778ACC3" w14:textId="77777777" w:rsidR="00855B8E" w:rsidRPr="00855B8E" w:rsidRDefault="00855B8E" w:rsidP="00855B8E">
            <w:pPr>
              <w:spacing w:after="0" w:line="276" w:lineRule="auto"/>
              <w:jc w:val="right"/>
              <w:rPr>
                <w:rFonts w:ascii="Arial" w:eastAsia="Times New Roman" w:hAnsi="Arial" w:cs="Arial"/>
                <w:b/>
                <w:bCs/>
                <w:color w:val="000000"/>
                <w:lang w:eastAsia="es-MX"/>
              </w:rPr>
            </w:pPr>
            <w:r w:rsidRPr="00855B8E">
              <w:rPr>
                <w:rFonts w:ascii="Arial" w:eastAsia="Times New Roman" w:hAnsi="Arial" w:cs="Arial"/>
                <w:b/>
                <w:bCs/>
                <w:color w:val="000000"/>
                <w:lang w:eastAsia="es-MX"/>
              </w:rPr>
              <w:t>25.64</w:t>
            </w:r>
          </w:p>
        </w:tc>
        <w:tc>
          <w:tcPr>
            <w:tcW w:w="1644" w:type="dxa"/>
            <w:tcBorders>
              <w:top w:val="nil"/>
              <w:left w:val="nil"/>
              <w:bottom w:val="single" w:sz="4" w:space="0" w:color="auto"/>
              <w:right w:val="single" w:sz="4" w:space="0" w:color="auto"/>
            </w:tcBorders>
            <w:shd w:val="clear" w:color="auto" w:fill="auto"/>
            <w:noWrap/>
            <w:vAlign w:val="bottom"/>
            <w:hideMark/>
          </w:tcPr>
          <w:p w14:paraId="1B88AA41" w14:textId="77777777" w:rsidR="00855B8E" w:rsidRPr="00855B8E" w:rsidRDefault="00855B8E" w:rsidP="00855B8E">
            <w:pPr>
              <w:spacing w:after="0" w:line="276" w:lineRule="auto"/>
              <w:jc w:val="right"/>
              <w:rPr>
                <w:rFonts w:ascii="Arial" w:eastAsia="Times New Roman" w:hAnsi="Arial" w:cs="Arial"/>
                <w:b/>
                <w:bCs/>
                <w:color w:val="000000"/>
                <w:lang w:eastAsia="es-MX"/>
              </w:rPr>
            </w:pPr>
            <w:r w:rsidRPr="00855B8E">
              <w:rPr>
                <w:rFonts w:ascii="Arial" w:eastAsia="Times New Roman" w:hAnsi="Arial" w:cs="Arial"/>
                <w:b/>
                <w:bCs/>
                <w:color w:val="000000"/>
                <w:lang w:eastAsia="es-MX"/>
              </w:rPr>
              <w:t>100.00</w:t>
            </w:r>
          </w:p>
        </w:tc>
      </w:tr>
      <w:tr w:rsidR="00855B8E" w:rsidRPr="00855B8E" w14:paraId="5ED401A9" w14:textId="77777777" w:rsidTr="00855B8E">
        <w:trPr>
          <w:trHeight w:val="288"/>
        </w:trPr>
        <w:tc>
          <w:tcPr>
            <w:tcW w:w="5125" w:type="dxa"/>
            <w:tcBorders>
              <w:top w:val="nil"/>
              <w:left w:val="single" w:sz="4" w:space="0" w:color="auto"/>
              <w:bottom w:val="single" w:sz="4" w:space="0" w:color="auto"/>
              <w:right w:val="single" w:sz="4" w:space="0" w:color="auto"/>
            </w:tcBorders>
            <w:shd w:val="clear" w:color="auto" w:fill="auto"/>
            <w:noWrap/>
            <w:vAlign w:val="bottom"/>
            <w:hideMark/>
          </w:tcPr>
          <w:p w14:paraId="246D4142" w14:textId="1E6BDB18" w:rsidR="00855B8E" w:rsidRPr="00855B8E" w:rsidRDefault="00B42A2A"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Total,</w:t>
            </w:r>
            <w:r w:rsidR="00855B8E" w:rsidRPr="00855B8E">
              <w:rPr>
                <w:rFonts w:ascii="Arial" w:eastAsia="Times New Roman" w:hAnsi="Arial" w:cs="Arial"/>
                <w:b/>
                <w:bCs/>
                <w:color w:val="000000"/>
                <w:lang w:eastAsia="es-MX"/>
              </w:rPr>
              <w:t xml:space="preserve"> general</w:t>
            </w:r>
          </w:p>
        </w:tc>
        <w:tc>
          <w:tcPr>
            <w:tcW w:w="1063" w:type="dxa"/>
            <w:tcBorders>
              <w:top w:val="nil"/>
              <w:left w:val="nil"/>
              <w:bottom w:val="single" w:sz="4" w:space="0" w:color="auto"/>
              <w:right w:val="single" w:sz="4" w:space="0" w:color="auto"/>
            </w:tcBorders>
            <w:shd w:val="clear" w:color="auto" w:fill="auto"/>
            <w:noWrap/>
            <w:vAlign w:val="bottom"/>
            <w:hideMark/>
          </w:tcPr>
          <w:p w14:paraId="0E6D3F9F" w14:textId="77777777" w:rsidR="00855B8E" w:rsidRPr="00855B8E" w:rsidRDefault="00855B8E" w:rsidP="00855B8E">
            <w:pPr>
              <w:spacing w:after="0" w:line="276" w:lineRule="auto"/>
              <w:jc w:val="center"/>
              <w:rPr>
                <w:rFonts w:ascii="Arial" w:eastAsia="Times New Roman" w:hAnsi="Arial" w:cs="Arial"/>
                <w:b/>
                <w:bCs/>
                <w:color w:val="000000"/>
                <w:lang w:eastAsia="es-MX"/>
              </w:rPr>
            </w:pPr>
            <w:r w:rsidRPr="00855B8E">
              <w:rPr>
                <w:rFonts w:ascii="Arial" w:eastAsia="Times New Roman" w:hAnsi="Arial" w:cs="Arial"/>
                <w:b/>
                <w:bCs/>
                <w:color w:val="000000"/>
                <w:lang w:eastAsia="es-MX"/>
              </w:rPr>
              <w:t>1173.62</w:t>
            </w:r>
          </w:p>
        </w:tc>
        <w:tc>
          <w:tcPr>
            <w:tcW w:w="1644" w:type="dxa"/>
            <w:tcBorders>
              <w:top w:val="nil"/>
              <w:left w:val="nil"/>
              <w:bottom w:val="single" w:sz="4" w:space="0" w:color="auto"/>
              <w:right w:val="single" w:sz="4" w:space="0" w:color="auto"/>
            </w:tcBorders>
            <w:shd w:val="clear" w:color="auto" w:fill="auto"/>
            <w:noWrap/>
            <w:vAlign w:val="bottom"/>
            <w:hideMark/>
          </w:tcPr>
          <w:p w14:paraId="102E648C" w14:textId="24FC79CA" w:rsidR="00855B8E" w:rsidRPr="00855B8E" w:rsidRDefault="00855B8E" w:rsidP="00855B8E">
            <w:pPr>
              <w:spacing w:after="0" w:line="276" w:lineRule="auto"/>
              <w:jc w:val="center"/>
              <w:rPr>
                <w:rFonts w:ascii="Arial" w:eastAsia="Times New Roman" w:hAnsi="Arial" w:cs="Arial"/>
                <w:color w:val="000000"/>
                <w:lang w:eastAsia="es-MX"/>
              </w:rPr>
            </w:pPr>
          </w:p>
        </w:tc>
      </w:tr>
    </w:tbl>
    <w:bookmarkEnd w:id="84"/>
    <w:p w14:paraId="67534432" w14:textId="77777777" w:rsidR="00B51032" w:rsidRPr="00855B8E" w:rsidRDefault="00B51032" w:rsidP="00855B8E">
      <w:pPr>
        <w:suppressAutoHyphens/>
        <w:autoSpaceDN w:val="0"/>
        <w:spacing w:before="120" w:after="120" w:line="276" w:lineRule="auto"/>
        <w:jc w:val="both"/>
        <w:textAlignment w:val="baseline"/>
        <w:rPr>
          <w:rFonts w:ascii="Arial" w:eastAsia="SimSun" w:hAnsi="Arial" w:cs="Arial"/>
          <w:kern w:val="3"/>
          <w:sz w:val="18"/>
          <w:szCs w:val="18"/>
        </w:rPr>
      </w:pPr>
      <w:r w:rsidRPr="00855B8E">
        <w:rPr>
          <w:rFonts w:ascii="Arial" w:eastAsia="SimSun" w:hAnsi="Arial" w:cs="Arial"/>
          <w:b/>
          <w:bCs/>
          <w:kern w:val="3"/>
          <w:sz w:val="18"/>
          <w:szCs w:val="18"/>
        </w:rPr>
        <w:t>Fuente:</w:t>
      </w:r>
      <w:r w:rsidRPr="00855B8E">
        <w:rPr>
          <w:rFonts w:ascii="Arial" w:eastAsia="SimSun" w:hAnsi="Arial" w:cs="Arial"/>
          <w:kern w:val="3"/>
          <w:sz w:val="18"/>
          <w:szCs w:val="18"/>
        </w:rPr>
        <w:t xml:space="preserve"> Elaboración propia, 2020. Cálculos del plano E2 usos de suelo</w:t>
      </w:r>
    </w:p>
    <w:p w14:paraId="006C19DE" w14:textId="77777777" w:rsidR="00B51032" w:rsidRPr="00855B8E" w:rsidRDefault="00B51032" w:rsidP="00855B8E">
      <w:pPr>
        <w:suppressAutoHyphens/>
        <w:autoSpaceDN w:val="0"/>
        <w:spacing w:before="120" w:after="120" w:line="276" w:lineRule="auto"/>
        <w:jc w:val="both"/>
        <w:textAlignment w:val="baseline"/>
        <w:rPr>
          <w:rFonts w:ascii="Arial" w:eastAsia="SimSun" w:hAnsi="Arial" w:cs="Arial"/>
          <w:kern w:val="3"/>
        </w:rPr>
      </w:pPr>
    </w:p>
    <w:p w14:paraId="4E291C1C" w14:textId="5A814807" w:rsidR="00B51032" w:rsidRPr="00855B8E" w:rsidRDefault="00B51032" w:rsidP="00855B8E">
      <w:pPr>
        <w:suppressAutoHyphens/>
        <w:autoSpaceDN w:val="0"/>
        <w:spacing w:after="120" w:line="276" w:lineRule="auto"/>
        <w:jc w:val="both"/>
        <w:textAlignment w:val="baseline"/>
        <w:rPr>
          <w:rFonts w:ascii="Arial" w:eastAsia="SimSun" w:hAnsi="Arial" w:cs="Arial"/>
          <w:kern w:val="3"/>
        </w:rPr>
      </w:pPr>
      <w:r w:rsidRPr="00855B8E">
        <w:rPr>
          <w:rFonts w:ascii="Arial" w:eastAsia="SimSun" w:hAnsi="Arial" w:cs="Arial"/>
          <w:kern w:val="3"/>
        </w:rPr>
        <w:t xml:space="preserve">A continuación, se describen de manera general los usos de suelo urbanos </w:t>
      </w:r>
      <w:r w:rsidR="00342B8F" w:rsidRPr="00855B8E">
        <w:rPr>
          <w:rFonts w:ascii="Arial" w:eastAsia="SimSun" w:hAnsi="Arial" w:cs="Arial"/>
          <w:kern w:val="3"/>
        </w:rPr>
        <w:t xml:space="preserve">de Mexicaltzingo </w:t>
      </w:r>
      <w:r w:rsidRPr="00855B8E">
        <w:rPr>
          <w:rFonts w:ascii="Arial" w:eastAsia="SimSun" w:hAnsi="Arial" w:cs="Arial"/>
          <w:kern w:val="3"/>
        </w:rPr>
        <w:t>planteados el mapa de usos de suelo, y las normas de aprovechamiento en congruencia con la Tabla de Usos de Suelo anexa a este Plan Municipal de Desarrollo Urbano.</w:t>
      </w:r>
    </w:p>
    <w:p w14:paraId="424F7C7A" w14:textId="77777777" w:rsidR="00855B8E" w:rsidRPr="00855B8E" w:rsidRDefault="00855B8E" w:rsidP="00855B8E">
      <w:pPr>
        <w:suppressAutoHyphens/>
        <w:autoSpaceDN w:val="0"/>
        <w:spacing w:after="120" w:line="276" w:lineRule="auto"/>
        <w:jc w:val="both"/>
        <w:textAlignment w:val="baseline"/>
        <w:rPr>
          <w:rFonts w:ascii="Arial" w:eastAsia="SimSun" w:hAnsi="Arial" w:cs="Arial"/>
          <w:kern w:val="3"/>
        </w:rPr>
      </w:pPr>
    </w:p>
    <w:p w14:paraId="796CE888" w14:textId="597F1440" w:rsidR="00855B8E" w:rsidRPr="00855B8E" w:rsidRDefault="00855B8E" w:rsidP="00855B8E">
      <w:pPr>
        <w:spacing w:after="120" w:line="276" w:lineRule="auto"/>
        <w:jc w:val="center"/>
        <w:rPr>
          <w:rFonts w:ascii="Arial" w:hAnsi="Arial" w:cs="Arial"/>
          <w:b/>
        </w:rPr>
      </w:pPr>
      <w:r w:rsidRPr="00855B8E">
        <w:rPr>
          <w:rFonts w:ascii="Arial" w:hAnsi="Arial" w:cs="Arial"/>
          <w:b/>
        </w:rPr>
        <w:t>Cuadro 33.</w:t>
      </w:r>
    </w:p>
    <w:p w14:paraId="06CD7379" w14:textId="06AF708B" w:rsidR="00855B8E"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Usos Urbanos Normados En Plano E2 Cuadro De Usos Del Suelo, 2022</w:t>
      </w:r>
    </w:p>
    <w:tbl>
      <w:tblPr>
        <w:tblStyle w:val="Tablaconcuadrcula1"/>
        <w:tblW w:w="8642" w:type="dxa"/>
        <w:tblLook w:val="04A0" w:firstRow="1" w:lastRow="0" w:firstColumn="1" w:lastColumn="0" w:noHBand="0" w:noVBand="1"/>
      </w:tblPr>
      <w:tblGrid>
        <w:gridCol w:w="1129"/>
        <w:gridCol w:w="3686"/>
        <w:gridCol w:w="3827"/>
      </w:tblGrid>
      <w:tr w:rsidR="007F1E94" w:rsidRPr="00855B8E" w14:paraId="410F247D" w14:textId="77777777" w:rsidTr="00855B8E">
        <w:tc>
          <w:tcPr>
            <w:tcW w:w="1129" w:type="dxa"/>
            <w:shd w:val="clear" w:color="auto" w:fill="70AD47" w:themeFill="accent6"/>
          </w:tcPr>
          <w:p w14:paraId="7340CFF0" w14:textId="77777777" w:rsidR="00B51032" w:rsidRPr="00855B8E" w:rsidRDefault="00B51032"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CLAVE</w:t>
            </w:r>
          </w:p>
        </w:tc>
        <w:tc>
          <w:tcPr>
            <w:tcW w:w="3686" w:type="dxa"/>
            <w:shd w:val="clear" w:color="auto" w:fill="70AD47" w:themeFill="accent6"/>
          </w:tcPr>
          <w:p w14:paraId="187626B9" w14:textId="77777777" w:rsidR="00B51032" w:rsidRPr="00855B8E" w:rsidRDefault="00B51032"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CARACTERÍSTICA</w:t>
            </w:r>
          </w:p>
        </w:tc>
        <w:tc>
          <w:tcPr>
            <w:tcW w:w="3827" w:type="dxa"/>
            <w:shd w:val="clear" w:color="auto" w:fill="70AD47" w:themeFill="accent6"/>
          </w:tcPr>
          <w:p w14:paraId="07B8367E" w14:textId="77777777" w:rsidR="00B51032" w:rsidRPr="00855B8E" w:rsidRDefault="00B51032" w:rsidP="00855B8E">
            <w:pPr>
              <w:spacing w:before="60" w:after="60" w:line="276" w:lineRule="auto"/>
              <w:jc w:val="center"/>
              <w:rPr>
                <w:rFonts w:ascii="Arial" w:hAnsi="Arial" w:cs="Arial"/>
                <w:b/>
                <w:color w:val="FFFFFF" w:themeColor="background1"/>
              </w:rPr>
            </w:pPr>
            <w:r w:rsidRPr="00855B8E">
              <w:rPr>
                <w:rFonts w:ascii="Arial" w:hAnsi="Arial" w:cs="Arial"/>
                <w:b/>
                <w:color w:val="FFFFFF" w:themeColor="background1"/>
              </w:rPr>
              <w:t>LOCALIZACIÓN</w:t>
            </w:r>
          </w:p>
        </w:tc>
      </w:tr>
      <w:tr w:rsidR="007F1E94" w:rsidRPr="00855B8E" w14:paraId="442A8DAA" w14:textId="77777777" w:rsidTr="00855B8E">
        <w:tc>
          <w:tcPr>
            <w:tcW w:w="8642" w:type="dxa"/>
            <w:gridSpan w:val="3"/>
            <w:shd w:val="clear" w:color="auto" w:fill="BFBFBF" w:themeFill="background1" w:themeFillShade="BF"/>
          </w:tcPr>
          <w:p w14:paraId="7CF7A965" w14:textId="77777777" w:rsidR="00B51032" w:rsidRPr="00855B8E" w:rsidRDefault="00B51032" w:rsidP="00855B8E">
            <w:pPr>
              <w:spacing w:before="60" w:after="60" w:line="276" w:lineRule="auto"/>
              <w:jc w:val="center"/>
              <w:rPr>
                <w:rFonts w:ascii="Arial" w:hAnsi="Arial" w:cs="Arial"/>
                <w:bCs/>
              </w:rPr>
            </w:pPr>
            <w:r w:rsidRPr="00855B8E">
              <w:rPr>
                <w:rFonts w:ascii="Arial" w:hAnsi="Arial" w:cs="Arial"/>
                <w:b/>
              </w:rPr>
              <w:t>COMERCIAL Y DE SERVICIOS</w:t>
            </w:r>
          </w:p>
        </w:tc>
      </w:tr>
      <w:tr w:rsidR="007F1E94" w:rsidRPr="00855B8E" w14:paraId="493B2B11" w14:textId="77777777" w:rsidTr="00812A30">
        <w:tc>
          <w:tcPr>
            <w:tcW w:w="1129" w:type="dxa"/>
            <w:vAlign w:val="center"/>
          </w:tcPr>
          <w:p w14:paraId="2F8983E8" w14:textId="149F1FBF" w:rsidR="00B51032" w:rsidRPr="00855B8E" w:rsidRDefault="00B51032" w:rsidP="00855B8E">
            <w:pPr>
              <w:spacing w:before="60" w:after="60" w:line="276" w:lineRule="auto"/>
              <w:jc w:val="center"/>
              <w:rPr>
                <w:rFonts w:ascii="Arial" w:hAnsi="Arial" w:cs="Arial"/>
                <w:b/>
              </w:rPr>
            </w:pPr>
            <w:r w:rsidRPr="00855B8E">
              <w:rPr>
                <w:rFonts w:ascii="Arial" w:hAnsi="Arial" w:cs="Arial"/>
                <w:b/>
              </w:rPr>
              <w:t>CU-</w:t>
            </w:r>
            <w:r w:rsidR="008361E1" w:rsidRPr="00855B8E">
              <w:rPr>
                <w:rFonts w:ascii="Arial" w:hAnsi="Arial" w:cs="Arial"/>
                <w:b/>
              </w:rPr>
              <w:t>100</w:t>
            </w:r>
            <w:r w:rsidRPr="00855B8E">
              <w:rPr>
                <w:rFonts w:ascii="Arial" w:hAnsi="Arial" w:cs="Arial"/>
                <w:b/>
              </w:rPr>
              <w:t>-A</w:t>
            </w:r>
          </w:p>
        </w:tc>
        <w:tc>
          <w:tcPr>
            <w:tcW w:w="3686" w:type="dxa"/>
          </w:tcPr>
          <w:p w14:paraId="49962A41" w14:textId="57ACC6B5" w:rsidR="00B51032" w:rsidRPr="00855B8E" w:rsidRDefault="00B51032" w:rsidP="00855B8E">
            <w:pPr>
              <w:spacing w:before="60" w:after="60" w:line="276" w:lineRule="auto"/>
              <w:jc w:val="both"/>
              <w:rPr>
                <w:rFonts w:ascii="Arial" w:hAnsi="Arial" w:cs="Arial"/>
              </w:rPr>
            </w:pPr>
            <w:r w:rsidRPr="00855B8E">
              <w:rPr>
                <w:rFonts w:ascii="Arial" w:hAnsi="Arial" w:cs="Arial"/>
              </w:rPr>
              <w:t xml:space="preserve">Área de preservación del patrimonio arquitectónico y cultural de </w:t>
            </w:r>
            <w:r w:rsidR="008361E1" w:rsidRPr="00855B8E">
              <w:rPr>
                <w:rFonts w:ascii="Arial" w:hAnsi="Arial" w:cs="Arial"/>
              </w:rPr>
              <w:t>Mexicaltzingo</w:t>
            </w:r>
            <w:r w:rsidRPr="00855B8E">
              <w:rPr>
                <w:rFonts w:ascii="Arial" w:hAnsi="Arial" w:cs="Arial"/>
              </w:rPr>
              <w:t>.</w:t>
            </w:r>
            <w:r w:rsidR="008361E1" w:rsidRPr="00855B8E">
              <w:rPr>
                <w:rFonts w:ascii="Arial" w:hAnsi="Arial" w:cs="Arial"/>
              </w:rPr>
              <w:t xml:space="preserve"> En esta zona </w:t>
            </w:r>
            <w:r w:rsidRPr="00855B8E">
              <w:rPr>
                <w:rFonts w:ascii="Arial" w:hAnsi="Arial" w:cs="Arial"/>
              </w:rPr>
              <w:t>se lleva a cabo la principal actividad comercial del municipio y se encuentra un importante número de equipamientos educativos, de salud y recreación y esparcimiento, puede mezclarse con usos comerciales y de servicios de mediano impacto.</w:t>
            </w:r>
            <w:r w:rsidRPr="00855B8E">
              <w:rPr>
                <w:rFonts w:ascii="Arial" w:hAnsi="Arial" w:cs="Arial"/>
                <w:bCs/>
              </w:rPr>
              <w:t xml:space="preserve"> Los lotes deben ser igual o mayores a </w:t>
            </w:r>
            <w:r w:rsidR="008361E1" w:rsidRPr="00855B8E">
              <w:rPr>
                <w:rFonts w:ascii="Arial" w:hAnsi="Arial" w:cs="Arial"/>
                <w:bCs/>
              </w:rPr>
              <w:t>1</w:t>
            </w:r>
            <w:r w:rsidRPr="00855B8E">
              <w:rPr>
                <w:rFonts w:ascii="Arial" w:hAnsi="Arial" w:cs="Arial"/>
                <w:bCs/>
              </w:rPr>
              <w:t xml:space="preserve">00m2, el frente mínimo será de 7.5 metros; el Coeficiente de Ocupación (COS) </w:t>
            </w:r>
            <w:r w:rsidRPr="00855B8E">
              <w:rPr>
                <w:rFonts w:ascii="Arial" w:hAnsi="Arial" w:cs="Arial"/>
                <w:bCs/>
              </w:rPr>
              <w:lastRenderedPageBreak/>
              <w:t>será del 80% y el de Utilización (CUS) de 2.4</w:t>
            </w:r>
          </w:p>
        </w:tc>
        <w:tc>
          <w:tcPr>
            <w:tcW w:w="3827" w:type="dxa"/>
            <w:vAlign w:val="center"/>
          </w:tcPr>
          <w:p w14:paraId="20DFEAB0" w14:textId="28381144" w:rsidR="00B51032" w:rsidRPr="00855B8E" w:rsidRDefault="00B51032" w:rsidP="00855B8E">
            <w:pPr>
              <w:spacing w:before="60" w:after="60" w:line="276" w:lineRule="auto"/>
              <w:jc w:val="both"/>
              <w:rPr>
                <w:rFonts w:ascii="Arial" w:hAnsi="Arial" w:cs="Arial"/>
                <w:bCs/>
              </w:rPr>
            </w:pPr>
            <w:r w:rsidRPr="00855B8E">
              <w:rPr>
                <w:rFonts w:ascii="Arial" w:hAnsi="Arial" w:cs="Arial"/>
                <w:bCs/>
              </w:rPr>
              <w:lastRenderedPageBreak/>
              <w:t xml:space="preserve">Este uso se ubica en el centro de la Cabecera Municipal de </w:t>
            </w:r>
            <w:r w:rsidR="008361E1" w:rsidRPr="00855B8E">
              <w:rPr>
                <w:rFonts w:ascii="Arial" w:hAnsi="Arial" w:cs="Arial"/>
                <w:bCs/>
              </w:rPr>
              <w:t>Mexicaltzingo</w:t>
            </w:r>
            <w:r w:rsidRPr="00855B8E">
              <w:rPr>
                <w:rFonts w:ascii="Arial" w:hAnsi="Arial" w:cs="Arial"/>
                <w:bCs/>
              </w:rPr>
              <w:t>.</w:t>
            </w:r>
          </w:p>
        </w:tc>
      </w:tr>
      <w:tr w:rsidR="007F1E94" w:rsidRPr="00855B8E" w14:paraId="7D9B2980" w14:textId="77777777" w:rsidTr="00855B8E">
        <w:tc>
          <w:tcPr>
            <w:tcW w:w="8642" w:type="dxa"/>
            <w:gridSpan w:val="3"/>
            <w:shd w:val="clear" w:color="auto" w:fill="BFBFBF" w:themeFill="background1" w:themeFillShade="BF"/>
          </w:tcPr>
          <w:p w14:paraId="7DF00FCD" w14:textId="77777777" w:rsidR="00B51032" w:rsidRPr="00855B8E" w:rsidRDefault="00B51032" w:rsidP="00855B8E">
            <w:pPr>
              <w:spacing w:before="60" w:after="60" w:line="276" w:lineRule="auto"/>
              <w:jc w:val="center"/>
              <w:rPr>
                <w:rFonts w:ascii="Arial" w:hAnsi="Arial" w:cs="Arial"/>
                <w:b/>
              </w:rPr>
            </w:pPr>
            <w:r w:rsidRPr="00855B8E">
              <w:rPr>
                <w:rFonts w:ascii="Arial" w:hAnsi="Arial" w:cs="Arial"/>
                <w:b/>
              </w:rPr>
              <w:t>HABITACIONALES</w:t>
            </w:r>
          </w:p>
        </w:tc>
      </w:tr>
      <w:tr w:rsidR="007F1E94" w:rsidRPr="00855B8E" w14:paraId="2AE255AD" w14:textId="77777777" w:rsidTr="00812A30">
        <w:tc>
          <w:tcPr>
            <w:tcW w:w="1129" w:type="dxa"/>
          </w:tcPr>
          <w:p w14:paraId="13AA9A90" w14:textId="77777777" w:rsidR="00B51032" w:rsidRPr="00855B8E" w:rsidRDefault="00B51032" w:rsidP="00855B8E">
            <w:pPr>
              <w:spacing w:before="60" w:after="60" w:line="276" w:lineRule="auto"/>
              <w:jc w:val="center"/>
              <w:rPr>
                <w:rFonts w:ascii="Arial" w:hAnsi="Arial" w:cs="Arial"/>
                <w:b/>
              </w:rPr>
            </w:pPr>
            <w:r w:rsidRPr="00855B8E">
              <w:rPr>
                <w:rFonts w:ascii="Arial" w:hAnsi="Arial" w:cs="Arial"/>
                <w:b/>
              </w:rPr>
              <w:t>H-150-A</w:t>
            </w:r>
          </w:p>
        </w:tc>
        <w:tc>
          <w:tcPr>
            <w:tcW w:w="3686" w:type="dxa"/>
          </w:tcPr>
          <w:p w14:paraId="12F848A1" w14:textId="0CAC7763" w:rsidR="00B51032" w:rsidRPr="00855B8E" w:rsidRDefault="00B51032" w:rsidP="00855B8E">
            <w:pPr>
              <w:spacing w:before="60" w:after="60" w:line="276" w:lineRule="auto"/>
              <w:jc w:val="both"/>
              <w:rPr>
                <w:rFonts w:ascii="Arial" w:hAnsi="Arial" w:cs="Arial"/>
                <w:bCs/>
              </w:rPr>
            </w:pPr>
            <w:r w:rsidRPr="00855B8E">
              <w:rPr>
                <w:rFonts w:ascii="Arial" w:hAnsi="Arial" w:cs="Arial"/>
                <w:bCs/>
              </w:rPr>
              <w:t>Los usos predominantes son el habitacional.</w:t>
            </w:r>
          </w:p>
          <w:p w14:paraId="5A06F272" w14:textId="77777777" w:rsidR="00B51032" w:rsidRPr="00855B8E" w:rsidRDefault="00B51032" w:rsidP="00855B8E">
            <w:pPr>
              <w:spacing w:before="60" w:after="60" w:line="276" w:lineRule="auto"/>
              <w:jc w:val="both"/>
              <w:rPr>
                <w:rFonts w:ascii="Arial" w:hAnsi="Arial" w:cs="Arial"/>
                <w:bCs/>
              </w:rPr>
            </w:pPr>
            <w:r w:rsidRPr="00855B8E">
              <w:rPr>
                <w:rFonts w:ascii="Arial" w:hAnsi="Arial" w:cs="Arial"/>
                <w:bCs/>
              </w:rPr>
              <w:t>Los lotes deben ser igual o mayores a 90 m2, el frente mínimo será de 7 metros; el Coeficiente de Ocupación (COS) será del 70% y el de Utilización (CUS) de 2.1</w:t>
            </w:r>
          </w:p>
        </w:tc>
        <w:tc>
          <w:tcPr>
            <w:tcW w:w="3827" w:type="dxa"/>
          </w:tcPr>
          <w:p w14:paraId="578FF4D3" w14:textId="0ED7F8BF" w:rsidR="00B51032" w:rsidRPr="00855B8E" w:rsidRDefault="00B51032" w:rsidP="00855B8E">
            <w:pPr>
              <w:tabs>
                <w:tab w:val="left" w:pos="1191"/>
              </w:tabs>
              <w:spacing w:line="276" w:lineRule="auto"/>
              <w:rPr>
                <w:rFonts w:ascii="Arial" w:hAnsi="Arial" w:cs="Arial"/>
              </w:rPr>
            </w:pPr>
            <w:r w:rsidRPr="00855B8E">
              <w:rPr>
                <w:rFonts w:ascii="Arial" w:hAnsi="Arial" w:cs="Arial"/>
              </w:rPr>
              <w:t xml:space="preserve">En la parte </w:t>
            </w:r>
            <w:r w:rsidR="00FC05FA" w:rsidRPr="00855B8E">
              <w:rPr>
                <w:rFonts w:ascii="Arial" w:hAnsi="Arial" w:cs="Arial"/>
              </w:rPr>
              <w:t>norte de la cabecera municipal</w:t>
            </w:r>
            <w:r w:rsidR="00E023DA" w:rsidRPr="00855B8E">
              <w:rPr>
                <w:rFonts w:ascii="Arial" w:hAnsi="Arial" w:cs="Arial"/>
              </w:rPr>
              <w:t>.</w:t>
            </w:r>
          </w:p>
          <w:p w14:paraId="48B034B1" w14:textId="77777777" w:rsidR="00B51032" w:rsidRPr="00855B8E" w:rsidRDefault="00B51032" w:rsidP="00855B8E">
            <w:pPr>
              <w:tabs>
                <w:tab w:val="left" w:pos="1191"/>
              </w:tabs>
              <w:spacing w:line="276" w:lineRule="auto"/>
              <w:rPr>
                <w:rFonts w:ascii="Arial" w:hAnsi="Arial" w:cs="Arial"/>
              </w:rPr>
            </w:pPr>
          </w:p>
        </w:tc>
      </w:tr>
      <w:tr w:rsidR="007F1E94" w:rsidRPr="00855B8E" w14:paraId="31FD486F" w14:textId="77777777" w:rsidTr="00812A30">
        <w:tc>
          <w:tcPr>
            <w:tcW w:w="1129" w:type="dxa"/>
          </w:tcPr>
          <w:p w14:paraId="47FD8C7D" w14:textId="77777777" w:rsidR="00B51032" w:rsidRPr="00855B8E" w:rsidRDefault="00B51032" w:rsidP="00855B8E">
            <w:pPr>
              <w:spacing w:before="60" w:after="60" w:line="276" w:lineRule="auto"/>
              <w:jc w:val="center"/>
              <w:rPr>
                <w:rFonts w:ascii="Arial" w:hAnsi="Arial" w:cs="Arial"/>
                <w:b/>
              </w:rPr>
            </w:pPr>
            <w:r w:rsidRPr="00855B8E">
              <w:rPr>
                <w:rFonts w:ascii="Arial" w:hAnsi="Arial" w:cs="Arial"/>
                <w:b/>
              </w:rPr>
              <w:t>H-200-A</w:t>
            </w:r>
          </w:p>
        </w:tc>
        <w:tc>
          <w:tcPr>
            <w:tcW w:w="3686" w:type="dxa"/>
          </w:tcPr>
          <w:p w14:paraId="65036B8D" w14:textId="77777777" w:rsidR="00B51032" w:rsidRPr="00855B8E" w:rsidRDefault="00B51032" w:rsidP="00855B8E">
            <w:pPr>
              <w:spacing w:before="60" w:after="60" w:line="276" w:lineRule="auto"/>
              <w:jc w:val="both"/>
              <w:rPr>
                <w:rFonts w:ascii="Arial" w:hAnsi="Arial" w:cs="Arial"/>
                <w:bCs/>
              </w:rPr>
            </w:pPr>
            <w:r w:rsidRPr="00855B8E">
              <w:rPr>
                <w:rFonts w:ascii="Arial" w:hAnsi="Arial" w:cs="Arial"/>
                <w:bCs/>
              </w:rPr>
              <w:t>Esta densidad es la de mayor predominancia en la cabecera municipal. Los lotes deben ser igual o mayores a 120 m2, el frente mínimo será de 7.5 metros; el Coeficiente de Ocupación (COS) será del 80% y el de Utilización (CUS) de 2.8</w:t>
            </w:r>
          </w:p>
        </w:tc>
        <w:tc>
          <w:tcPr>
            <w:tcW w:w="3827" w:type="dxa"/>
          </w:tcPr>
          <w:p w14:paraId="4F41FFC0" w14:textId="77777777" w:rsidR="00B51032" w:rsidRPr="00855B8E" w:rsidRDefault="00B51032" w:rsidP="00855B8E">
            <w:pPr>
              <w:spacing w:before="60" w:after="60" w:line="276" w:lineRule="auto"/>
              <w:rPr>
                <w:rFonts w:ascii="Arial" w:hAnsi="Arial" w:cs="Arial"/>
                <w:bCs/>
              </w:rPr>
            </w:pPr>
            <w:r w:rsidRPr="00855B8E">
              <w:rPr>
                <w:rFonts w:ascii="Arial" w:hAnsi="Arial" w:cs="Arial"/>
                <w:bCs/>
              </w:rPr>
              <w:t>En la Cabecera Municipal</w:t>
            </w:r>
          </w:p>
        </w:tc>
      </w:tr>
      <w:tr w:rsidR="007F1E94" w:rsidRPr="00855B8E" w14:paraId="5006CD90" w14:textId="77777777" w:rsidTr="00812A30">
        <w:tc>
          <w:tcPr>
            <w:tcW w:w="1129" w:type="dxa"/>
          </w:tcPr>
          <w:p w14:paraId="5CD0A270" w14:textId="77777777" w:rsidR="00B51032" w:rsidRPr="00855B8E" w:rsidRDefault="00B51032" w:rsidP="00855B8E">
            <w:pPr>
              <w:spacing w:before="60" w:after="60" w:line="276" w:lineRule="auto"/>
              <w:jc w:val="center"/>
              <w:rPr>
                <w:rFonts w:ascii="Arial" w:hAnsi="Arial" w:cs="Arial"/>
                <w:b/>
              </w:rPr>
            </w:pPr>
            <w:r w:rsidRPr="00855B8E">
              <w:rPr>
                <w:rFonts w:ascii="Arial" w:hAnsi="Arial" w:cs="Arial"/>
                <w:b/>
              </w:rPr>
              <w:t>H-250-A</w:t>
            </w:r>
          </w:p>
        </w:tc>
        <w:tc>
          <w:tcPr>
            <w:tcW w:w="3686" w:type="dxa"/>
          </w:tcPr>
          <w:p w14:paraId="4AF493E7" w14:textId="77777777" w:rsidR="00B51032" w:rsidRPr="00855B8E" w:rsidRDefault="00B51032" w:rsidP="00855B8E">
            <w:pPr>
              <w:spacing w:before="60" w:after="60" w:line="276" w:lineRule="auto"/>
              <w:jc w:val="both"/>
              <w:rPr>
                <w:rFonts w:ascii="Arial" w:hAnsi="Arial" w:cs="Arial"/>
              </w:rPr>
            </w:pPr>
            <w:r w:rsidRPr="00855B8E">
              <w:rPr>
                <w:rFonts w:ascii="Arial" w:hAnsi="Arial" w:cs="Arial"/>
              </w:rPr>
              <w:t xml:space="preserve">Esta densidad es la que prevalece en la cabecera municipal; </w:t>
            </w:r>
          </w:p>
          <w:p w14:paraId="23DAF05E" w14:textId="77777777" w:rsidR="00B51032" w:rsidRPr="00855B8E" w:rsidRDefault="00B51032" w:rsidP="00855B8E">
            <w:pPr>
              <w:spacing w:before="60" w:after="60" w:line="276" w:lineRule="auto"/>
              <w:jc w:val="both"/>
              <w:rPr>
                <w:rFonts w:ascii="Arial" w:hAnsi="Arial" w:cs="Arial"/>
              </w:rPr>
            </w:pPr>
            <w:r w:rsidRPr="00855B8E">
              <w:rPr>
                <w:rFonts w:ascii="Arial" w:hAnsi="Arial" w:cs="Arial"/>
              </w:rPr>
              <w:t>El propósito de esta densidad es permitir la construcción de viviendas unifamiliares. Los lotes deben ser igual o mayores a 150 m2, el frente mínimo será de 7 metros; el Coeficiente de Ocupación (COS) será del 70% y el de Utilización (CUS) de 2.1</w:t>
            </w:r>
          </w:p>
        </w:tc>
        <w:tc>
          <w:tcPr>
            <w:tcW w:w="3827" w:type="dxa"/>
          </w:tcPr>
          <w:p w14:paraId="21440BC2" w14:textId="77777777" w:rsidR="00B51032" w:rsidRPr="00855B8E" w:rsidRDefault="00B51032" w:rsidP="00855B8E">
            <w:pPr>
              <w:spacing w:before="60" w:after="60" w:line="276" w:lineRule="auto"/>
              <w:rPr>
                <w:rFonts w:ascii="Arial" w:hAnsi="Arial" w:cs="Arial"/>
                <w:bCs/>
              </w:rPr>
            </w:pPr>
          </w:p>
          <w:p w14:paraId="4A83E180" w14:textId="77777777" w:rsidR="00B51032" w:rsidRPr="00855B8E" w:rsidRDefault="00B51032" w:rsidP="00855B8E">
            <w:pPr>
              <w:spacing w:line="276" w:lineRule="auto"/>
              <w:rPr>
                <w:rFonts w:ascii="Arial" w:hAnsi="Arial" w:cs="Arial"/>
                <w:bCs/>
              </w:rPr>
            </w:pPr>
          </w:p>
          <w:p w14:paraId="406EC50A" w14:textId="77777777" w:rsidR="00B51032" w:rsidRPr="00855B8E" w:rsidRDefault="00B51032" w:rsidP="00855B8E">
            <w:pPr>
              <w:spacing w:line="276" w:lineRule="auto"/>
              <w:rPr>
                <w:rFonts w:ascii="Arial" w:hAnsi="Arial" w:cs="Arial"/>
                <w:bCs/>
              </w:rPr>
            </w:pPr>
          </w:p>
          <w:p w14:paraId="7489ECCB" w14:textId="44668E7A" w:rsidR="00B51032" w:rsidRPr="00855B8E" w:rsidRDefault="00B51032" w:rsidP="00855B8E">
            <w:pPr>
              <w:tabs>
                <w:tab w:val="left" w:pos="1191"/>
              </w:tabs>
              <w:spacing w:line="276" w:lineRule="auto"/>
              <w:rPr>
                <w:rFonts w:ascii="Arial" w:hAnsi="Arial" w:cs="Arial"/>
              </w:rPr>
            </w:pPr>
            <w:r w:rsidRPr="00855B8E">
              <w:rPr>
                <w:rFonts w:ascii="Arial" w:hAnsi="Arial" w:cs="Arial"/>
                <w:bCs/>
              </w:rPr>
              <w:t>En la</w:t>
            </w:r>
            <w:r w:rsidR="00D01FE0" w:rsidRPr="00855B8E">
              <w:rPr>
                <w:rFonts w:ascii="Arial" w:hAnsi="Arial" w:cs="Arial"/>
                <w:bCs/>
              </w:rPr>
              <w:t xml:space="preserve"> parte norte y sur de la</w:t>
            </w:r>
            <w:r w:rsidRPr="00855B8E">
              <w:rPr>
                <w:rFonts w:ascii="Arial" w:hAnsi="Arial" w:cs="Arial"/>
                <w:bCs/>
              </w:rPr>
              <w:t xml:space="preserve"> Cabecera Municipal</w:t>
            </w:r>
          </w:p>
          <w:p w14:paraId="6A4E119E" w14:textId="77777777" w:rsidR="00B51032" w:rsidRPr="00855B8E" w:rsidRDefault="00B51032" w:rsidP="00855B8E">
            <w:pPr>
              <w:spacing w:before="60" w:after="60" w:line="276" w:lineRule="auto"/>
              <w:jc w:val="both"/>
              <w:rPr>
                <w:rFonts w:ascii="Arial" w:hAnsi="Arial" w:cs="Arial"/>
                <w:bCs/>
              </w:rPr>
            </w:pPr>
          </w:p>
        </w:tc>
      </w:tr>
      <w:tr w:rsidR="007F1E94" w:rsidRPr="00855B8E" w14:paraId="3002E669" w14:textId="77777777" w:rsidTr="00812A30">
        <w:tc>
          <w:tcPr>
            <w:tcW w:w="1129" w:type="dxa"/>
          </w:tcPr>
          <w:p w14:paraId="3008EE1F" w14:textId="68726ED3" w:rsidR="00B51032" w:rsidRPr="00855B8E" w:rsidRDefault="00B51032" w:rsidP="00855B8E">
            <w:pPr>
              <w:spacing w:before="60" w:after="60" w:line="276" w:lineRule="auto"/>
              <w:jc w:val="center"/>
              <w:rPr>
                <w:rFonts w:ascii="Arial" w:hAnsi="Arial" w:cs="Arial"/>
                <w:b/>
              </w:rPr>
            </w:pPr>
            <w:r w:rsidRPr="00855B8E">
              <w:rPr>
                <w:rFonts w:ascii="Arial" w:hAnsi="Arial" w:cs="Arial"/>
                <w:b/>
              </w:rPr>
              <w:t>H-3</w:t>
            </w:r>
            <w:r w:rsidR="00217567" w:rsidRPr="00855B8E">
              <w:rPr>
                <w:rFonts w:ascii="Arial" w:hAnsi="Arial" w:cs="Arial"/>
                <w:b/>
              </w:rPr>
              <w:t>33</w:t>
            </w:r>
            <w:r w:rsidRPr="00855B8E">
              <w:rPr>
                <w:rFonts w:ascii="Arial" w:hAnsi="Arial" w:cs="Arial"/>
                <w:b/>
              </w:rPr>
              <w:t>-A</w:t>
            </w:r>
          </w:p>
        </w:tc>
        <w:tc>
          <w:tcPr>
            <w:tcW w:w="3686" w:type="dxa"/>
          </w:tcPr>
          <w:p w14:paraId="61A3E8D0" w14:textId="451E6DE5" w:rsidR="00B51032" w:rsidRPr="00855B8E" w:rsidRDefault="00B42A2A" w:rsidP="00855B8E">
            <w:pPr>
              <w:spacing w:before="60" w:after="60" w:line="276" w:lineRule="auto"/>
              <w:jc w:val="both"/>
              <w:rPr>
                <w:rFonts w:ascii="Arial" w:hAnsi="Arial" w:cs="Arial"/>
              </w:rPr>
            </w:pPr>
            <w:r w:rsidRPr="00855B8E">
              <w:rPr>
                <w:rFonts w:ascii="Arial" w:hAnsi="Arial" w:cs="Arial"/>
              </w:rPr>
              <w:t>Este uso de suelo convive</w:t>
            </w:r>
            <w:r w:rsidR="00B51032" w:rsidRPr="00855B8E">
              <w:rPr>
                <w:rFonts w:ascii="Arial" w:hAnsi="Arial" w:cs="Arial"/>
              </w:rPr>
              <w:t xml:space="preserve"> los usos urbanos.</w:t>
            </w:r>
          </w:p>
          <w:p w14:paraId="68274D53" w14:textId="5166016A" w:rsidR="00B51032" w:rsidRPr="00855B8E" w:rsidRDefault="00B51032" w:rsidP="00855B8E">
            <w:pPr>
              <w:spacing w:before="60" w:after="60" w:line="276" w:lineRule="auto"/>
              <w:jc w:val="both"/>
              <w:rPr>
                <w:rFonts w:ascii="Arial" w:hAnsi="Arial" w:cs="Arial"/>
              </w:rPr>
            </w:pPr>
            <w:r w:rsidRPr="00855B8E">
              <w:rPr>
                <w:rFonts w:ascii="Arial" w:hAnsi="Arial" w:cs="Arial"/>
              </w:rPr>
              <w:t xml:space="preserve">La estrategia planteada consiste en impulsar estas zonas del municipio deben ser igual o mayores a </w:t>
            </w:r>
            <w:r w:rsidR="00217567" w:rsidRPr="00855B8E">
              <w:rPr>
                <w:rFonts w:ascii="Arial" w:hAnsi="Arial" w:cs="Arial"/>
              </w:rPr>
              <w:t>200</w:t>
            </w:r>
            <w:r w:rsidRPr="00855B8E">
              <w:rPr>
                <w:rFonts w:ascii="Arial" w:hAnsi="Arial" w:cs="Arial"/>
              </w:rPr>
              <w:t xml:space="preserve">m2, el frente mínimo será de </w:t>
            </w:r>
            <w:r w:rsidR="00217567" w:rsidRPr="00855B8E">
              <w:rPr>
                <w:rFonts w:ascii="Arial" w:hAnsi="Arial" w:cs="Arial"/>
              </w:rPr>
              <w:t>10</w:t>
            </w:r>
            <w:r w:rsidRPr="00855B8E">
              <w:rPr>
                <w:rFonts w:ascii="Arial" w:hAnsi="Arial" w:cs="Arial"/>
              </w:rPr>
              <w:t xml:space="preserve"> metros; el Coeficiente de Ocupación (COS) será del 70% y el de Utilización (CUS) de 2.1.</w:t>
            </w:r>
          </w:p>
        </w:tc>
        <w:tc>
          <w:tcPr>
            <w:tcW w:w="3827" w:type="dxa"/>
          </w:tcPr>
          <w:p w14:paraId="46CE5A38" w14:textId="20DFC8B1" w:rsidR="00B51032" w:rsidRPr="00855B8E" w:rsidRDefault="00217567" w:rsidP="00855B8E">
            <w:pPr>
              <w:spacing w:before="60" w:after="60" w:line="276" w:lineRule="auto"/>
              <w:jc w:val="both"/>
              <w:rPr>
                <w:rFonts w:ascii="Arial" w:hAnsi="Arial" w:cs="Arial"/>
                <w:bCs/>
              </w:rPr>
            </w:pPr>
            <w:r w:rsidRPr="00855B8E">
              <w:rPr>
                <w:rFonts w:ascii="Arial" w:hAnsi="Arial" w:cs="Arial"/>
                <w:bCs/>
              </w:rPr>
              <w:t>En la parte central de la cabecera municipal</w:t>
            </w:r>
          </w:p>
          <w:p w14:paraId="7567F3DA" w14:textId="77777777" w:rsidR="00B51032" w:rsidRPr="00855B8E" w:rsidRDefault="00B51032" w:rsidP="00855B8E">
            <w:pPr>
              <w:spacing w:before="60" w:after="60" w:line="276" w:lineRule="auto"/>
              <w:jc w:val="both"/>
              <w:rPr>
                <w:rFonts w:ascii="Arial" w:hAnsi="Arial" w:cs="Arial"/>
                <w:bCs/>
              </w:rPr>
            </w:pPr>
          </w:p>
        </w:tc>
      </w:tr>
      <w:tr w:rsidR="00217567" w:rsidRPr="00855B8E" w14:paraId="2FA66821" w14:textId="77777777" w:rsidTr="00812A30">
        <w:tc>
          <w:tcPr>
            <w:tcW w:w="1129" w:type="dxa"/>
          </w:tcPr>
          <w:p w14:paraId="55ED54D1" w14:textId="7B09CFF2" w:rsidR="00217567" w:rsidRPr="00855B8E" w:rsidRDefault="00217567" w:rsidP="00855B8E">
            <w:pPr>
              <w:spacing w:before="60" w:after="60" w:line="276" w:lineRule="auto"/>
              <w:jc w:val="center"/>
              <w:rPr>
                <w:rFonts w:ascii="Arial" w:hAnsi="Arial" w:cs="Arial"/>
                <w:b/>
              </w:rPr>
            </w:pPr>
            <w:r w:rsidRPr="00855B8E">
              <w:rPr>
                <w:rFonts w:ascii="Arial" w:hAnsi="Arial" w:cs="Arial"/>
                <w:b/>
              </w:rPr>
              <w:t>H-500-A</w:t>
            </w:r>
          </w:p>
        </w:tc>
        <w:tc>
          <w:tcPr>
            <w:tcW w:w="3686" w:type="dxa"/>
          </w:tcPr>
          <w:p w14:paraId="0CDBBA7C" w14:textId="75D6AE1E" w:rsidR="00217567" w:rsidRPr="00855B8E" w:rsidRDefault="00217567" w:rsidP="00855B8E">
            <w:pPr>
              <w:spacing w:before="60" w:after="60" w:line="276" w:lineRule="auto"/>
              <w:jc w:val="both"/>
              <w:rPr>
                <w:rFonts w:ascii="Arial" w:hAnsi="Arial" w:cs="Arial"/>
              </w:rPr>
            </w:pPr>
            <w:r w:rsidRPr="00855B8E">
              <w:rPr>
                <w:rFonts w:ascii="Arial" w:hAnsi="Arial" w:cs="Arial"/>
              </w:rPr>
              <w:t xml:space="preserve">Este uso de suelo se ubica en la parte </w:t>
            </w:r>
            <w:r w:rsidR="00743AFD" w:rsidRPr="00855B8E">
              <w:rPr>
                <w:rFonts w:ascii="Arial" w:hAnsi="Arial" w:cs="Arial"/>
              </w:rPr>
              <w:t xml:space="preserve">sur oriente </w:t>
            </w:r>
            <w:r w:rsidR="00917108" w:rsidRPr="00855B8E">
              <w:rPr>
                <w:rFonts w:ascii="Arial" w:hAnsi="Arial" w:cs="Arial"/>
              </w:rPr>
              <w:t>del municipio,</w:t>
            </w:r>
            <w:r w:rsidRPr="00855B8E">
              <w:rPr>
                <w:rFonts w:ascii="Arial" w:hAnsi="Arial" w:cs="Arial"/>
              </w:rPr>
              <w:t xml:space="preserve"> Los lotes deben ser igual o mayores a </w:t>
            </w:r>
            <w:r w:rsidR="00917108" w:rsidRPr="00855B8E">
              <w:rPr>
                <w:rFonts w:ascii="Arial" w:hAnsi="Arial" w:cs="Arial"/>
              </w:rPr>
              <w:t>30</w:t>
            </w:r>
            <w:r w:rsidRPr="00855B8E">
              <w:rPr>
                <w:rFonts w:ascii="Arial" w:hAnsi="Arial" w:cs="Arial"/>
              </w:rPr>
              <w:t xml:space="preserve">0 m2, el frente mínimo será de </w:t>
            </w:r>
            <w:r w:rsidR="00BB7017" w:rsidRPr="00855B8E">
              <w:rPr>
                <w:rFonts w:ascii="Arial" w:hAnsi="Arial" w:cs="Arial"/>
              </w:rPr>
              <w:t>10</w:t>
            </w:r>
            <w:r w:rsidRPr="00855B8E">
              <w:rPr>
                <w:rFonts w:ascii="Arial" w:hAnsi="Arial" w:cs="Arial"/>
              </w:rPr>
              <w:t xml:space="preserve"> </w:t>
            </w:r>
            <w:r w:rsidRPr="00855B8E">
              <w:rPr>
                <w:rFonts w:ascii="Arial" w:hAnsi="Arial" w:cs="Arial"/>
              </w:rPr>
              <w:lastRenderedPageBreak/>
              <w:t>metros; el Coeficiente de Ocupación (COS) será del 60% y el de Utilización (CUS) de 1.8.</w:t>
            </w:r>
          </w:p>
        </w:tc>
        <w:tc>
          <w:tcPr>
            <w:tcW w:w="3827" w:type="dxa"/>
          </w:tcPr>
          <w:p w14:paraId="648DD161" w14:textId="32C9B26C" w:rsidR="00217567" w:rsidRPr="00855B8E" w:rsidRDefault="00217567" w:rsidP="00855B8E">
            <w:pPr>
              <w:spacing w:before="60" w:after="60" w:line="276" w:lineRule="auto"/>
              <w:jc w:val="both"/>
              <w:rPr>
                <w:rFonts w:ascii="Arial" w:hAnsi="Arial" w:cs="Arial"/>
                <w:bCs/>
              </w:rPr>
            </w:pPr>
            <w:r w:rsidRPr="00855B8E">
              <w:rPr>
                <w:rFonts w:ascii="Arial" w:hAnsi="Arial" w:cs="Arial"/>
                <w:bCs/>
              </w:rPr>
              <w:lastRenderedPageBreak/>
              <w:t>Cabecera Municipal, norte de la cabecera municipal</w:t>
            </w:r>
          </w:p>
        </w:tc>
      </w:tr>
      <w:tr w:rsidR="00217567" w:rsidRPr="00855B8E" w14:paraId="6239C9C1" w14:textId="77777777" w:rsidTr="00812A30">
        <w:tc>
          <w:tcPr>
            <w:tcW w:w="1129" w:type="dxa"/>
          </w:tcPr>
          <w:p w14:paraId="1D5087F9" w14:textId="23DA5559" w:rsidR="00217567" w:rsidRPr="00855B8E" w:rsidRDefault="00217567" w:rsidP="00855B8E">
            <w:pPr>
              <w:spacing w:before="60" w:after="60" w:line="276" w:lineRule="auto"/>
              <w:jc w:val="center"/>
              <w:rPr>
                <w:rFonts w:ascii="Arial" w:hAnsi="Arial" w:cs="Arial"/>
                <w:b/>
              </w:rPr>
            </w:pPr>
            <w:r w:rsidRPr="00855B8E">
              <w:rPr>
                <w:rFonts w:ascii="Arial" w:hAnsi="Arial" w:cs="Arial"/>
                <w:b/>
              </w:rPr>
              <w:t>H-667-A</w:t>
            </w:r>
          </w:p>
        </w:tc>
        <w:tc>
          <w:tcPr>
            <w:tcW w:w="3686" w:type="dxa"/>
          </w:tcPr>
          <w:p w14:paraId="357D21F7" w14:textId="6873E8A1" w:rsidR="00217567" w:rsidRPr="00855B8E" w:rsidRDefault="00217567" w:rsidP="00855B8E">
            <w:pPr>
              <w:spacing w:before="60" w:after="60" w:line="276" w:lineRule="auto"/>
              <w:jc w:val="both"/>
              <w:rPr>
                <w:rFonts w:ascii="Arial" w:hAnsi="Arial" w:cs="Arial"/>
              </w:rPr>
            </w:pPr>
            <w:r w:rsidRPr="00855B8E">
              <w:rPr>
                <w:rFonts w:ascii="Arial" w:hAnsi="Arial" w:cs="Arial"/>
              </w:rPr>
              <w:t xml:space="preserve">Este uso de suelo se ubica en la parte </w:t>
            </w:r>
            <w:r w:rsidR="00BB7017" w:rsidRPr="00855B8E">
              <w:rPr>
                <w:rFonts w:ascii="Arial" w:hAnsi="Arial" w:cs="Arial"/>
              </w:rPr>
              <w:t>sur</w:t>
            </w:r>
            <w:r w:rsidRPr="00855B8E">
              <w:rPr>
                <w:rFonts w:ascii="Arial" w:hAnsi="Arial" w:cs="Arial"/>
              </w:rPr>
              <w:t xml:space="preserve"> de la cabecera municipal y al interior de ésta. Los lotes deben ser igual o mayores a </w:t>
            </w:r>
            <w:r w:rsidR="00A209EA" w:rsidRPr="00855B8E">
              <w:rPr>
                <w:rFonts w:ascii="Arial" w:hAnsi="Arial" w:cs="Arial"/>
              </w:rPr>
              <w:t>400</w:t>
            </w:r>
            <w:r w:rsidRPr="00855B8E">
              <w:rPr>
                <w:rFonts w:ascii="Arial" w:hAnsi="Arial" w:cs="Arial"/>
              </w:rPr>
              <w:t xml:space="preserve"> m2, el frente mínimo será de </w:t>
            </w:r>
            <w:r w:rsidR="00A209EA" w:rsidRPr="00855B8E">
              <w:rPr>
                <w:rFonts w:ascii="Arial" w:hAnsi="Arial" w:cs="Arial"/>
              </w:rPr>
              <w:t>12</w:t>
            </w:r>
            <w:r w:rsidRPr="00855B8E">
              <w:rPr>
                <w:rFonts w:ascii="Arial" w:hAnsi="Arial" w:cs="Arial"/>
              </w:rPr>
              <w:t xml:space="preserve"> metros; el Coeficiente de Ocupación (COS) será del 60% y el de Utilización (CUS) de 1.8.</w:t>
            </w:r>
          </w:p>
        </w:tc>
        <w:tc>
          <w:tcPr>
            <w:tcW w:w="3827" w:type="dxa"/>
          </w:tcPr>
          <w:p w14:paraId="1C8CD7A6" w14:textId="6933955F" w:rsidR="00217567" w:rsidRPr="00855B8E" w:rsidRDefault="00A209EA" w:rsidP="00855B8E">
            <w:pPr>
              <w:spacing w:before="60" w:after="60" w:line="276" w:lineRule="auto"/>
              <w:jc w:val="both"/>
              <w:rPr>
                <w:rFonts w:ascii="Arial" w:hAnsi="Arial" w:cs="Arial"/>
                <w:bCs/>
              </w:rPr>
            </w:pPr>
            <w:r w:rsidRPr="00855B8E">
              <w:rPr>
                <w:rFonts w:ascii="Arial" w:hAnsi="Arial" w:cs="Arial"/>
                <w:bCs/>
              </w:rPr>
              <w:t>Sur</w:t>
            </w:r>
            <w:r w:rsidR="00217567" w:rsidRPr="00855B8E">
              <w:rPr>
                <w:rFonts w:ascii="Arial" w:hAnsi="Arial" w:cs="Arial"/>
                <w:bCs/>
              </w:rPr>
              <w:t xml:space="preserve"> de la cabecera municipal</w:t>
            </w:r>
          </w:p>
        </w:tc>
      </w:tr>
      <w:tr w:rsidR="00217567" w:rsidRPr="00855B8E" w14:paraId="70CEB2E0" w14:textId="77777777" w:rsidTr="00812A30">
        <w:tc>
          <w:tcPr>
            <w:tcW w:w="1129" w:type="dxa"/>
          </w:tcPr>
          <w:p w14:paraId="7A4E197E" w14:textId="22195FA1" w:rsidR="00217567" w:rsidRPr="00855B8E" w:rsidRDefault="00217567" w:rsidP="00855B8E">
            <w:pPr>
              <w:spacing w:before="60" w:after="60" w:line="276" w:lineRule="auto"/>
              <w:jc w:val="center"/>
              <w:rPr>
                <w:rFonts w:ascii="Arial" w:hAnsi="Arial" w:cs="Arial"/>
                <w:b/>
              </w:rPr>
            </w:pPr>
            <w:r w:rsidRPr="00855B8E">
              <w:rPr>
                <w:rFonts w:ascii="Arial" w:hAnsi="Arial" w:cs="Arial"/>
                <w:b/>
              </w:rPr>
              <w:t>H-1000-A</w:t>
            </w:r>
          </w:p>
        </w:tc>
        <w:tc>
          <w:tcPr>
            <w:tcW w:w="3686" w:type="dxa"/>
          </w:tcPr>
          <w:p w14:paraId="715D2231" w14:textId="77777777" w:rsidR="00A8194D" w:rsidRPr="00855B8E" w:rsidRDefault="00217567" w:rsidP="00855B8E">
            <w:pPr>
              <w:spacing w:before="60" w:after="60" w:line="276" w:lineRule="auto"/>
              <w:jc w:val="both"/>
              <w:rPr>
                <w:rFonts w:ascii="Arial" w:hAnsi="Arial" w:cs="Arial"/>
              </w:rPr>
            </w:pPr>
            <w:r w:rsidRPr="00855B8E">
              <w:rPr>
                <w:rFonts w:ascii="Arial" w:hAnsi="Arial" w:cs="Arial"/>
              </w:rPr>
              <w:t xml:space="preserve">Este uso de suelo se ubica en la parte </w:t>
            </w:r>
            <w:r w:rsidR="00A209EA" w:rsidRPr="00855B8E">
              <w:rPr>
                <w:rFonts w:ascii="Arial" w:hAnsi="Arial" w:cs="Arial"/>
              </w:rPr>
              <w:t>oriente</w:t>
            </w:r>
            <w:r w:rsidR="00A8194D" w:rsidRPr="00855B8E">
              <w:rPr>
                <w:rFonts w:ascii="Arial" w:hAnsi="Arial" w:cs="Arial"/>
              </w:rPr>
              <w:t xml:space="preserve"> del municipio.</w:t>
            </w:r>
          </w:p>
          <w:p w14:paraId="2134DE54" w14:textId="1971E2F7" w:rsidR="00217567" w:rsidRPr="00855B8E" w:rsidRDefault="00217567" w:rsidP="00855B8E">
            <w:pPr>
              <w:spacing w:before="60" w:after="60" w:line="276" w:lineRule="auto"/>
              <w:jc w:val="both"/>
              <w:rPr>
                <w:rFonts w:ascii="Arial" w:hAnsi="Arial" w:cs="Arial"/>
              </w:rPr>
            </w:pPr>
            <w:r w:rsidRPr="00855B8E">
              <w:rPr>
                <w:rFonts w:ascii="Arial" w:hAnsi="Arial" w:cs="Arial"/>
              </w:rPr>
              <w:t xml:space="preserve">Los lotes deben ser igual o mayores a </w:t>
            </w:r>
            <w:r w:rsidR="00A8194D" w:rsidRPr="00855B8E">
              <w:rPr>
                <w:rFonts w:ascii="Arial" w:hAnsi="Arial" w:cs="Arial"/>
              </w:rPr>
              <w:t>600</w:t>
            </w:r>
            <w:r w:rsidRPr="00855B8E">
              <w:rPr>
                <w:rFonts w:ascii="Arial" w:hAnsi="Arial" w:cs="Arial"/>
              </w:rPr>
              <w:t xml:space="preserve"> m2, el frente mínimo será de </w:t>
            </w:r>
            <w:r w:rsidR="00A8194D" w:rsidRPr="00855B8E">
              <w:rPr>
                <w:rFonts w:ascii="Arial" w:hAnsi="Arial" w:cs="Arial"/>
              </w:rPr>
              <w:t>15</w:t>
            </w:r>
            <w:r w:rsidRPr="00855B8E">
              <w:rPr>
                <w:rFonts w:ascii="Arial" w:hAnsi="Arial" w:cs="Arial"/>
              </w:rPr>
              <w:t xml:space="preserve"> metros; el Coeficiente de Ocupación (COS) será del 60% y el de Utilización (CUS) de 1.8.</w:t>
            </w:r>
          </w:p>
        </w:tc>
        <w:tc>
          <w:tcPr>
            <w:tcW w:w="3827" w:type="dxa"/>
          </w:tcPr>
          <w:p w14:paraId="0441F132" w14:textId="2779E4E5" w:rsidR="00217567" w:rsidRPr="00855B8E" w:rsidRDefault="00A8194D" w:rsidP="00855B8E">
            <w:pPr>
              <w:spacing w:before="60" w:after="60" w:line="276" w:lineRule="auto"/>
              <w:jc w:val="both"/>
              <w:rPr>
                <w:rFonts w:ascii="Arial" w:hAnsi="Arial" w:cs="Arial"/>
                <w:bCs/>
              </w:rPr>
            </w:pPr>
            <w:r w:rsidRPr="00855B8E">
              <w:rPr>
                <w:rFonts w:ascii="Arial" w:hAnsi="Arial" w:cs="Arial"/>
              </w:rPr>
              <w:t>En la parte oriente del municipio</w:t>
            </w:r>
          </w:p>
        </w:tc>
      </w:tr>
      <w:tr w:rsidR="00217567" w:rsidRPr="00855B8E" w14:paraId="5A145EE1" w14:textId="77777777" w:rsidTr="00855B8E">
        <w:tc>
          <w:tcPr>
            <w:tcW w:w="8642" w:type="dxa"/>
            <w:gridSpan w:val="3"/>
            <w:shd w:val="clear" w:color="auto" w:fill="BFBFBF" w:themeFill="background1" w:themeFillShade="BF"/>
          </w:tcPr>
          <w:p w14:paraId="44B11F8E" w14:textId="77777777" w:rsidR="00217567" w:rsidRPr="00855B8E" w:rsidRDefault="00217567" w:rsidP="00855B8E">
            <w:pPr>
              <w:spacing w:before="60" w:after="60" w:line="276" w:lineRule="auto"/>
              <w:jc w:val="center"/>
              <w:rPr>
                <w:rFonts w:ascii="Arial" w:hAnsi="Arial" w:cs="Arial"/>
              </w:rPr>
            </w:pPr>
            <w:r w:rsidRPr="00855B8E">
              <w:rPr>
                <w:rFonts w:ascii="Arial" w:hAnsi="Arial" w:cs="Arial"/>
                <w:b/>
              </w:rPr>
              <w:t>EQUIPAMIENTO</w:t>
            </w:r>
          </w:p>
        </w:tc>
      </w:tr>
      <w:tr w:rsidR="007F1E94" w:rsidRPr="00855B8E" w14:paraId="5987225D" w14:textId="77777777" w:rsidTr="00812A30">
        <w:tc>
          <w:tcPr>
            <w:tcW w:w="1129" w:type="dxa"/>
          </w:tcPr>
          <w:p w14:paraId="1DA605B2" w14:textId="77777777" w:rsidR="008361E1" w:rsidRPr="00855B8E" w:rsidRDefault="008361E1" w:rsidP="00855B8E">
            <w:pPr>
              <w:spacing w:before="60" w:after="60" w:line="276" w:lineRule="auto"/>
              <w:jc w:val="center"/>
              <w:rPr>
                <w:rFonts w:ascii="Arial" w:hAnsi="Arial" w:cs="Arial"/>
                <w:b/>
              </w:rPr>
            </w:pPr>
            <w:r w:rsidRPr="00855B8E">
              <w:rPr>
                <w:rFonts w:ascii="Arial" w:hAnsi="Arial" w:cs="Arial"/>
                <w:b/>
              </w:rPr>
              <w:t>E-AS</w:t>
            </w:r>
          </w:p>
          <w:p w14:paraId="05352FF2" w14:textId="77777777" w:rsidR="008361E1" w:rsidRPr="00855B8E" w:rsidRDefault="008361E1" w:rsidP="00855B8E">
            <w:pPr>
              <w:spacing w:before="60" w:after="60" w:line="276" w:lineRule="auto"/>
              <w:jc w:val="center"/>
              <w:rPr>
                <w:rFonts w:ascii="Arial" w:hAnsi="Arial" w:cs="Arial"/>
                <w:b/>
              </w:rPr>
            </w:pPr>
            <w:r w:rsidRPr="00855B8E">
              <w:rPr>
                <w:rFonts w:ascii="Arial" w:hAnsi="Arial" w:cs="Arial"/>
                <w:b/>
              </w:rPr>
              <w:t>E-CA</w:t>
            </w:r>
          </w:p>
          <w:p w14:paraId="647D05D1" w14:textId="77777777" w:rsidR="008361E1" w:rsidRPr="00855B8E" w:rsidRDefault="008361E1" w:rsidP="00855B8E">
            <w:pPr>
              <w:spacing w:before="60" w:after="60" w:line="276" w:lineRule="auto"/>
              <w:jc w:val="center"/>
              <w:rPr>
                <w:rFonts w:ascii="Arial" w:hAnsi="Arial" w:cs="Arial"/>
                <w:b/>
              </w:rPr>
            </w:pPr>
            <w:r w:rsidRPr="00855B8E">
              <w:rPr>
                <w:rFonts w:ascii="Arial" w:hAnsi="Arial" w:cs="Arial"/>
                <w:b/>
              </w:rPr>
              <w:t>E-EC</w:t>
            </w:r>
          </w:p>
          <w:p w14:paraId="2B5517E4" w14:textId="77777777" w:rsidR="008361E1" w:rsidRPr="00855B8E" w:rsidRDefault="008361E1" w:rsidP="00855B8E">
            <w:pPr>
              <w:spacing w:before="60" w:after="60" w:line="276" w:lineRule="auto"/>
              <w:jc w:val="center"/>
              <w:rPr>
                <w:rFonts w:ascii="Arial" w:hAnsi="Arial" w:cs="Arial"/>
                <w:b/>
              </w:rPr>
            </w:pPr>
            <w:r w:rsidRPr="00855B8E">
              <w:rPr>
                <w:rFonts w:ascii="Arial" w:hAnsi="Arial" w:cs="Arial"/>
                <w:b/>
              </w:rPr>
              <w:t>E-RD</w:t>
            </w:r>
          </w:p>
          <w:p w14:paraId="7E0DBB67" w14:textId="7A824E0E" w:rsidR="00217567" w:rsidRPr="00855B8E" w:rsidRDefault="008361E1" w:rsidP="00855B8E">
            <w:pPr>
              <w:spacing w:before="60" w:after="60" w:line="276" w:lineRule="auto"/>
              <w:jc w:val="center"/>
              <w:rPr>
                <w:rFonts w:ascii="Arial" w:hAnsi="Arial" w:cs="Arial"/>
                <w:b/>
              </w:rPr>
            </w:pPr>
            <w:r w:rsidRPr="00855B8E">
              <w:rPr>
                <w:rFonts w:ascii="Arial" w:hAnsi="Arial" w:cs="Arial"/>
                <w:b/>
              </w:rPr>
              <w:t>E-SA</w:t>
            </w:r>
          </w:p>
        </w:tc>
        <w:tc>
          <w:tcPr>
            <w:tcW w:w="3686" w:type="dxa"/>
          </w:tcPr>
          <w:p w14:paraId="6FDB5ACC" w14:textId="77777777" w:rsidR="00217567" w:rsidRPr="00855B8E" w:rsidRDefault="00217567" w:rsidP="00855B8E">
            <w:pPr>
              <w:spacing w:before="60" w:after="60" w:line="276" w:lineRule="auto"/>
              <w:jc w:val="both"/>
              <w:rPr>
                <w:rFonts w:ascii="Arial" w:hAnsi="Arial" w:cs="Arial"/>
              </w:rPr>
            </w:pPr>
            <w:r w:rsidRPr="00855B8E">
              <w:rPr>
                <w:rFonts w:ascii="Arial" w:hAnsi="Arial" w:cs="Arial"/>
              </w:rPr>
              <w:t>Los equipamientos son zonas en las cuales se permitirá todo tipo de instalaciones públicas con el propósito principal de dar atención a la población mediante los servicios de educación, cultura, salud y asistencia social, comunicaciones y transporte, comercio y abasto, recreación y deporte, instalaciones de la administración pública y servicios urbanos.</w:t>
            </w:r>
          </w:p>
        </w:tc>
        <w:tc>
          <w:tcPr>
            <w:tcW w:w="3827" w:type="dxa"/>
            <w:vAlign w:val="center"/>
          </w:tcPr>
          <w:p w14:paraId="4D373207" w14:textId="77777777" w:rsidR="00217567" w:rsidRPr="00855B8E" w:rsidRDefault="00217567" w:rsidP="00855B8E">
            <w:pPr>
              <w:spacing w:before="60" w:after="60" w:line="276" w:lineRule="auto"/>
              <w:rPr>
                <w:rFonts w:ascii="Arial" w:hAnsi="Arial" w:cs="Arial"/>
              </w:rPr>
            </w:pPr>
            <w:r w:rsidRPr="00855B8E">
              <w:rPr>
                <w:rFonts w:ascii="Arial" w:hAnsi="Arial" w:cs="Arial"/>
                <w:bCs/>
              </w:rPr>
              <w:t>Distribuidos en el territorio municipal</w:t>
            </w:r>
          </w:p>
        </w:tc>
      </w:tr>
      <w:tr w:rsidR="007F1E94" w:rsidRPr="00855B8E" w14:paraId="5D1A0994" w14:textId="77777777" w:rsidTr="00855B8E">
        <w:tc>
          <w:tcPr>
            <w:tcW w:w="8642" w:type="dxa"/>
            <w:gridSpan w:val="3"/>
            <w:shd w:val="clear" w:color="auto" w:fill="BFBFBF" w:themeFill="background1" w:themeFillShade="BF"/>
          </w:tcPr>
          <w:p w14:paraId="303E323D" w14:textId="77777777" w:rsidR="00217567" w:rsidRPr="00855B8E" w:rsidRDefault="00217567" w:rsidP="00855B8E">
            <w:pPr>
              <w:spacing w:before="60" w:after="60" w:line="276" w:lineRule="auto"/>
              <w:jc w:val="center"/>
              <w:rPr>
                <w:rFonts w:ascii="Arial" w:hAnsi="Arial" w:cs="Arial"/>
              </w:rPr>
            </w:pPr>
            <w:r w:rsidRPr="00855B8E">
              <w:rPr>
                <w:rFonts w:ascii="Arial" w:hAnsi="Arial" w:cs="Arial"/>
                <w:b/>
              </w:rPr>
              <w:t>INDUSTRIAL</w:t>
            </w:r>
          </w:p>
        </w:tc>
      </w:tr>
      <w:tr w:rsidR="007F1E94" w:rsidRPr="00855B8E" w14:paraId="25B166E3" w14:textId="77777777" w:rsidTr="00812A30">
        <w:tc>
          <w:tcPr>
            <w:tcW w:w="1129" w:type="dxa"/>
          </w:tcPr>
          <w:p w14:paraId="4AEE4E2E" w14:textId="6622DD78" w:rsidR="00217567" w:rsidRPr="00855B8E" w:rsidRDefault="00217567" w:rsidP="00855B8E">
            <w:pPr>
              <w:spacing w:before="60" w:after="60" w:line="276" w:lineRule="auto"/>
              <w:jc w:val="center"/>
              <w:rPr>
                <w:rFonts w:ascii="Arial" w:hAnsi="Arial" w:cs="Arial"/>
                <w:b/>
              </w:rPr>
            </w:pPr>
            <w:r w:rsidRPr="00855B8E">
              <w:rPr>
                <w:rFonts w:ascii="Arial" w:hAnsi="Arial" w:cs="Arial"/>
                <w:b/>
              </w:rPr>
              <w:t>I-</w:t>
            </w:r>
            <w:r w:rsidR="008361E1" w:rsidRPr="00855B8E">
              <w:rPr>
                <w:rFonts w:ascii="Arial" w:hAnsi="Arial" w:cs="Arial"/>
                <w:b/>
              </w:rPr>
              <w:t>M</w:t>
            </w:r>
            <w:r w:rsidRPr="00855B8E">
              <w:rPr>
                <w:rFonts w:ascii="Arial" w:hAnsi="Arial" w:cs="Arial"/>
                <w:b/>
              </w:rPr>
              <w:t>-</w:t>
            </w:r>
            <w:r w:rsidR="008361E1" w:rsidRPr="00855B8E">
              <w:rPr>
                <w:rFonts w:ascii="Arial" w:hAnsi="Arial" w:cs="Arial"/>
                <w:b/>
              </w:rPr>
              <w:t>C</w:t>
            </w:r>
          </w:p>
        </w:tc>
        <w:tc>
          <w:tcPr>
            <w:tcW w:w="3686" w:type="dxa"/>
          </w:tcPr>
          <w:p w14:paraId="333A0544" w14:textId="27981798" w:rsidR="00217567" w:rsidRPr="00855B8E" w:rsidRDefault="00217567" w:rsidP="00855B8E">
            <w:pPr>
              <w:spacing w:before="60" w:after="60" w:line="276" w:lineRule="auto"/>
              <w:jc w:val="both"/>
              <w:rPr>
                <w:rFonts w:ascii="Arial" w:hAnsi="Arial" w:cs="Arial"/>
              </w:rPr>
            </w:pPr>
            <w:r w:rsidRPr="00855B8E">
              <w:rPr>
                <w:rFonts w:ascii="Arial" w:hAnsi="Arial" w:cs="Arial"/>
              </w:rPr>
              <w:t xml:space="preserve">Este uso de suelo permite la instalación de industrias de tamaño mediano </w:t>
            </w:r>
            <w:r w:rsidR="00635100" w:rsidRPr="00855B8E">
              <w:rPr>
                <w:rFonts w:ascii="Arial" w:hAnsi="Arial" w:cs="Arial"/>
              </w:rPr>
              <w:t>contaminante.</w:t>
            </w:r>
          </w:p>
        </w:tc>
        <w:tc>
          <w:tcPr>
            <w:tcW w:w="3827" w:type="dxa"/>
            <w:vAlign w:val="center"/>
          </w:tcPr>
          <w:p w14:paraId="53E8D147" w14:textId="051FB9A9" w:rsidR="00217567" w:rsidRPr="00855B8E" w:rsidRDefault="00635100" w:rsidP="00855B8E">
            <w:pPr>
              <w:spacing w:before="60" w:after="60" w:line="276" w:lineRule="auto"/>
              <w:rPr>
                <w:rFonts w:ascii="Arial" w:hAnsi="Arial" w:cs="Arial"/>
              </w:rPr>
            </w:pPr>
            <w:r w:rsidRPr="00855B8E">
              <w:rPr>
                <w:rFonts w:ascii="Arial" w:hAnsi="Arial" w:cs="Arial"/>
              </w:rPr>
              <w:t>Parte oriente del municipio, donde se ubica la fábrica de hongos.</w:t>
            </w:r>
          </w:p>
        </w:tc>
      </w:tr>
      <w:tr w:rsidR="007F1E94" w:rsidRPr="00855B8E" w14:paraId="51E97A81" w14:textId="77777777" w:rsidTr="00812A30">
        <w:tc>
          <w:tcPr>
            <w:tcW w:w="1129" w:type="dxa"/>
          </w:tcPr>
          <w:p w14:paraId="21C4E0FE" w14:textId="5B4650AF" w:rsidR="00217567" w:rsidRPr="00855B8E" w:rsidRDefault="00217567" w:rsidP="00855B8E">
            <w:pPr>
              <w:spacing w:before="60" w:after="60" w:line="276" w:lineRule="auto"/>
              <w:jc w:val="center"/>
              <w:rPr>
                <w:rFonts w:ascii="Arial" w:hAnsi="Arial" w:cs="Arial"/>
                <w:b/>
              </w:rPr>
            </w:pPr>
            <w:r w:rsidRPr="00855B8E">
              <w:rPr>
                <w:rFonts w:ascii="Arial" w:hAnsi="Arial" w:cs="Arial"/>
                <w:b/>
              </w:rPr>
              <w:t>I-</w:t>
            </w:r>
            <w:r w:rsidR="008361E1" w:rsidRPr="00855B8E">
              <w:rPr>
                <w:rFonts w:ascii="Arial" w:hAnsi="Arial" w:cs="Arial"/>
                <w:b/>
              </w:rPr>
              <w:t>M</w:t>
            </w:r>
            <w:r w:rsidRPr="00855B8E">
              <w:rPr>
                <w:rFonts w:ascii="Arial" w:hAnsi="Arial" w:cs="Arial"/>
                <w:b/>
              </w:rPr>
              <w:t>-N</w:t>
            </w:r>
          </w:p>
        </w:tc>
        <w:tc>
          <w:tcPr>
            <w:tcW w:w="3686" w:type="dxa"/>
          </w:tcPr>
          <w:p w14:paraId="18F8318A" w14:textId="22803E7B" w:rsidR="00217567" w:rsidRPr="00855B8E" w:rsidRDefault="00217567" w:rsidP="00855B8E">
            <w:pPr>
              <w:spacing w:before="60" w:after="60" w:line="276" w:lineRule="auto"/>
              <w:jc w:val="both"/>
              <w:rPr>
                <w:rFonts w:ascii="Arial" w:hAnsi="Arial" w:cs="Arial"/>
              </w:rPr>
            </w:pPr>
            <w:r w:rsidRPr="00855B8E">
              <w:rPr>
                <w:rFonts w:ascii="Arial" w:hAnsi="Arial" w:cs="Arial"/>
              </w:rPr>
              <w:t>Se permite la instalación de industrias pequeñas</w:t>
            </w:r>
            <w:r w:rsidR="000A272D" w:rsidRPr="00855B8E">
              <w:rPr>
                <w:rFonts w:ascii="Arial" w:hAnsi="Arial" w:cs="Arial"/>
              </w:rPr>
              <w:t xml:space="preserve"> y medianas</w:t>
            </w:r>
            <w:r w:rsidRPr="00855B8E">
              <w:rPr>
                <w:rFonts w:ascii="Arial" w:hAnsi="Arial" w:cs="Arial"/>
              </w:rPr>
              <w:t xml:space="preserve"> que preferentemente no emitan contaminación.</w:t>
            </w:r>
          </w:p>
        </w:tc>
        <w:tc>
          <w:tcPr>
            <w:tcW w:w="3827" w:type="dxa"/>
            <w:vAlign w:val="center"/>
          </w:tcPr>
          <w:p w14:paraId="049136A1" w14:textId="63F98CE1" w:rsidR="00217567" w:rsidRPr="00855B8E" w:rsidRDefault="00635100" w:rsidP="00855B8E">
            <w:pPr>
              <w:spacing w:before="60" w:after="60" w:line="276" w:lineRule="auto"/>
              <w:rPr>
                <w:rFonts w:ascii="Arial" w:hAnsi="Arial" w:cs="Arial"/>
              </w:rPr>
            </w:pPr>
            <w:r w:rsidRPr="00855B8E">
              <w:rPr>
                <w:rFonts w:ascii="Arial" w:hAnsi="Arial" w:cs="Arial"/>
              </w:rPr>
              <w:t>En la parte poniente del mun</w:t>
            </w:r>
            <w:r w:rsidR="000A272D" w:rsidRPr="00855B8E">
              <w:rPr>
                <w:rFonts w:ascii="Arial" w:hAnsi="Arial" w:cs="Arial"/>
              </w:rPr>
              <w:t>icipio sobre la carretera federal Tenango - Toluca</w:t>
            </w:r>
          </w:p>
        </w:tc>
      </w:tr>
      <w:tr w:rsidR="007F1E94" w:rsidRPr="00855B8E" w14:paraId="3464A2C3" w14:textId="77777777" w:rsidTr="00855B8E">
        <w:tc>
          <w:tcPr>
            <w:tcW w:w="8642" w:type="dxa"/>
            <w:gridSpan w:val="3"/>
            <w:shd w:val="clear" w:color="auto" w:fill="BFBFBF" w:themeFill="background1" w:themeFillShade="BF"/>
          </w:tcPr>
          <w:p w14:paraId="58C5B95A" w14:textId="12DE8441" w:rsidR="00635100" w:rsidRPr="00855B8E" w:rsidRDefault="00635100" w:rsidP="00855B8E">
            <w:pPr>
              <w:spacing w:before="60" w:after="60" w:line="276" w:lineRule="auto"/>
              <w:jc w:val="center"/>
              <w:rPr>
                <w:rFonts w:ascii="Arial" w:hAnsi="Arial" w:cs="Arial"/>
              </w:rPr>
            </w:pPr>
            <w:r w:rsidRPr="00855B8E">
              <w:rPr>
                <w:rFonts w:ascii="Arial" w:hAnsi="Arial" w:cs="Arial"/>
                <w:b/>
              </w:rPr>
              <w:t>INFRAESTRU</w:t>
            </w:r>
            <w:r w:rsidRPr="00855B8E">
              <w:rPr>
                <w:rFonts w:ascii="Arial" w:hAnsi="Arial" w:cs="Arial"/>
                <w:b/>
                <w:shd w:val="clear" w:color="auto" w:fill="BFBFBF" w:themeFill="background1" w:themeFillShade="BF"/>
              </w:rPr>
              <w:t>CTURA</w:t>
            </w:r>
          </w:p>
        </w:tc>
      </w:tr>
      <w:tr w:rsidR="00635100" w:rsidRPr="00855B8E" w14:paraId="47BA4CCF" w14:textId="77777777" w:rsidTr="00812A30">
        <w:tc>
          <w:tcPr>
            <w:tcW w:w="1129" w:type="dxa"/>
          </w:tcPr>
          <w:p w14:paraId="6EF324EE" w14:textId="5C72376D" w:rsidR="00635100" w:rsidRPr="00855B8E" w:rsidRDefault="00635100" w:rsidP="00855B8E">
            <w:pPr>
              <w:spacing w:before="60" w:after="60" w:line="276" w:lineRule="auto"/>
              <w:jc w:val="center"/>
              <w:rPr>
                <w:rFonts w:ascii="Arial" w:hAnsi="Arial" w:cs="Arial"/>
                <w:b/>
              </w:rPr>
            </w:pPr>
            <w:r w:rsidRPr="00855B8E">
              <w:rPr>
                <w:rFonts w:ascii="Arial" w:hAnsi="Arial" w:cs="Arial"/>
                <w:b/>
              </w:rPr>
              <w:lastRenderedPageBreak/>
              <w:t>INFRA</w:t>
            </w:r>
          </w:p>
        </w:tc>
        <w:tc>
          <w:tcPr>
            <w:tcW w:w="3686" w:type="dxa"/>
          </w:tcPr>
          <w:p w14:paraId="00DCC3D6" w14:textId="0757A594" w:rsidR="00635100" w:rsidRPr="00855B8E" w:rsidRDefault="00626277" w:rsidP="00855B8E">
            <w:pPr>
              <w:spacing w:before="60" w:after="60" w:line="276" w:lineRule="auto"/>
              <w:jc w:val="both"/>
              <w:rPr>
                <w:rFonts w:ascii="Arial" w:hAnsi="Arial" w:cs="Arial"/>
              </w:rPr>
            </w:pPr>
            <w:r w:rsidRPr="00855B8E">
              <w:rPr>
                <w:rFonts w:ascii="Arial" w:hAnsi="Arial" w:cs="Arial"/>
              </w:rPr>
              <w:t xml:space="preserve">Se permite la instalación de infraestructura que permita el funcionamiento de </w:t>
            </w:r>
            <w:r w:rsidR="00537678" w:rsidRPr="00855B8E">
              <w:rPr>
                <w:rFonts w:ascii="Arial" w:hAnsi="Arial" w:cs="Arial"/>
              </w:rPr>
              <w:t>los servicios que se proporcionan.</w:t>
            </w:r>
          </w:p>
        </w:tc>
        <w:tc>
          <w:tcPr>
            <w:tcW w:w="3827" w:type="dxa"/>
            <w:vAlign w:val="center"/>
          </w:tcPr>
          <w:p w14:paraId="3051A882" w14:textId="3F01A315" w:rsidR="00635100" w:rsidRPr="00855B8E" w:rsidRDefault="00E05C8F" w:rsidP="00855B8E">
            <w:pPr>
              <w:spacing w:before="60" w:after="60" w:line="276" w:lineRule="auto"/>
              <w:rPr>
                <w:rFonts w:ascii="Arial" w:hAnsi="Arial" w:cs="Arial"/>
              </w:rPr>
            </w:pPr>
            <w:r w:rsidRPr="00855B8E">
              <w:rPr>
                <w:rFonts w:ascii="Arial" w:hAnsi="Arial" w:cs="Arial"/>
              </w:rPr>
              <w:t>Tirade</w:t>
            </w:r>
            <w:r w:rsidR="00094283" w:rsidRPr="00855B8E">
              <w:rPr>
                <w:rFonts w:ascii="Arial" w:hAnsi="Arial" w:cs="Arial"/>
              </w:rPr>
              <w:t>ro a cielo abierto en la parte poniente del municipio</w:t>
            </w:r>
          </w:p>
        </w:tc>
      </w:tr>
    </w:tbl>
    <w:p w14:paraId="050D93AA" w14:textId="77777777" w:rsidR="00B51032" w:rsidRPr="00855B8E" w:rsidRDefault="00B51032" w:rsidP="00855B8E">
      <w:pPr>
        <w:spacing w:before="80" w:after="0" w:line="276" w:lineRule="auto"/>
        <w:ind w:left="426" w:hanging="142"/>
        <w:rPr>
          <w:rFonts w:ascii="Arial" w:hAnsi="Arial" w:cs="Arial"/>
        </w:rPr>
      </w:pPr>
      <w:r w:rsidRPr="00855B8E">
        <w:rPr>
          <w:rFonts w:ascii="Arial" w:hAnsi="Arial" w:cs="Arial"/>
          <w:b/>
          <w:bCs/>
        </w:rPr>
        <w:t xml:space="preserve">Fuente: </w:t>
      </w:r>
      <w:r w:rsidRPr="00855B8E">
        <w:rPr>
          <w:rFonts w:ascii="Arial" w:hAnsi="Arial" w:cs="Arial"/>
        </w:rPr>
        <w:t>Elaboración propia, 2020</w:t>
      </w:r>
    </w:p>
    <w:p w14:paraId="74E68A57" w14:textId="77777777" w:rsidR="00B51032" w:rsidRPr="00855B8E" w:rsidRDefault="00B51032" w:rsidP="00855B8E">
      <w:pPr>
        <w:spacing w:before="80" w:after="0" w:line="276" w:lineRule="auto"/>
        <w:ind w:left="426" w:hanging="142"/>
        <w:rPr>
          <w:rFonts w:ascii="Arial" w:hAnsi="Arial" w:cs="Arial"/>
        </w:rPr>
      </w:pPr>
    </w:p>
    <w:p w14:paraId="4B56248A" w14:textId="77777777" w:rsidR="00B51032" w:rsidRPr="00855B8E" w:rsidRDefault="00B51032" w:rsidP="00855B8E">
      <w:pPr>
        <w:spacing w:before="80" w:after="0" w:line="276" w:lineRule="auto"/>
        <w:rPr>
          <w:rFonts w:ascii="Arial" w:hAnsi="Arial" w:cs="Arial"/>
        </w:rPr>
      </w:pPr>
      <w:r w:rsidRPr="00855B8E">
        <w:rPr>
          <w:rFonts w:ascii="Arial" w:hAnsi="Arial" w:cs="Arial"/>
        </w:rPr>
        <w:t>El plano de usos de suelo plantea 4 usos catalogados como no urbanizables, como se describe en el siguiente cuadro.</w:t>
      </w:r>
    </w:p>
    <w:p w14:paraId="5882DC74" w14:textId="69384176" w:rsidR="00B51032" w:rsidRPr="00855B8E" w:rsidRDefault="00B51032" w:rsidP="00855B8E">
      <w:pPr>
        <w:spacing w:before="80" w:after="0" w:line="276" w:lineRule="auto"/>
        <w:ind w:left="426" w:hanging="142"/>
        <w:jc w:val="center"/>
        <w:rPr>
          <w:rFonts w:ascii="Arial" w:hAnsi="Arial" w:cs="Arial"/>
        </w:rPr>
      </w:pPr>
    </w:p>
    <w:p w14:paraId="2243DAAB" w14:textId="414AEC68" w:rsidR="00855B8E" w:rsidRPr="00855B8E" w:rsidRDefault="00855B8E" w:rsidP="00855B8E">
      <w:pPr>
        <w:spacing w:after="120" w:line="276" w:lineRule="auto"/>
        <w:jc w:val="center"/>
        <w:rPr>
          <w:rFonts w:ascii="Arial" w:hAnsi="Arial" w:cs="Arial"/>
          <w:b/>
        </w:rPr>
      </w:pPr>
      <w:r w:rsidRPr="00855B8E">
        <w:rPr>
          <w:rFonts w:ascii="Arial" w:hAnsi="Arial" w:cs="Arial"/>
          <w:b/>
        </w:rPr>
        <w:t>Cuadro 34.</w:t>
      </w:r>
    </w:p>
    <w:p w14:paraId="2E342A34" w14:textId="1566C340" w:rsidR="00855B8E" w:rsidRPr="00855B8E" w:rsidRDefault="00855B8E" w:rsidP="00855B8E">
      <w:pPr>
        <w:spacing w:before="80" w:after="0" w:line="276" w:lineRule="auto"/>
        <w:ind w:left="426" w:hanging="142"/>
        <w:jc w:val="center"/>
        <w:rPr>
          <w:rFonts w:ascii="Arial" w:hAnsi="Arial" w:cs="Arial"/>
        </w:rPr>
      </w:pPr>
      <w:r w:rsidRPr="00855B8E">
        <w:rPr>
          <w:rFonts w:ascii="Arial" w:hAnsi="Arial" w:cs="Arial"/>
          <w:b/>
          <w:bCs/>
        </w:rPr>
        <w:t>Usos De Suelo No Urbanizable, Mexicaltzingo. 2022</w:t>
      </w:r>
    </w:p>
    <w:tbl>
      <w:tblPr>
        <w:tblW w:w="8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8"/>
        <w:gridCol w:w="1417"/>
        <w:gridCol w:w="1701"/>
        <w:gridCol w:w="1276"/>
        <w:gridCol w:w="212"/>
      </w:tblGrid>
      <w:tr w:rsidR="007F1E94" w:rsidRPr="00855B8E" w14:paraId="09053D56" w14:textId="77777777" w:rsidTr="00855B8E">
        <w:trPr>
          <w:gridAfter w:val="1"/>
          <w:wAfter w:w="212" w:type="dxa"/>
          <w:trHeight w:val="315"/>
          <w:jc w:val="center"/>
        </w:trPr>
        <w:tc>
          <w:tcPr>
            <w:tcW w:w="4248" w:type="dxa"/>
            <w:shd w:val="clear" w:color="auto" w:fill="70AD47" w:themeFill="accent6"/>
            <w:vAlign w:val="center"/>
          </w:tcPr>
          <w:p w14:paraId="2B164111" w14:textId="77777777" w:rsidR="00B51032" w:rsidRPr="00855B8E" w:rsidRDefault="00B51032"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Uso de suelo</w:t>
            </w:r>
          </w:p>
        </w:tc>
        <w:tc>
          <w:tcPr>
            <w:tcW w:w="1417" w:type="dxa"/>
            <w:shd w:val="clear" w:color="auto" w:fill="70AD47" w:themeFill="accent6"/>
            <w:vAlign w:val="center"/>
          </w:tcPr>
          <w:p w14:paraId="0FCAF23C" w14:textId="77777777" w:rsidR="00B51032" w:rsidRPr="00855B8E" w:rsidRDefault="00B51032"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Clave</w:t>
            </w:r>
          </w:p>
        </w:tc>
        <w:tc>
          <w:tcPr>
            <w:tcW w:w="1701" w:type="dxa"/>
            <w:shd w:val="clear" w:color="auto" w:fill="70AD47" w:themeFill="accent6"/>
            <w:vAlign w:val="center"/>
          </w:tcPr>
          <w:p w14:paraId="77BB9F17" w14:textId="77777777" w:rsidR="00B51032" w:rsidRPr="00855B8E" w:rsidRDefault="00B51032"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Superficie (ha)</w:t>
            </w:r>
          </w:p>
        </w:tc>
        <w:tc>
          <w:tcPr>
            <w:tcW w:w="1276" w:type="dxa"/>
            <w:shd w:val="clear" w:color="auto" w:fill="70AD47" w:themeFill="accent6"/>
            <w:vAlign w:val="center"/>
          </w:tcPr>
          <w:p w14:paraId="73D33781" w14:textId="77777777" w:rsidR="00B51032" w:rsidRPr="00855B8E" w:rsidRDefault="00B51032"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w:t>
            </w:r>
          </w:p>
        </w:tc>
      </w:tr>
      <w:tr w:rsidR="00094283" w:rsidRPr="00855B8E" w14:paraId="6683BAF7" w14:textId="77777777" w:rsidTr="00812A30">
        <w:trPr>
          <w:gridAfter w:val="1"/>
          <w:wAfter w:w="212" w:type="dxa"/>
          <w:trHeight w:val="315"/>
          <w:jc w:val="center"/>
        </w:trPr>
        <w:tc>
          <w:tcPr>
            <w:tcW w:w="4248" w:type="dxa"/>
            <w:tcBorders>
              <w:top w:val="single" w:sz="4" w:space="0" w:color="auto"/>
              <w:bottom w:val="single" w:sz="4" w:space="0" w:color="auto"/>
              <w:right w:val="single" w:sz="4" w:space="0" w:color="auto"/>
            </w:tcBorders>
            <w:shd w:val="clear" w:color="auto" w:fill="auto"/>
            <w:vAlign w:val="bottom"/>
          </w:tcPr>
          <w:p w14:paraId="35583762" w14:textId="7C785146" w:rsidR="00094283" w:rsidRPr="00855B8E" w:rsidRDefault="00094283"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Agrícola Alta Productividad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4517323" w14:textId="50B71977" w:rsidR="00094283" w:rsidRPr="00855B8E" w:rsidRDefault="00094283"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AG-AP-P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13BAB29A" w14:textId="77777777" w:rsidR="00094283" w:rsidRPr="00855B8E" w:rsidRDefault="00094283" w:rsidP="00855B8E">
            <w:pPr>
              <w:spacing w:after="0" w:line="276" w:lineRule="auto"/>
              <w:ind w:left="-355" w:right="363"/>
              <w:jc w:val="right"/>
              <w:rPr>
                <w:rFonts w:ascii="Arial" w:eastAsia="Times New Roman" w:hAnsi="Arial" w:cs="Arial"/>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7C6269DA" w14:textId="77777777" w:rsidR="00094283" w:rsidRPr="00855B8E" w:rsidRDefault="00094283" w:rsidP="00855B8E">
            <w:pPr>
              <w:spacing w:after="0" w:line="276" w:lineRule="auto"/>
              <w:jc w:val="right"/>
              <w:rPr>
                <w:rFonts w:ascii="Arial" w:hAnsi="Arial" w:cs="Arial"/>
              </w:rPr>
            </w:pPr>
          </w:p>
        </w:tc>
      </w:tr>
      <w:tr w:rsidR="007F1E94" w:rsidRPr="00855B8E" w14:paraId="2D651181" w14:textId="77777777" w:rsidTr="00812A30">
        <w:trPr>
          <w:gridAfter w:val="1"/>
          <w:wAfter w:w="212" w:type="dxa"/>
          <w:trHeight w:val="315"/>
          <w:jc w:val="center"/>
        </w:trPr>
        <w:tc>
          <w:tcPr>
            <w:tcW w:w="4248" w:type="dxa"/>
            <w:tcBorders>
              <w:top w:val="single" w:sz="4" w:space="0" w:color="auto"/>
              <w:bottom w:val="single" w:sz="4" w:space="0" w:color="auto"/>
              <w:right w:val="single" w:sz="4" w:space="0" w:color="auto"/>
            </w:tcBorders>
            <w:shd w:val="clear" w:color="auto" w:fill="auto"/>
            <w:vAlign w:val="bottom"/>
          </w:tcPr>
          <w:p w14:paraId="290ECE41" w14:textId="42BCE881"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Agrícola </w:t>
            </w:r>
            <w:r w:rsidR="00094283" w:rsidRPr="00855B8E">
              <w:rPr>
                <w:rFonts w:ascii="Arial" w:eastAsia="Times New Roman" w:hAnsi="Arial" w:cs="Arial"/>
                <w:lang w:eastAsia="es-MX"/>
              </w:rPr>
              <w:t>Baja</w:t>
            </w:r>
            <w:r w:rsidRPr="00855B8E">
              <w:rPr>
                <w:rFonts w:ascii="Arial" w:eastAsia="Times New Roman" w:hAnsi="Arial" w:cs="Arial"/>
                <w:lang w:eastAsia="es-MX"/>
              </w:rPr>
              <w:t xml:space="preserve"> Productividad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80B6E6D" w14:textId="5C763DD8" w:rsidR="00B51032" w:rsidRPr="00855B8E" w:rsidRDefault="00094283"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AG-BP-P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29982B22" w14:textId="721919D9" w:rsidR="00B51032" w:rsidRPr="00855B8E" w:rsidRDefault="00B51032" w:rsidP="00855B8E">
            <w:pPr>
              <w:spacing w:after="0" w:line="276" w:lineRule="auto"/>
              <w:ind w:left="-355" w:right="363"/>
              <w:jc w:val="right"/>
              <w:rPr>
                <w:rFonts w:ascii="Arial" w:eastAsia="Times New Roman" w:hAnsi="Arial" w:cs="Arial"/>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4DBB8188" w14:textId="4976EAC3"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27A025D3" w14:textId="77777777" w:rsidTr="00812A30">
        <w:trPr>
          <w:gridAfter w:val="1"/>
          <w:wAfter w:w="212" w:type="dxa"/>
          <w:trHeight w:val="315"/>
          <w:jc w:val="center"/>
        </w:trPr>
        <w:tc>
          <w:tcPr>
            <w:tcW w:w="4248" w:type="dxa"/>
            <w:tcBorders>
              <w:top w:val="single" w:sz="4" w:space="0" w:color="auto"/>
              <w:bottom w:val="single" w:sz="4" w:space="0" w:color="auto"/>
              <w:right w:val="single" w:sz="4" w:space="0" w:color="auto"/>
            </w:tcBorders>
            <w:shd w:val="clear" w:color="auto" w:fill="auto"/>
            <w:vAlign w:val="bottom"/>
          </w:tcPr>
          <w:p w14:paraId="195D4633"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Natural Parque No Protegido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A5ADF2E" w14:textId="77777777" w:rsidR="00B51032" w:rsidRPr="00855B8E" w:rsidRDefault="00B51032"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N-BOS-P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7B30BA94" w14:textId="7C96CA05" w:rsidR="00B51032" w:rsidRPr="00855B8E" w:rsidRDefault="00B51032" w:rsidP="00855B8E">
            <w:pPr>
              <w:spacing w:after="0" w:line="276" w:lineRule="auto"/>
              <w:ind w:left="-355" w:right="363"/>
              <w:jc w:val="right"/>
              <w:rPr>
                <w:rFonts w:ascii="Arial" w:eastAsia="Times New Roman" w:hAnsi="Arial" w:cs="Arial"/>
                <w:lang w:eastAsia="es-MX"/>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1772BBED" w14:textId="48017FF6"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5FDF0207" w14:textId="77777777" w:rsidTr="00812A30">
        <w:trPr>
          <w:gridAfter w:val="1"/>
          <w:wAfter w:w="212" w:type="dxa"/>
          <w:trHeight w:val="315"/>
          <w:jc w:val="center"/>
        </w:trPr>
        <w:tc>
          <w:tcPr>
            <w:tcW w:w="4248" w:type="dxa"/>
            <w:tcBorders>
              <w:top w:val="single" w:sz="4" w:space="0" w:color="auto"/>
              <w:bottom w:val="single" w:sz="4" w:space="0" w:color="auto"/>
              <w:right w:val="single" w:sz="4" w:space="0" w:color="auto"/>
            </w:tcBorders>
            <w:shd w:val="clear" w:color="auto" w:fill="auto"/>
            <w:vAlign w:val="bottom"/>
          </w:tcPr>
          <w:p w14:paraId="45D7E85E" w14:textId="52B37406" w:rsidR="00B51032" w:rsidRPr="00855B8E" w:rsidRDefault="00094283"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Mina de Materiales Pétreos</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6FA3A64" w14:textId="5D94AB1D" w:rsidR="00B51032" w:rsidRPr="00855B8E" w:rsidRDefault="00094283"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BM</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14:paraId="489EB272" w14:textId="5280A941" w:rsidR="00B51032" w:rsidRPr="00855B8E" w:rsidRDefault="00B51032" w:rsidP="00855B8E">
            <w:pPr>
              <w:spacing w:after="0" w:line="276" w:lineRule="auto"/>
              <w:ind w:left="-355" w:right="363"/>
              <w:jc w:val="right"/>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14:paraId="0B308806" w14:textId="3FD110DC" w:rsidR="00B51032" w:rsidRPr="00855B8E" w:rsidRDefault="00B51032" w:rsidP="00855B8E">
            <w:pPr>
              <w:spacing w:after="0" w:line="276" w:lineRule="auto"/>
              <w:jc w:val="right"/>
              <w:rPr>
                <w:rFonts w:ascii="Arial" w:hAnsi="Arial" w:cs="Arial"/>
              </w:rPr>
            </w:pPr>
          </w:p>
        </w:tc>
      </w:tr>
      <w:tr w:rsidR="007F1E94" w:rsidRPr="00855B8E" w14:paraId="163A0BF1" w14:textId="77777777" w:rsidTr="00812A30">
        <w:trPr>
          <w:trHeight w:val="315"/>
          <w:jc w:val="center"/>
        </w:trPr>
        <w:tc>
          <w:tcPr>
            <w:tcW w:w="5665" w:type="dxa"/>
            <w:gridSpan w:val="2"/>
            <w:shd w:val="clear" w:color="auto" w:fill="auto"/>
            <w:noWrap/>
            <w:vAlign w:val="center"/>
            <w:hideMark/>
          </w:tcPr>
          <w:p w14:paraId="095DBB0F" w14:textId="77777777" w:rsidR="00B51032" w:rsidRPr="00855B8E" w:rsidRDefault="00B51032" w:rsidP="00855B8E">
            <w:pPr>
              <w:spacing w:after="0" w:line="276" w:lineRule="auto"/>
              <w:rPr>
                <w:rFonts w:ascii="Arial" w:eastAsia="Times New Roman" w:hAnsi="Arial" w:cs="Arial"/>
                <w:b/>
                <w:bCs/>
                <w:lang w:eastAsia="es-MX"/>
              </w:rPr>
            </w:pPr>
            <w:r w:rsidRPr="00855B8E">
              <w:rPr>
                <w:rFonts w:ascii="Arial" w:eastAsia="Times New Roman" w:hAnsi="Arial" w:cs="Arial"/>
                <w:b/>
                <w:bCs/>
                <w:lang w:eastAsia="es-MX"/>
              </w:rPr>
              <w:t>TOTAL, NO URBANIZABLE</w:t>
            </w:r>
          </w:p>
        </w:tc>
        <w:tc>
          <w:tcPr>
            <w:tcW w:w="1701" w:type="dxa"/>
            <w:shd w:val="clear" w:color="auto" w:fill="auto"/>
            <w:vAlign w:val="bottom"/>
          </w:tcPr>
          <w:p w14:paraId="6BDDF33B" w14:textId="273EE30C" w:rsidR="00B51032" w:rsidRPr="00855B8E" w:rsidRDefault="00B51032" w:rsidP="00855B8E">
            <w:pPr>
              <w:spacing w:after="0" w:line="276" w:lineRule="auto"/>
              <w:ind w:left="-355" w:right="363"/>
              <w:jc w:val="right"/>
              <w:rPr>
                <w:rFonts w:ascii="Arial" w:eastAsia="Times New Roman" w:hAnsi="Arial" w:cs="Arial"/>
                <w:b/>
                <w:bCs/>
                <w:lang w:eastAsia="es-MX"/>
              </w:rPr>
            </w:pPr>
          </w:p>
        </w:tc>
        <w:tc>
          <w:tcPr>
            <w:tcW w:w="1276" w:type="dxa"/>
            <w:shd w:val="clear" w:color="auto" w:fill="auto"/>
            <w:vAlign w:val="bottom"/>
          </w:tcPr>
          <w:p w14:paraId="3CC914E5" w14:textId="2CE9FA95" w:rsidR="00B51032" w:rsidRPr="00855B8E" w:rsidRDefault="00B51032" w:rsidP="00855B8E">
            <w:pPr>
              <w:spacing w:after="0" w:line="276" w:lineRule="auto"/>
              <w:jc w:val="right"/>
              <w:rPr>
                <w:rFonts w:ascii="Arial" w:eastAsia="Times New Roman" w:hAnsi="Arial" w:cs="Arial"/>
                <w:b/>
                <w:bCs/>
                <w:lang w:eastAsia="es-MX"/>
              </w:rPr>
            </w:pPr>
          </w:p>
        </w:tc>
        <w:tc>
          <w:tcPr>
            <w:tcW w:w="212" w:type="dxa"/>
            <w:tcBorders>
              <w:top w:val="nil"/>
              <w:left w:val="nil"/>
              <w:bottom w:val="nil"/>
              <w:right w:val="nil"/>
            </w:tcBorders>
            <w:shd w:val="clear" w:color="auto" w:fill="auto"/>
            <w:vAlign w:val="bottom"/>
          </w:tcPr>
          <w:p w14:paraId="093375C7" w14:textId="77777777" w:rsidR="00B51032" w:rsidRPr="00855B8E" w:rsidRDefault="00B51032" w:rsidP="00855B8E">
            <w:pPr>
              <w:spacing w:line="276" w:lineRule="auto"/>
              <w:rPr>
                <w:rFonts w:ascii="Arial" w:hAnsi="Arial" w:cs="Arial"/>
              </w:rPr>
            </w:pPr>
          </w:p>
        </w:tc>
      </w:tr>
    </w:tbl>
    <w:p w14:paraId="4BE8DC50" w14:textId="77777777" w:rsidR="00B51032" w:rsidRPr="00855B8E" w:rsidRDefault="00B51032" w:rsidP="00855B8E">
      <w:pPr>
        <w:spacing w:before="80" w:after="0" w:line="276" w:lineRule="auto"/>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Elaboración propia, 2020. Cálculos del plano E2 Usos del suelo</w:t>
      </w:r>
    </w:p>
    <w:p w14:paraId="4E89E370" w14:textId="6AD6C419" w:rsidR="00B51032" w:rsidRPr="00855B8E" w:rsidRDefault="00B51032" w:rsidP="00855B8E">
      <w:pPr>
        <w:suppressAutoHyphens/>
        <w:autoSpaceDN w:val="0"/>
        <w:spacing w:before="240" w:after="200" w:line="276" w:lineRule="auto"/>
        <w:jc w:val="both"/>
        <w:textAlignment w:val="baseline"/>
        <w:rPr>
          <w:rFonts w:ascii="Arial" w:eastAsia="SimSun" w:hAnsi="Arial" w:cs="Arial"/>
          <w:kern w:val="3"/>
        </w:rPr>
      </w:pPr>
      <w:r w:rsidRPr="00855B8E">
        <w:rPr>
          <w:rFonts w:ascii="Arial" w:eastAsia="Times New Roman" w:hAnsi="Arial" w:cs="Arial"/>
          <w:kern w:val="3"/>
          <w:lang w:eastAsia="es-MX"/>
        </w:rPr>
        <w:t>A continuación, se da una descripción de los usos no urbanizables establecidos en la Cuadro de usos del suelo:</w:t>
      </w:r>
      <w:r w:rsidRPr="00855B8E">
        <w:rPr>
          <w:rFonts w:ascii="Arial" w:eastAsia="SimSun" w:hAnsi="Arial" w:cs="Arial"/>
          <w:kern w:val="3"/>
        </w:rPr>
        <w:t xml:space="preserve"> </w:t>
      </w:r>
    </w:p>
    <w:p w14:paraId="0386B22B" w14:textId="385EC095" w:rsidR="00855B8E" w:rsidRPr="00855B8E" w:rsidRDefault="00855B8E" w:rsidP="00855B8E">
      <w:pPr>
        <w:spacing w:after="0" w:line="276" w:lineRule="auto"/>
        <w:jc w:val="center"/>
        <w:rPr>
          <w:rFonts w:ascii="Arial" w:hAnsi="Arial" w:cs="Arial"/>
          <w:b/>
        </w:rPr>
      </w:pPr>
      <w:r w:rsidRPr="00855B8E">
        <w:rPr>
          <w:rFonts w:ascii="Arial" w:hAnsi="Arial" w:cs="Arial"/>
          <w:b/>
        </w:rPr>
        <w:t>Cuadro 35.</w:t>
      </w:r>
    </w:p>
    <w:p w14:paraId="616DCDAC" w14:textId="09739E25" w:rsidR="00855B8E" w:rsidRPr="00855B8E" w:rsidRDefault="00855B8E" w:rsidP="00855B8E">
      <w:pPr>
        <w:spacing w:before="80" w:after="0" w:line="276" w:lineRule="auto"/>
        <w:ind w:left="426" w:hanging="142"/>
        <w:jc w:val="center"/>
        <w:rPr>
          <w:rFonts w:ascii="Arial" w:hAnsi="Arial" w:cs="Arial"/>
        </w:rPr>
      </w:pPr>
      <w:r w:rsidRPr="00855B8E">
        <w:rPr>
          <w:rFonts w:ascii="Arial" w:hAnsi="Arial" w:cs="Arial"/>
          <w:b/>
          <w:bCs/>
        </w:rPr>
        <w:t xml:space="preserve">Mexicaltzingo No Urbanizables Normados En El Mapa De Uso De </w:t>
      </w:r>
      <w:r w:rsidR="00B42A2A" w:rsidRPr="00855B8E">
        <w:rPr>
          <w:rFonts w:ascii="Arial" w:hAnsi="Arial" w:cs="Arial"/>
          <w:b/>
          <w:bCs/>
        </w:rPr>
        <w:t>Suelo,</w:t>
      </w:r>
      <w:r w:rsidRPr="00855B8E">
        <w:rPr>
          <w:rFonts w:ascii="Arial" w:hAnsi="Arial" w:cs="Arial"/>
          <w:b/>
          <w:bCs/>
        </w:rPr>
        <w:t xml:space="preserve"> 2022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88"/>
        <w:gridCol w:w="2550"/>
        <w:gridCol w:w="5290"/>
      </w:tblGrid>
      <w:tr w:rsidR="007F1E94" w:rsidRPr="00855B8E" w14:paraId="77AC0E0F" w14:textId="77777777" w:rsidTr="00855B8E">
        <w:trPr>
          <w:trHeight w:val="300"/>
          <w:tblHeader/>
          <w:jc w:val="center"/>
        </w:trPr>
        <w:tc>
          <w:tcPr>
            <w:tcW w:w="560" w:type="pct"/>
            <w:shd w:val="clear" w:color="auto" w:fill="70AD47" w:themeFill="accent6"/>
            <w:noWrap/>
            <w:vAlign w:val="center"/>
          </w:tcPr>
          <w:p w14:paraId="3F832243" w14:textId="77777777" w:rsidR="00B51032" w:rsidRPr="00855B8E" w:rsidRDefault="00B51032" w:rsidP="00855B8E">
            <w:pPr>
              <w:spacing w:after="0" w:line="276" w:lineRule="auto"/>
              <w:jc w:val="center"/>
              <w:rPr>
                <w:rFonts w:ascii="Arial" w:eastAsia="Times New Roman" w:hAnsi="Arial" w:cs="Arial"/>
                <w:b/>
                <w:bCs/>
                <w:caps/>
                <w:color w:val="FFFFFF" w:themeColor="background1"/>
                <w:lang w:eastAsia="es-ES"/>
              </w:rPr>
            </w:pPr>
            <w:r w:rsidRPr="00855B8E">
              <w:rPr>
                <w:rFonts w:ascii="Arial" w:eastAsia="Times New Roman" w:hAnsi="Arial" w:cs="Arial"/>
                <w:b/>
                <w:bCs/>
                <w:color w:val="FFFFFF" w:themeColor="background1"/>
                <w:lang w:eastAsia="es-ES"/>
              </w:rPr>
              <w:t>Clave</w:t>
            </w:r>
          </w:p>
        </w:tc>
        <w:tc>
          <w:tcPr>
            <w:tcW w:w="1444" w:type="pct"/>
            <w:shd w:val="clear" w:color="auto" w:fill="70AD47" w:themeFill="accent6"/>
            <w:noWrap/>
            <w:vAlign w:val="center"/>
          </w:tcPr>
          <w:p w14:paraId="24C62E5F" w14:textId="77777777" w:rsidR="00B51032" w:rsidRPr="00855B8E" w:rsidRDefault="00B51032" w:rsidP="00855B8E">
            <w:pPr>
              <w:spacing w:after="0" w:line="276" w:lineRule="auto"/>
              <w:jc w:val="center"/>
              <w:rPr>
                <w:rFonts w:ascii="Arial" w:eastAsia="Times New Roman" w:hAnsi="Arial" w:cs="Arial"/>
                <w:b/>
                <w:bCs/>
                <w:caps/>
                <w:color w:val="FFFFFF" w:themeColor="background1"/>
                <w:lang w:eastAsia="es-ES"/>
              </w:rPr>
            </w:pPr>
            <w:r w:rsidRPr="00855B8E">
              <w:rPr>
                <w:rFonts w:ascii="Arial" w:eastAsia="Times New Roman" w:hAnsi="Arial" w:cs="Arial"/>
                <w:b/>
                <w:bCs/>
                <w:color w:val="FFFFFF" w:themeColor="background1"/>
                <w:lang w:eastAsia="es-ES"/>
              </w:rPr>
              <w:t>Nombre</w:t>
            </w:r>
          </w:p>
        </w:tc>
        <w:tc>
          <w:tcPr>
            <w:tcW w:w="2996" w:type="pct"/>
            <w:shd w:val="clear" w:color="auto" w:fill="70AD47" w:themeFill="accent6"/>
            <w:vAlign w:val="center"/>
          </w:tcPr>
          <w:p w14:paraId="61EDB7AB" w14:textId="77777777" w:rsidR="00B51032" w:rsidRPr="00855B8E" w:rsidRDefault="00B51032" w:rsidP="00855B8E">
            <w:pPr>
              <w:spacing w:after="0" w:line="276" w:lineRule="auto"/>
              <w:jc w:val="center"/>
              <w:rPr>
                <w:rFonts w:ascii="Arial" w:eastAsia="Times New Roman" w:hAnsi="Arial" w:cs="Arial"/>
                <w:b/>
                <w:bCs/>
                <w:caps/>
                <w:color w:val="FFFFFF" w:themeColor="background1"/>
                <w:lang w:eastAsia="es-ES"/>
              </w:rPr>
            </w:pPr>
            <w:r w:rsidRPr="00855B8E">
              <w:rPr>
                <w:rFonts w:ascii="Arial" w:eastAsia="Times New Roman" w:hAnsi="Arial" w:cs="Arial"/>
                <w:b/>
                <w:bCs/>
                <w:color w:val="FFFFFF" w:themeColor="background1"/>
                <w:lang w:eastAsia="es-ES"/>
              </w:rPr>
              <w:t>Características</w:t>
            </w:r>
          </w:p>
        </w:tc>
      </w:tr>
      <w:tr w:rsidR="0043707A" w:rsidRPr="00855B8E" w14:paraId="1BEDA020" w14:textId="77777777" w:rsidTr="00812A30">
        <w:trPr>
          <w:trHeight w:val="300"/>
          <w:jc w:val="center"/>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630B7" w14:textId="6DAB50E6" w:rsidR="0043707A" w:rsidRPr="00855B8E" w:rsidRDefault="0043707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AG-AP-P</w:t>
            </w:r>
          </w:p>
        </w:tc>
        <w:tc>
          <w:tcPr>
            <w:tcW w:w="1444" w:type="pct"/>
            <w:tcBorders>
              <w:top w:val="single" w:sz="4" w:space="0" w:color="auto"/>
              <w:bottom w:val="single" w:sz="4" w:space="0" w:color="auto"/>
              <w:right w:val="single" w:sz="4" w:space="0" w:color="auto"/>
            </w:tcBorders>
            <w:shd w:val="clear" w:color="auto" w:fill="auto"/>
            <w:noWrap/>
            <w:vAlign w:val="bottom"/>
          </w:tcPr>
          <w:p w14:paraId="4227C36F" w14:textId="2C3BD13D" w:rsidR="0043707A" w:rsidRPr="00855B8E" w:rsidRDefault="00456DCE"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Agrícola Alta Productividad Protegido</w:t>
            </w:r>
          </w:p>
        </w:tc>
        <w:tc>
          <w:tcPr>
            <w:tcW w:w="2996" w:type="pct"/>
          </w:tcPr>
          <w:p w14:paraId="0A8142D5" w14:textId="099676E7" w:rsidR="0043707A" w:rsidRPr="00855B8E" w:rsidRDefault="00B40573"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 xml:space="preserve">Estas zonas agrícolas presentan rendimientos </w:t>
            </w:r>
            <w:r w:rsidR="00A23FCF" w:rsidRPr="00855B8E">
              <w:rPr>
                <w:rFonts w:ascii="Arial" w:eastAsia="Times New Roman" w:hAnsi="Arial" w:cs="Arial"/>
                <w:lang w:eastAsia="es-ES"/>
              </w:rPr>
              <w:t>altos</w:t>
            </w:r>
            <w:r w:rsidRPr="00855B8E">
              <w:rPr>
                <w:rFonts w:ascii="Arial" w:eastAsia="Times New Roman" w:hAnsi="Arial" w:cs="Arial"/>
                <w:lang w:eastAsia="es-ES"/>
              </w:rPr>
              <w:t xml:space="preserve"> y pueden contar con sistemas de riego que les permiten tener producción en todo el año.  </w:t>
            </w:r>
          </w:p>
        </w:tc>
      </w:tr>
      <w:tr w:rsidR="007F1E94" w:rsidRPr="00855B8E" w14:paraId="180AD991" w14:textId="77777777" w:rsidTr="00812A30">
        <w:trPr>
          <w:trHeight w:val="300"/>
          <w:jc w:val="center"/>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C4429C" w14:textId="604B7134" w:rsidR="0043707A" w:rsidRPr="00855B8E" w:rsidRDefault="0043707A" w:rsidP="00855B8E">
            <w:pPr>
              <w:spacing w:after="0" w:line="276" w:lineRule="auto"/>
              <w:rPr>
                <w:rFonts w:ascii="Arial" w:eastAsia="Times New Roman" w:hAnsi="Arial" w:cs="Arial"/>
                <w:lang w:eastAsia="es-ES"/>
              </w:rPr>
            </w:pPr>
            <w:r w:rsidRPr="00855B8E">
              <w:rPr>
                <w:rFonts w:ascii="Arial" w:eastAsia="Times New Roman" w:hAnsi="Arial" w:cs="Arial"/>
                <w:lang w:eastAsia="es-MX"/>
              </w:rPr>
              <w:t>AG-BP-P</w:t>
            </w:r>
          </w:p>
        </w:tc>
        <w:tc>
          <w:tcPr>
            <w:tcW w:w="1444" w:type="pct"/>
            <w:tcBorders>
              <w:top w:val="single" w:sz="4" w:space="0" w:color="auto"/>
              <w:bottom w:val="single" w:sz="4" w:space="0" w:color="auto"/>
              <w:right w:val="single" w:sz="4" w:space="0" w:color="auto"/>
            </w:tcBorders>
            <w:shd w:val="clear" w:color="auto" w:fill="auto"/>
            <w:noWrap/>
            <w:vAlign w:val="bottom"/>
          </w:tcPr>
          <w:p w14:paraId="753C1F61" w14:textId="493CF1AA" w:rsidR="0043707A" w:rsidRPr="00855B8E" w:rsidRDefault="00456DCE" w:rsidP="00855B8E">
            <w:pPr>
              <w:spacing w:after="0" w:line="276" w:lineRule="auto"/>
              <w:rPr>
                <w:rFonts w:ascii="Arial" w:eastAsia="Times New Roman" w:hAnsi="Arial" w:cs="Arial"/>
                <w:lang w:eastAsia="es-ES"/>
              </w:rPr>
            </w:pPr>
            <w:r w:rsidRPr="00855B8E">
              <w:rPr>
                <w:rFonts w:ascii="Arial" w:eastAsia="Times New Roman" w:hAnsi="Arial" w:cs="Arial"/>
                <w:lang w:eastAsia="es-MX"/>
              </w:rPr>
              <w:t>Agrícola Baja Productividad Protegido</w:t>
            </w:r>
          </w:p>
        </w:tc>
        <w:tc>
          <w:tcPr>
            <w:tcW w:w="2996" w:type="pct"/>
          </w:tcPr>
          <w:p w14:paraId="1E8CBBBC" w14:textId="611DC22B" w:rsidR="0043707A" w:rsidRPr="00855B8E" w:rsidRDefault="00255BFE"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Estas zonas agrícolas presentan rendimientos bajos</w:t>
            </w:r>
            <w:r w:rsidR="007F1E94" w:rsidRPr="00855B8E">
              <w:rPr>
                <w:rFonts w:ascii="Arial" w:eastAsia="Times New Roman" w:hAnsi="Arial" w:cs="Arial"/>
                <w:lang w:eastAsia="es-ES"/>
              </w:rPr>
              <w:t>.</w:t>
            </w:r>
            <w:r w:rsidRPr="00855B8E">
              <w:rPr>
                <w:rFonts w:ascii="Arial" w:eastAsia="Times New Roman" w:hAnsi="Arial" w:cs="Arial"/>
                <w:lang w:eastAsia="es-ES"/>
              </w:rPr>
              <w:t xml:space="preserve"> </w:t>
            </w:r>
          </w:p>
        </w:tc>
      </w:tr>
      <w:tr w:rsidR="007F1E94" w:rsidRPr="00855B8E" w14:paraId="2094CD5B" w14:textId="77777777" w:rsidTr="00812A30">
        <w:trPr>
          <w:trHeight w:val="300"/>
          <w:jc w:val="center"/>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4940FA" w14:textId="4942B63A" w:rsidR="0043707A" w:rsidRPr="00855B8E" w:rsidRDefault="0043707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N-BOS-P</w:t>
            </w:r>
          </w:p>
        </w:tc>
        <w:tc>
          <w:tcPr>
            <w:tcW w:w="1444" w:type="pct"/>
            <w:tcBorders>
              <w:top w:val="single" w:sz="4" w:space="0" w:color="auto"/>
              <w:bottom w:val="single" w:sz="4" w:space="0" w:color="auto"/>
              <w:right w:val="single" w:sz="4" w:space="0" w:color="auto"/>
            </w:tcBorders>
            <w:shd w:val="clear" w:color="auto" w:fill="auto"/>
            <w:noWrap/>
            <w:vAlign w:val="bottom"/>
          </w:tcPr>
          <w:p w14:paraId="5C4EA497" w14:textId="5E87A3E9" w:rsidR="0043707A" w:rsidRPr="00855B8E" w:rsidRDefault="00456DCE"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Bosque Protegido</w:t>
            </w:r>
          </w:p>
        </w:tc>
        <w:tc>
          <w:tcPr>
            <w:tcW w:w="2996" w:type="pct"/>
          </w:tcPr>
          <w:p w14:paraId="500D12BD" w14:textId="05721136" w:rsidR="0043707A" w:rsidRPr="00855B8E" w:rsidRDefault="007367FA"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Parte del cerro del Chapulín</w:t>
            </w:r>
          </w:p>
        </w:tc>
      </w:tr>
      <w:tr w:rsidR="0043707A" w:rsidRPr="00855B8E" w14:paraId="605151FF" w14:textId="77777777" w:rsidTr="00812A30">
        <w:trPr>
          <w:trHeight w:val="300"/>
          <w:jc w:val="center"/>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0F63E" w14:textId="1F559CD9" w:rsidR="0043707A" w:rsidRPr="00855B8E" w:rsidRDefault="0043707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BM</w:t>
            </w:r>
          </w:p>
        </w:tc>
        <w:tc>
          <w:tcPr>
            <w:tcW w:w="1444" w:type="pct"/>
            <w:tcBorders>
              <w:top w:val="single" w:sz="4" w:space="0" w:color="auto"/>
              <w:bottom w:val="single" w:sz="4" w:space="0" w:color="auto"/>
              <w:right w:val="single" w:sz="4" w:space="0" w:color="auto"/>
            </w:tcBorders>
            <w:shd w:val="clear" w:color="auto" w:fill="auto"/>
            <w:noWrap/>
            <w:vAlign w:val="bottom"/>
          </w:tcPr>
          <w:p w14:paraId="38F394CC" w14:textId="6F9DE660" w:rsidR="0043707A" w:rsidRPr="00855B8E" w:rsidRDefault="00456DCE"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Mina </w:t>
            </w:r>
            <w:r w:rsidR="005E162A" w:rsidRPr="00855B8E">
              <w:rPr>
                <w:rFonts w:ascii="Arial" w:eastAsia="Times New Roman" w:hAnsi="Arial" w:cs="Arial"/>
                <w:lang w:eastAsia="es-MX"/>
              </w:rPr>
              <w:t>de Materiales Pétreos</w:t>
            </w:r>
          </w:p>
        </w:tc>
        <w:tc>
          <w:tcPr>
            <w:tcW w:w="2996" w:type="pct"/>
          </w:tcPr>
          <w:p w14:paraId="73A01BA4" w14:textId="58420397" w:rsidR="0043707A" w:rsidRPr="00855B8E" w:rsidRDefault="005E162A"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Mina a cielo abierto</w:t>
            </w:r>
            <w:r w:rsidR="007367FA" w:rsidRPr="00855B8E">
              <w:rPr>
                <w:rFonts w:ascii="Arial" w:eastAsia="Times New Roman" w:hAnsi="Arial" w:cs="Arial"/>
                <w:lang w:eastAsia="es-ES"/>
              </w:rPr>
              <w:t xml:space="preserve"> para la extracción de materiales pétreos</w:t>
            </w:r>
          </w:p>
        </w:tc>
      </w:tr>
    </w:tbl>
    <w:p w14:paraId="0796D6BB" w14:textId="77777777" w:rsidR="00B51032" w:rsidRPr="00855B8E" w:rsidRDefault="00B51032" w:rsidP="00855B8E">
      <w:pPr>
        <w:spacing w:before="80" w:after="0" w:line="276" w:lineRule="auto"/>
        <w:rPr>
          <w:rFonts w:ascii="Arial" w:hAnsi="Arial" w:cs="Arial"/>
          <w:sz w:val="18"/>
          <w:szCs w:val="18"/>
        </w:rPr>
      </w:pPr>
      <w:bookmarkStart w:id="85" w:name="_Hlk92918517"/>
      <w:r w:rsidRPr="00855B8E">
        <w:rPr>
          <w:rFonts w:ascii="Arial" w:hAnsi="Arial" w:cs="Arial"/>
          <w:b/>
          <w:bCs/>
          <w:sz w:val="18"/>
          <w:szCs w:val="18"/>
        </w:rPr>
        <w:t>Fuente:</w:t>
      </w:r>
      <w:r w:rsidRPr="00855B8E">
        <w:rPr>
          <w:rFonts w:ascii="Arial" w:hAnsi="Arial" w:cs="Arial"/>
          <w:sz w:val="18"/>
          <w:szCs w:val="18"/>
        </w:rPr>
        <w:t xml:space="preserve"> Elaboración propia, 2020. Cálculos del plano E2 Usos del suelo</w:t>
      </w:r>
      <w:bookmarkEnd w:id="85"/>
    </w:p>
    <w:p w14:paraId="40B88007" w14:textId="77777777" w:rsidR="00B51032" w:rsidRPr="00855B8E" w:rsidRDefault="00B51032" w:rsidP="00855B8E">
      <w:pPr>
        <w:spacing w:before="80" w:after="0" w:line="276" w:lineRule="auto"/>
        <w:rPr>
          <w:rFonts w:ascii="Arial" w:hAnsi="Arial" w:cs="Arial"/>
        </w:rPr>
      </w:pPr>
    </w:p>
    <w:p w14:paraId="011459F3" w14:textId="77777777" w:rsidR="00B51032" w:rsidRPr="00855B8E" w:rsidRDefault="00B51032" w:rsidP="00855B8E">
      <w:pPr>
        <w:spacing w:before="80" w:after="0" w:line="276" w:lineRule="auto"/>
        <w:jc w:val="both"/>
        <w:rPr>
          <w:rFonts w:ascii="Arial" w:hAnsi="Arial" w:cs="Arial"/>
        </w:rPr>
      </w:pPr>
      <w:r w:rsidRPr="00855B8E">
        <w:rPr>
          <w:rFonts w:ascii="Arial" w:hAnsi="Arial" w:cs="Arial"/>
        </w:rPr>
        <w:t>Dentro del municipio se establecieron corredores urbanos con usos de suelo principalmente orientados a brindar servicios y comercio, lo que permitirá que en estos corredores se generen usos mixtos aprovechando que son el soporte las vialidades que cuentan con las mejores condiciones para el transporte y el paso peatonal.</w:t>
      </w:r>
    </w:p>
    <w:p w14:paraId="04CB64BF" w14:textId="7E62C160" w:rsidR="00B51032" w:rsidRPr="00855B8E" w:rsidRDefault="00B51032" w:rsidP="00855B8E">
      <w:pPr>
        <w:spacing w:before="80" w:after="0" w:line="276" w:lineRule="auto"/>
        <w:rPr>
          <w:rFonts w:ascii="Arial" w:hAnsi="Arial" w:cs="Arial"/>
        </w:rPr>
      </w:pPr>
    </w:p>
    <w:p w14:paraId="26B5BCB5" w14:textId="6D095C72" w:rsidR="00855B8E" w:rsidRPr="00855B8E" w:rsidRDefault="00855B8E" w:rsidP="00855B8E">
      <w:pPr>
        <w:spacing w:after="120" w:line="276" w:lineRule="auto"/>
        <w:jc w:val="center"/>
        <w:rPr>
          <w:rFonts w:ascii="Arial" w:hAnsi="Arial" w:cs="Arial"/>
          <w:b/>
        </w:rPr>
      </w:pPr>
      <w:r w:rsidRPr="00855B8E">
        <w:rPr>
          <w:rFonts w:ascii="Arial" w:hAnsi="Arial" w:cs="Arial"/>
          <w:b/>
        </w:rPr>
        <w:t>Cuadro 36.</w:t>
      </w:r>
    </w:p>
    <w:p w14:paraId="22D9D55B" w14:textId="428A9D3D" w:rsidR="00B51032" w:rsidRPr="00855B8E" w:rsidRDefault="00855B8E" w:rsidP="00855B8E">
      <w:pPr>
        <w:spacing w:before="80" w:after="0" w:line="276" w:lineRule="auto"/>
        <w:ind w:left="426" w:hanging="142"/>
        <w:jc w:val="center"/>
        <w:rPr>
          <w:rFonts w:ascii="Arial" w:hAnsi="Arial" w:cs="Arial"/>
        </w:rPr>
      </w:pPr>
      <w:r w:rsidRPr="00855B8E">
        <w:rPr>
          <w:rFonts w:ascii="Arial" w:hAnsi="Arial" w:cs="Arial"/>
          <w:b/>
          <w:bCs/>
        </w:rPr>
        <w:t>Corredores Urbanos de Mexicaltzingo</w:t>
      </w:r>
      <w:bookmarkStart w:id="86" w:name="_Hlk93149470"/>
      <w:bookmarkStart w:id="87" w:name="_Hlk65674445"/>
      <w:r w:rsidR="00B51032" w:rsidRPr="00855B8E">
        <w:rPr>
          <w:rFonts w:ascii="Arial" w:hAnsi="Arial" w:cs="Arial"/>
          <w:b/>
          <w:bCs/>
        </w:rPr>
        <w:t xml:space="preserve"> </w:t>
      </w:r>
    </w:p>
    <w:tbl>
      <w:tblPr>
        <w:tblW w:w="8640" w:type="dxa"/>
        <w:tblCellMar>
          <w:left w:w="70" w:type="dxa"/>
          <w:right w:w="70" w:type="dxa"/>
        </w:tblCellMar>
        <w:tblLook w:val="04A0" w:firstRow="1" w:lastRow="0" w:firstColumn="1" w:lastColumn="0" w:noHBand="0" w:noVBand="1"/>
      </w:tblPr>
      <w:tblGrid>
        <w:gridCol w:w="3300"/>
        <w:gridCol w:w="1800"/>
        <w:gridCol w:w="2140"/>
        <w:gridCol w:w="1400"/>
      </w:tblGrid>
      <w:tr w:rsidR="007F1E94" w:rsidRPr="00855B8E" w14:paraId="622470D3" w14:textId="77777777" w:rsidTr="001C2CCD">
        <w:trPr>
          <w:trHeight w:val="318"/>
        </w:trPr>
        <w:tc>
          <w:tcPr>
            <w:tcW w:w="3300" w:type="dxa"/>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p w14:paraId="19DAB99E" w14:textId="77777777" w:rsidR="00B51032" w:rsidRPr="001C2CCD" w:rsidRDefault="00B51032" w:rsidP="00855B8E">
            <w:pPr>
              <w:spacing w:after="0" w:line="276" w:lineRule="auto"/>
              <w:jc w:val="center"/>
              <w:rPr>
                <w:rFonts w:ascii="Arial" w:eastAsia="Times New Roman" w:hAnsi="Arial" w:cs="Arial"/>
                <w:b/>
                <w:bCs/>
                <w:color w:val="FFFFFF" w:themeColor="background1"/>
                <w:lang w:eastAsia="es-MX"/>
              </w:rPr>
            </w:pPr>
            <w:r w:rsidRPr="001C2CCD">
              <w:rPr>
                <w:rFonts w:ascii="Arial" w:eastAsia="Times New Roman" w:hAnsi="Arial" w:cs="Arial"/>
                <w:b/>
                <w:bCs/>
                <w:color w:val="FFFFFF" w:themeColor="background1"/>
                <w:lang w:eastAsia="es-MX"/>
              </w:rPr>
              <w:t>Uso de suelo</w:t>
            </w:r>
          </w:p>
        </w:tc>
        <w:tc>
          <w:tcPr>
            <w:tcW w:w="1800" w:type="dxa"/>
            <w:tcBorders>
              <w:top w:val="single" w:sz="8" w:space="0" w:color="auto"/>
              <w:left w:val="nil"/>
              <w:bottom w:val="single" w:sz="8" w:space="0" w:color="auto"/>
              <w:right w:val="single" w:sz="8" w:space="0" w:color="auto"/>
            </w:tcBorders>
            <w:shd w:val="clear" w:color="auto" w:fill="70AD47" w:themeFill="accent6"/>
            <w:vAlign w:val="center"/>
            <w:hideMark/>
          </w:tcPr>
          <w:p w14:paraId="770F98DE" w14:textId="77777777" w:rsidR="00B51032" w:rsidRPr="001C2CCD" w:rsidRDefault="00B51032" w:rsidP="00855B8E">
            <w:pPr>
              <w:spacing w:after="0" w:line="276" w:lineRule="auto"/>
              <w:jc w:val="center"/>
              <w:rPr>
                <w:rFonts w:ascii="Arial" w:eastAsia="Times New Roman" w:hAnsi="Arial" w:cs="Arial"/>
                <w:b/>
                <w:bCs/>
                <w:color w:val="FFFFFF" w:themeColor="background1"/>
                <w:lang w:eastAsia="es-MX"/>
              </w:rPr>
            </w:pPr>
            <w:r w:rsidRPr="001C2CCD">
              <w:rPr>
                <w:rFonts w:ascii="Arial" w:eastAsia="Times New Roman" w:hAnsi="Arial" w:cs="Arial"/>
                <w:b/>
                <w:bCs/>
                <w:color w:val="FFFFFF" w:themeColor="background1"/>
                <w:lang w:eastAsia="es-MX"/>
              </w:rPr>
              <w:t>Clave</w:t>
            </w:r>
          </w:p>
        </w:tc>
        <w:tc>
          <w:tcPr>
            <w:tcW w:w="2140" w:type="dxa"/>
            <w:tcBorders>
              <w:top w:val="single" w:sz="8" w:space="0" w:color="auto"/>
              <w:left w:val="nil"/>
              <w:bottom w:val="single" w:sz="8" w:space="0" w:color="auto"/>
              <w:right w:val="single" w:sz="8" w:space="0" w:color="auto"/>
            </w:tcBorders>
            <w:shd w:val="clear" w:color="auto" w:fill="70AD47" w:themeFill="accent6"/>
            <w:vAlign w:val="center"/>
            <w:hideMark/>
          </w:tcPr>
          <w:p w14:paraId="2C687EE0" w14:textId="77777777" w:rsidR="00B51032" w:rsidRPr="001C2CCD" w:rsidRDefault="00B51032" w:rsidP="00855B8E">
            <w:pPr>
              <w:spacing w:after="0" w:line="276" w:lineRule="auto"/>
              <w:jc w:val="center"/>
              <w:rPr>
                <w:rFonts w:ascii="Arial" w:eastAsia="Times New Roman" w:hAnsi="Arial" w:cs="Arial"/>
                <w:b/>
                <w:bCs/>
                <w:color w:val="FFFFFF" w:themeColor="background1"/>
                <w:lang w:eastAsia="es-MX"/>
              </w:rPr>
            </w:pPr>
            <w:r w:rsidRPr="001C2CCD">
              <w:rPr>
                <w:rFonts w:ascii="Arial" w:eastAsia="Times New Roman" w:hAnsi="Arial" w:cs="Arial"/>
                <w:b/>
                <w:bCs/>
                <w:color w:val="FFFFFF" w:themeColor="background1"/>
                <w:lang w:eastAsia="es-MX"/>
              </w:rPr>
              <w:t>Distancia (KM)</w:t>
            </w:r>
          </w:p>
        </w:tc>
        <w:tc>
          <w:tcPr>
            <w:tcW w:w="1400" w:type="dxa"/>
            <w:tcBorders>
              <w:top w:val="single" w:sz="8" w:space="0" w:color="auto"/>
              <w:left w:val="nil"/>
              <w:bottom w:val="single" w:sz="8" w:space="0" w:color="auto"/>
              <w:right w:val="single" w:sz="8" w:space="0" w:color="auto"/>
            </w:tcBorders>
            <w:shd w:val="clear" w:color="auto" w:fill="70AD47" w:themeFill="accent6"/>
            <w:vAlign w:val="center"/>
            <w:hideMark/>
          </w:tcPr>
          <w:p w14:paraId="3FD82587" w14:textId="77777777" w:rsidR="00B51032" w:rsidRPr="001C2CCD" w:rsidRDefault="00B51032" w:rsidP="00855B8E">
            <w:pPr>
              <w:spacing w:after="0" w:line="276" w:lineRule="auto"/>
              <w:jc w:val="center"/>
              <w:rPr>
                <w:rFonts w:ascii="Arial" w:eastAsia="Times New Roman" w:hAnsi="Arial" w:cs="Arial"/>
                <w:b/>
                <w:bCs/>
                <w:color w:val="FFFFFF" w:themeColor="background1"/>
                <w:lang w:eastAsia="es-MX"/>
              </w:rPr>
            </w:pPr>
            <w:r w:rsidRPr="001C2CCD">
              <w:rPr>
                <w:rFonts w:ascii="Arial" w:eastAsia="Times New Roman" w:hAnsi="Arial" w:cs="Arial"/>
                <w:b/>
                <w:bCs/>
                <w:color w:val="FFFFFF" w:themeColor="background1"/>
                <w:lang w:eastAsia="es-MX"/>
              </w:rPr>
              <w:t>%</w:t>
            </w:r>
          </w:p>
        </w:tc>
      </w:tr>
      <w:tr w:rsidR="007F1E94" w:rsidRPr="00855B8E" w14:paraId="74DA6E85" w14:textId="77777777" w:rsidTr="002D1ABB">
        <w:trPr>
          <w:trHeight w:val="309"/>
        </w:trPr>
        <w:tc>
          <w:tcPr>
            <w:tcW w:w="3300" w:type="dxa"/>
            <w:tcBorders>
              <w:top w:val="nil"/>
              <w:left w:val="single" w:sz="8" w:space="0" w:color="auto"/>
              <w:bottom w:val="single" w:sz="8" w:space="0" w:color="auto"/>
              <w:right w:val="single" w:sz="8" w:space="0" w:color="auto"/>
            </w:tcBorders>
            <w:shd w:val="clear" w:color="auto" w:fill="auto"/>
            <w:vAlign w:val="center"/>
            <w:hideMark/>
          </w:tcPr>
          <w:p w14:paraId="2B09451E" w14:textId="54791BCA"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1</w:t>
            </w:r>
            <w:r w:rsidR="002D1ABB" w:rsidRPr="00855B8E">
              <w:rPr>
                <w:rFonts w:ascii="Arial" w:eastAsia="Times New Roman" w:hAnsi="Arial" w:cs="Arial"/>
                <w:lang w:eastAsia="es-MX"/>
              </w:rPr>
              <w:t>5</w:t>
            </w:r>
            <w:r w:rsidRPr="00855B8E">
              <w:rPr>
                <w:rFonts w:ascii="Arial" w:eastAsia="Times New Roman" w:hAnsi="Arial" w:cs="Arial"/>
                <w:lang w:eastAsia="es-MX"/>
              </w:rPr>
              <w:t>0</w:t>
            </w:r>
          </w:p>
        </w:tc>
        <w:tc>
          <w:tcPr>
            <w:tcW w:w="1800" w:type="dxa"/>
            <w:tcBorders>
              <w:top w:val="nil"/>
              <w:left w:val="nil"/>
              <w:bottom w:val="single" w:sz="8" w:space="0" w:color="auto"/>
              <w:right w:val="single" w:sz="8" w:space="0" w:color="auto"/>
            </w:tcBorders>
            <w:shd w:val="clear" w:color="auto" w:fill="auto"/>
            <w:vAlign w:val="center"/>
            <w:hideMark/>
          </w:tcPr>
          <w:p w14:paraId="1DAD4A0C" w14:textId="43D4560E" w:rsidR="00B51032" w:rsidRPr="00855B8E" w:rsidRDefault="00B51032"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CRU1</w:t>
            </w:r>
            <w:r w:rsidR="002D1ABB" w:rsidRPr="00855B8E">
              <w:rPr>
                <w:rFonts w:ascii="Arial" w:eastAsia="Times New Roman" w:hAnsi="Arial" w:cs="Arial"/>
                <w:lang w:eastAsia="es-MX"/>
              </w:rPr>
              <w:t>5</w:t>
            </w:r>
            <w:r w:rsidRPr="00855B8E">
              <w:rPr>
                <w:rFonts w:ascii="Arial" w:eastAsia="Times New Roman" w:hAnsi="Arial" w:cs="Arial"/>
                <w:lang w:eastAsia="es-MX"/>
              </w:rPr>
              <w:t>0A</w:t>
            </w:r>
          </w:p>
        </w:tc>
        <w:tc>
          <w:tcPr>
            <w:tcW w:w="2140" w:type="dxa"/>
            <w:tcBorders>
              <w:top w:val="nil"/>
              <w:left w:val="nil"/>
              <w:bottom w:val="single" w:sz="8" w:space="0" w:color="auto"/>
              <w:right w:val="single" w:sz="8" w:space="0" w:color="auto"/>
            </w:tcBorders>
            <w:shd w:val="clear" w:color="auto" w:fill="auto"/>
            <w:vAlign w:val="center"/>
          </w:tcPr>
          <w:p w14:paraId="1BFE600A" w14:textId="5969071E" w:rsidR="00B51032" w:rsidRPr="00855B8E" w:rsidRDefault="00B51032" w:rsidP="00855B8E">
            <w:pPr>
              <w:spacing w:after="0" w:line="276" w:lineRule="auto"/>
              <w:jc w:val="right"/>
              <w:rPr>
                <w:rFonts w:ascii="Arial" w:eastAsia="Times New Roman" w:hAnsi="Arial" w:cs="Arial"/>
                <w:lang w:eastAsia="es-MX"/>
              </w:rPr>
            </w:pPr>
          </w:p>
        </w:tc>
        <w:tc>
          <w:tcPr>
            <w:tcW w:w="1400" w:type="dxa"/>
            <w:tcBorders>
              <w:top w:val="nil"/>
              <w:left w:val="nil"/>
              <w:bottom w:val="single" w:sz="8" w:space="0" w:color="auto"/>
              <w:right w:val="single" w:sz="8" w:space="0" w:color="auto"/>
            </w:tcBorders>
            <w:shd w:val="clear" w:color="auto" w:fill="auto"/>
            <w:vAlign w:val="center"/>
          </w:tcPr>
          <w:p w14:paraId="08B72386" w14:textId="43F642AF"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1051A7F6" w14:textId="77777777" w:rsidTr="002D1ABB">
        <w:trPr>
          <w:trHeight w:val="309"/>
        </w:trPr>
        <w:tc>
          <w:tcPr>
            <w:tcW w:w="3300" w:type="dxa"/>
            <w:tcBorders>
              <w:top w:val="nil"/>
              <w:left w:val="single" w:sz="8" w:space="0" w:color="auto"/>
              <w:bottom w:val="single" w:sz="8" w:space="0" w:color="auto"/>
              <w:right w:val="single" w:sz="8" w:space="0" w:color="auto"/>
            </w:tcBorders>
            <w:shd w:val="clear" w:color="auto" w:fill="auto"/>
            <w:vAlign w:val="center"/>
            <w:hideMark/>
          </w:tcPr>
          <w:p w14:paraId="41D60AF5"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200</w:t>
            </w:r>
          </w:p>
        </w:tc>
        <w:tc>
          <w:tcPr>
            <w:tcW w:w="1800" w:type="dxa"/>
            <w:tcBorders>
              <w:top w:val="nil"/>
              <w:left w:val="nil"/>
              <w:bottom w:val="single" w:sz="8" w:space="0" w:color="auto"/>
              <w:right w:val="single" w:sz="8" w:space="0" w:color="auto"/>
            </w:tcBorders>
            <w:shd w:val="clear" w:color="auto" w:fill="auto"/>
            <w:vAlign w:val="center"/>
            <w:hideMark/>
          </w:tcPr>
          <w:p w14:paraId="4B6F2654" w14:textId="77777777" w:rsidR="00B51032" w:rsidRPr="00855B8E" w:rsidRDefault="00B51032"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CRU200A</w:t>
            </w:r>
          </w:p>
        </w:tc>
        <w:tc>
          <w:tcPr>
            <w:tcW w:w="2140" w:type="dxa"/>
            <w:tcBorders>
              <w:top w:val="nil"/>
              <w:left w:val="nil"/>
              <w:bottom w:val="single" w:sz="8" w:space="0" w:color="auto"/>
              <w:right w:val="single" w:sz="8" w:space="0" w:color="auto"/>
            </w:tcBorders>
            <w:shd w:val="clear" w:color="auto" w:fill="auto"/>
            <w:vAlign w:val="center"/>
          </w:tcPr>
          <w:p w14:paraId="021E4FBE" w14:textId="08F73D3F" w:rsidR="00B51032" w:rsidRPr="00855B8E" w:rsidRDefault="00B51032" w:rsidP="00855B8E">
            <w:pPr>
              <w:spacing w:after="0" w:line="276" w:lineRule="auto"/>
              <w:jc w:val="right"/>
              <w:rPr>
                <w:rFonts w:ascii="Arial" w:eastAsia="Times New Roman" w:hAnsi="Arial" w:cs="Arial"/>
                <w:lang w:eastAsia="es-MX"/>
              </w:rPr>
            </w:pPr>
          </w:p>
        </w:tc>
        <w:tc>
          <w:tcPr>
            <w:tcW w:w="1400" w:type="dxa"/>
            <w:tcBorders>
              <w:top w:val="nil"/>
              <w:left w:val="nil"/>
              <w:bottom w:val="single" w:sz="8" w:space="0" w:color="auto"/>
              <w:right w:val="single" w:sz="8" w:space="0" w:color="auto"/>
            </w:tcBorders>
            <w:shd w:val="clear" w:color="auto" w:fill="auto"/>
            <w:vAlign w:val="center"/>
          </w:tcPr>
          <w:p w14:paraId="5FE5DCBA" w14:textId="1908FDA4"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15405C51" w14:textId="77777777" w:rsidTr="002D1ABB">
        <w:trPr>
          <w:trHeight w:val="309"/>
        </w:trPr>
        <w:tc>
          <w:tcPr>
            <w:tcW w:w="3300" w:type="dxa"/>
            <w:tcBorders>
              <w:top w:val="nil"/>
              <w:left w:val="single" w:sz="8" w:space="0" w:color="auto"/>
              <w:bottom w:val="single" w:sz="8" w:space="0" w:color="auto"/>
              <w:right w:val="single" w:sz="8" w:space="0" w:color="auto"/>
            </w:tcBorders>
            <w:shd w:val="clear" w:color="auto" w:fill="auto"/>
            <w:vAlign w:val="center"/>
            <w:hideMark/>
          </w:tcPr>
          <w:p w14:paraId="27A5516D" w14:textId="0A9A4956"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2</w:t>
            </w:r>
            <w:r w:rsidR="00F36332" w:rsidRPr="00855B8E">
              <w:rPr>
                <w:rFonts w:ascii="Arial" w:eastAsia="Times New Roman" w:hAnsi="Arial" w:cs="Arial"/>
                <w:lang w:eastAsia="es-MX"/>
              </w:rPr>
              <w:t>0</w:t>
            </w:r>
            <w:r w:rsidRPr="00855B8E">
              <w:rPr>
                <w:rFonts w:ascii="Arial" w:eastAsia="Times New Roman" w:hAnsi="Arial" w:cs="Arial"/>
                <w:lang w:eastAsia="es-MX"/>
              </w:rPr>
              <w:t>0</w:t>
            </w:r>
          </w:p>
        </w:tc>
        <w:tc>
          <w:tcPr>
            <w:tcW w:w="1800" w:type="dxa"/>
            <w:tcBorders>
              <w:top w:val="nil"/>
              <w:left w:val="nil"/>
              <w:bottom w:val="single" w:sz="8" w:space="0" w:color="auto"/>
              <w:right w:val="single" w:sz="8" w:space="0" w:color="auto"/>
            </w:tcBorders>
            <w:shd w:val="clear" w:color="auto" w:fill="auto"/>
            <w:vAlign w:val="center"/>
            <w:hideMark/>
          </w:tcPr>
          <w:p w14:paraId="0C3179E6" w14:textId="318ED0C2" w:rsidR="00B51032" w:rsidRPr="00855B8E" w:rsidRDefault="00B51032"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CRU2</w:t>
            </w:r>
            <w:r w:rsidR="002D1ABB" w:rsidRPr="00855B8E">
              <w:rPr>
                <w:rFonts w:ascii="Arial" w:eastAsia="Times New Roman" w:hAnsi="Arial" w:cs="Arial"/>
                <w:lang w:eastAsia="es-MX"/>
              </w:rPr>
              <w:t>0</w:t>
            </w:r>
            <w:r w:rsidRPr="00855B8E">
              <w:rPr>
                <w:rFonts w:ascii="Arial" w:eastAsia="Times New Roman" w:hAnsi="Arial" w:cs="Arial"/>
                <w:lang w:eastAsia="es-MX"/>
              </w:rPr>
              <w:t>0</w:t>
            </w:r>
            <w:r w:rsidR="002D1ABB" w:rsidRPr="00855B8E">
              <w:rPr>
                <w:rFonts w:ascii="Arial" w:eastAsia="Times New Roman" w:hAnsi="Arial" w:cs="Arial"/>
                <w:lang w:eastAsia="es-MX"/>
              </w:rPr>
              <w:t>B</w:t>
            </w:r>
          </w:p>
        </w:tc>
        <w:tc>
          <w:tcPr>
            <w:tcW w:w="2140" w:type="dxa"/>
            <w:tcBorders>
              <w:top w:val="nil"/>
              <w:left w:val="nil"/>
              <w:bottom w:val="single" w:sz="8" w:space="0" w:color="auto"/>
              <w:right w:val="single" w:sz="8" w:space="0" w:color="auto"/>
            </w:tcBorders>
            <w:shd w:val="clear" w:color="auto" w:fill="auto"/>
            <w:vAlign w:val="center"/>
          </w:tcPr>
          <w:p w14:paraId="611E21FA" w14:textId="4F3E6A9F" w:rsidR="00B51032" w:rsidRPr="00855B8E" w:rsidRDefault="00B51032" w:rsidP="00855B8E">
            <w:pPr>
              <w:spacing w:after="0" w:line="276" w:lineRule="auto"/>
              <w:jc w:val="right"/>
              <w:rPr>
                <w:rFonts w:ascii="Arial" w:eastAsia="Times New Roman" w:hAnsi="Arial" w:cs="Arial"/>
                <w:lang w:eastAsia="es-MX"/>
              </w:rPr>
            </w:pPr>
          </w:p>
        </w:tc>
        <w:tc>
          <w:tcPr>
            <w:tcW w:w="1400" w:type="dxa"/>
            <w:tcBorders>
              <w:top w:val="nil"/>
              <w:left w:val="nil"/>
              <w:bottom w:val="single" w:sz="8" w:space="0" w:color="auto"/>
              <w:right w:val="single" w:sz="8" w:space="0" w:color="auto"/>
            </w:tcBorders>
            <w:shd w:val="clear" w:color="auto" w:fill="auto"/>
            <w:vAlign w:val="center"/>
          </w:tcPr>
          <w:p w14:paraId="5C0A6137" w14:textId="0FF54400"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08E2D611" w14:textId="77777777" w:rsidTr="002D1ABB">
        <w:trPr>
          <w:trHeight w:val="309"/>
        </w:trPr>
        <w:tc>
          <w:tcPr>
            <w:tcW w:w="3300" w:type="dxa"/>
            <w:tcBorders>
              <w:top w:val="nil"/>
              <w:left w:val="single" w:sz="8" w:space="0" w:color="auto"/>
              <w:bottom w:val="single" w:sz="8" w:space="0" w:color="auto"/>
              <w:right w:val="single" w:sz="8" w:space="0" w:color="auto"/>
            </w:tcBorders>
            <w:shd w:val="clear" w:color="auto" w:fill="auto"/>
            <w:vAlign w:val="center"/>
            <w:hideMark/>
          </w:tcPr>
          <w:p w14:paraId="61224107"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300</w:t>
            </w:r>
          </w:p>
        </w:tc>
        <w:tc>
          <w:tcPr>
            <w:tcW w:w="1800" w:type="dxa"/>
            <w:tcBorders>
              <w:top w:val="nil"/>
              <w:left w:val="nil"/>
              <w:bottom w:val="single" w:sz="8" w:space="0" w:color="auto"/>
              <w:right w:val="single" w:sz="8" w:space="0" w:color="auto"/>
            </w:tcBorders>
            <w:shd w:val="clear" w:color="auto" w:fill="auto"/>
            <w:vAlign w:val="center"/>
            <w:hideMark/>
          </w:tcPr>
          <w:p w14:paraId="7A258CD2" w14:textId="77777777" w:rsidR="00B51032" w:rsidRPr="00855B8E" w:rsidRDefault="00B51032"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CRU300A</w:t>
            </w:r>
          </w:p>
        </w:tc>
        <w:tc>
          <w:tcPr>
            <w:tcW w:w="2140" w:type="dxa"/>
            <w:tcBorders>
              <w:top w:val="nil"/>
              <w:left w:val="nil"/>
              <w:bottom w:val="single" w:sz="8" w:space="0" w:color="auto"/>
              <w:right w:val="single" w:sz="8" w:space="0" w:color="auto"/>
            </w:tcBorders>
            <w:shd w:val="clear" w:color="auto" w:fill="auto"/>
            <w:vAlign w:val="center"/>
          </w:tcPr>
          <w:p w14:paraId="0D9847FB" w14:textId="4DCC3D12" w:rsidR="00B51032" w:rsidRPr="00855B8E" w:rsidRDefault="00B51032" w:rsidP="00855B8E">
            <w:pPr>
              <w:spacing w:after="0" w:line="276" w:lineRule="auto"/>
              <w:jc w:val="right"/>
              <w:rPr>
                <w:rFonts w:ascii="Arial" w:eastAsia="Times New Roman" w:hAnsi="Arial" w:cs="Arial"/>
                <w:lang w:eastAsia="es-MX"/>
              </w:rPr>
            </w:pPr>
          </w:p>
        </w:tc>
        <w:tc>
          <w:tcPr>
            <w:tcW w:w="1400" w:type="dxa"/>
            <w:tcBorders>
              <w:top w:val="nil"/>
              <w:left w:val="nil"/>
              <w:bottom w:val="single" w:sz="8" w:space="0" w:color="auto"/>
              <w:right w:val="single" w:sz="8" w:space="0" w:color="auto"/>
            </w:tcBorders>
            <w:shd w:val="clear" w:color="auto" w:fill="auto"/>
            <w:vAlign w:val="center"/>
          </w:tcPr>
          <w:p w14:paraId="260E2D0B" w14:textId="288D3F90" w:rsidR="00B51032" w:rsidRPr="00855B8E" w:rsidRDefault="00B51032" w:rsidP="00855B8E">
            <w:pPr>
              <w:spacing w:after="0" w:line="276" w:lineRule="auto"/>
              <w:jc w:val="right"/>
              <w:rPr>
                <w:rFonts w:ascii="Arial" w:eastAsia="Times New Roman" w:hAnsi="Arial" w:cs="Arial"/>
                <w:lang w:eastAsia="es-MX"/>
              </w:rPr>
            </w:pPr>
          </w:p>
        </w:tc>
      </w:tr>
      <w:tr w:rsidR="007F1E94" w:rsidRPr="00855B8E" w14:paraId="47465A38" w14:textId="77777777" w:rsidTr="00812A30">
        <w:trPr>
          <w:trHeight w:val="318"/>
        </w:trPr>
        <w:tc>
          <w:tcPr>
            <w:tcW w:w="51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13B0034" w14:textId="77777777" w:rsidR="00B51032" w:rsidRPr="00855B8E" w:rsidRDefault="00B51032"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TOTAL, LONGITUD</w:t>
            </w:r>
          </w:p>
        </w:tc>
        <w:tc>
          <w:tcPr>
            <w:tcW w:w="2140" w:type="dxa"/>
            <w:tcBorders>
              <w:top w:val="nil"/>
              <w:left w:val="nil"/>
              <w:bottom w:val="single" w:sz="8" w:space="0" w:color="auto"/>
              <w:right w:val="single" w:sz="8" w:space="0" w:color="auto"/>
            </w:tcBorders>
            <w:shd w:val="clear" w:color="auto" w:fill="auto"/>
            <w:vAlign w:val="center"/>
            <w:hideMark/>
          </w:tcPr>
          <w:p w14:paraId="4F837CF1" w14:textId="77777777" w:rsidR="00B51032" w:rsidRPr="00855B8E" w:rsidRDefault="00B51032"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55,892.70</w:t>
            </w:r>
          </w:p>
        </w:tc>
        <w:tc>
          <w:tcPr>
            <w:tcW w:w="1400" w:type="dxa"/>
            <w:tcBorders>
              <w:top w:val="nil"/>
              <w:left w:val="nil"/>
              <w:bottom w:val="single" w:sz="8" w:space="0" w:color="auto"/>
              <w:right w:val="single" w:sz="8" w:space="0" w:color="auto"/>
            </w:tcBorders>
            <w:shd w:val="clear" w:color="auto" w:fill="auto"/>
            <w:vAlign w:val="center"/>
            <w:hideMark/>
          </w:tcPr>
          <w:p w14:paraId="025D1048" w14:textId="77777777" w:rsidR="00B51032" w:rsidRPr="00855B8E" w:rsidRDefault="00B51032"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100</w:t>
            </w:r>
          </w:p>
        </w:tc>
      </w:tr>
    </w:tbl>
    <w:bookmarkEnd w:id="86"/>
    <w:p w14:paraId="70FFFBCC" w14:textId="77777777" w:rsidR="00B51032" w:rsidRPr="00855B8E" w:rsidRDefault="00B51032" w:rsidP="00855B8E">
      <w:pPr>
        <w:spacing w:line="276" w:lineRule="auto"/>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Elaboración propia, 2020. Cálculos del plano E2 Usos del suelo</w:t>
      </w:r>
    </w:p>
    <w:p w14:paraId="276BAFB5" w14:textId="77777777" w:rsidR="00B51032" w:rsidRPr="00855B8E" w:rsidRDefault="00B51032" w:rsidP="00855B8E">
      <w:pPr>
        <w:spacing w:line="276" w:lineRule="auto"/>
        <w:rPr>
          <w:rFonts w:ascii="Arial" w:hAnsi="Arial" w:cs="Arial"/>
          <w:color w:val="C00000"/>
        </w:rPr>
      </w:pPr>
    </w:p>
    <w:p w14:paraId="69406A20" w14:textId="7E3D0037" w:rsidR="00B51032" w:rsidRPr="00855B8E" w:rsidRDefault="00B51032" w:rsidP="00855B8E">
      <w:pPr>
        <w:suppressAutoHyphens/>
        <w:autoSpaceDN w:val="0"/>
        <w:spacing w:after="120" w:line="276" w:lineRule="auto"/>
        <w:jc w:val="both"/>
        <w:textAlignment w:val="baseline"/>
        <w:rPr>
          <w:rFonts w:ascii="Arial" w:eastAsia="SimSun" w:hAnsi="Arial" w:cs="Arial"/>
          <w:kern w:val="3"/>
        </w:rPr>
      </w:pPr>
      <w:r w:rsidRPr="00855B8E">
        <w:rPr>
          <w:rFonts w:ascii="Arial" w:eastAsia="SimSun" w:hAnsi="Arial" w:cs="Arial"/>
          <w:kern w:val="3"/>
        </w:rPr>
        <w:t>A continuación, se describen de manera general los usos de suelo urbanos planteados el mapa de usos de suelo, y las normas de aprovechamiento en congruencia con la Tabla de Usos de Suelo para los corredores urbanos.</w:t>
      </w:r>
    </w:p>
    <w:p w14:paraId="053E4CDF" w14:textId="4EFB3098" w:rsidR="00855B8E" w:rsidRPr="00855B8E" w:rsidRDefault="00855B8E" w:rsidP="00855B8E">
      <w:pPr>
        <w:suppressAutoHyphens/>
        <w:autoSpaceDN w:val="0"/>
        <w:spacing w:after="120" w:line="276" w:lineRule="auto"/>
        <w:jc w:val="both"/>
        <w:textAlignment w:val="baseline"/>
        <w:rPr>
          <w:rFonts w:ascii="Arial" w:eastAsia="SimSun" w:hAnsi="Arial" w:cs="Arial"/>
          <w:kern w:val="3"/>
        </w:rPr>
      </w:pPr>
    </w:p>
    <w:p w14:paraId="002E2549" w14:textId="33B906B5" w:rsidR="00855B8E" w:rsidRPr="00855B8E" w:rsidRDefault="00855B8E" w:rsidP="00855B8E">
      <w:pPr>
        <w:spacing w:after="120" w:line="276" w:lineRule="auto"/>
        <w:jc w:val="center"/>
        <w:rPr>
          <w:rFonts w:ascii="Arial" w:hAnsi="Arial" w:cs="Arial"/>
          <w:b/>
        </w:rPr>
      </w:pPr>
      <w:r w:rsidRPr="00855B8E">
        <w:rPr>
          <w:rFonts w:ascii="Arial" w:hAnsi="Arial" w:cs="Arial"/>
          <w:b/>
        </w:rPr>
        <w:t>Cuadro 37.</w:t>
      </w:r>
    </w:p>
    <w:p w14:paraId="666E9D4B" w14:textId="524BBF25" w:rsidR="00B51032"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Corredores Urbanos De Los Uso De Suelo De Mexicaltzingo</w:t>
      </w:r>
      <w:bookmarkStart w:id="88" w:name="_Hlk931495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412"/>
        <w:gridCol w:w="1985"/>
        <w:gridCol w:w="5431"/>
      </w:tblGrid>
      <w:tr w:rsidR="00BA1586" w:rsidRPr="00855B8E" w14:paraId="2B73E540" w14:textId="77777777" w:rsidTr="00855B8E">
        <w:trPr>
          <w:trHeight w:val="300"/>
          <w:tblHeader/>
          <w:jc w:val="center"/>
        </w:trPr>
        <w:tc>
          <w:tcPr>
            <w:tcW w:w="800" w:type="pct"/>
            <w:shd w:val="clear" w:color="auto" w:fill="70AD47" w:themeFill="accent6"/>
            <w:noWrap/>
            <w:vAlign w:val="center"/>
          </w:tcPr>
          <w:bookmarkEnd w:id="87"/>
          <w:bookmarkEnd w:id="88"/>
          <w:p w14:paraId="3C95410E" w14:textId="77777777" w:rsidR="00B51032" w:rsidRPr="001C2CCD" w:rsidRDefault="00B51032" w:rsidP="00855B8E">
            <w:pPr>
              <w:spacing w:after="0" w:line="276" w:lineRule="auto"/>
              <w:jc w:val="center"/>
              <w:rPr>
                <w:rFonts w:ascii="Arial" w:eastAsia="Times New Roman" w:hAnsi="Arial" w:cs="Arial"/>
                <w:b/>
                <w:bCs/>
                <w:caps/>
                <w:color w:val="FFFFFF" w:themeColor="background1"/>
                <w:lang w:eastAsia="es-ES"/>
              </w:rPr>
            </w:pPr>
            <w:r w:rsidRPr="001C2CCD">
              <w:rPr>
                <w:rFonts w:ascii="Arial" w:eastAsia="Times New Roman" w:hAnsi="Arial" w:cs="Arial"/>
                <w:b/>
                <w:bCs/>
                <w:color w:val="FFFFFF" w:themeColor="background1"/>
                <w:lang w:eastAsia="es-ES"/>
              </w:rPr>
              <w:t>Clave</w:t>
            </w:r>
          </w:p>
        </w:tc>
        <w:tc>
          <w:tcPr>
            <w:tcW w:w="1124" w:type="pct"/>
            <w:shd w:val="clear" w:color="auto" w:fill="70AD47" w:themeFill="accent6"/>
            <w:noWrap/>
            <w:vAlign w:val="center"/>
          </w:tcPr>
          <w:p w14:paraId="44ED84C3" w14:textId="77777777" w:rsidR="00B51032" w:rsidRPr="001C2CCD" w:rsidRDefault="00B51032" w:rsidP="00855B8E">
            <w:pPr>
              <w:spacing w:after="0" w:line="276" w:lineRule="auto"/>
              <w:jc w:val="center"/>
              <w:rPr>
                <w:rFonts w:ascii="Arial" w:eastAsia="Times New Roman" w:hAnsi="Arial" w:cs="Arial"/>
                <w:b/>
                <w:bCs/>
                <w:caps/>
                <w:color w:val="FFFFFF" w:themeColor="background1"/>
                <w:lang w:eastAsia="es-ES"/>
              </w:rPr>
            </w:pPr>
            <w:r w:rsidRPr="001C2CCD">
              <w:rPr>
                <w:rFonts w:ascii="Arial" w:eastAsia="Times New Roman" w:hAnsi="Arial" w:cs="Arial"/>
                <w:b/>
                <w:bCs/>
                <w:color w:val="FFFFFF" w:themeColor="background1"/>
                <w:lang w:eastAsia="es-ES"/>
              </w:rPr>
              <w:t>Nombre</w:t>
            </w:r>
          </w:p>
        </w:tc>
        <w:tc>
          <w:tcPr>
            <w:tcW w:w="3076" w:type="pct"/>
            <w:shd w:val="clear" w:color="auto" w:fill="70AD47" w:themeFill="accent6"/>
            <w:vAlign w:val="center"/>
          </w:tcPr>
          <w:p w14:paraId="670AFC09" w14:textId="77777777" w:rsidR="00B51032" w:rsidRPr="001C2CCD" w:rsidRDefault="00B51032" w:rsidP="00855B8E">
            <w:pPr>
              <w:spacing w:after="0" w:line="276" w:lineRule="auto"/>
              <w:jc w:val="center"/>
              <w:rPr>
                <w:rFonts w:ascii="Arial" w:eastAsia="Times New Roman" w:hAnsi="Arial" w:cs="Arial"/>
                <w:b/>
                <w:bCs/>
                <w:caps/>
                <w:color w:val="FFFFFF" w:themeColor="background1"/>
                <w:lang w:eastAsia="es-ES"/>
              </w:rPr>
            </w:pPr>
            <w:r w:rsidRPr="001C2CCD">
              <w:rPr>
                <w:rFonts w:ascii="Arial" w:eastAsia="Times New Roman" w:hAnsi="Arial" w:cs="Arial"/>
                <w:b/>
                <w:bCs/>
                <w:color w:val="FFFFFF" w:themeColor="background1"/>
                <w:lang w:eastAsia="es-ES"/>
              </w:rPr>
              <w:t>Características</w:t>
            </w:r>
          </w:p>
        </w:tc>
      </w:tr>
      <w:tr w:rsidR="00BA1586" w:rsidRPr="00855B8E" w14:paraId="6B03CF60" w14:textId="77777777" w:rsidTr="00812A30">
        <w:trPr>
          <w:trHeight w:val="300"/>
          <w:jc w:val="center"/>
        </w:trPr>
        <w:tc>
          <w:tcPr>
            <w:tcW w:w="800" w:type="pct"/>
            <w:noWrap/>
          </w:tcPr>
          <w:p w14:paraId="182E8505" w14:textId="7EF9FD21"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CRU1</w:t>
            </w:r>
            <w:r w:rsidR="00FC198D" w:rsidRPr="00855B8E">
              <w:rPr>
                <w:rFonts w:ascii="Arial" w:eastAsia="Times New Roman" w:hAnsi="Arial" w:cs="Arial"/>
                <w:lang w:eastAsia="es-MX"/>
              </w:rPr>
              <w:t>5</w:t>
            </w:r>
            <w:r w:rsidRPr="00855B8E">
              <w:rPr>
                <w:rFonts w:ascii="Arial" w:eastAsia="Times New Roman" w:hAnsi="Arial" w:cs="Arial"/>
                <w:lang w:eastAsia="es-MX"/>
              </w:rPr>
              <w:t>0A</w:t>
            </w:r>
          </w:p>
        </w:tc>
        <w:tc>
          <w:tcPr>
            <w:tcW w:w="1124" w:type="pct"/>
            <w:noWrap/>
          </w:tcPr>
          <w:p w14:paraId="4BB1D035" w14:textId="76DC55FF"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1</w:t>
            </w:r>
            <w:r w:rsidR="00FC198D" w:rsidRPr="00855B8E">
              <w:rPr>
                <w:rFonts w:ascii="Arial" w:eastAsia="Times New Roman" w:hAnsi="Arial" w:cs="Arial"/>
                <w:lang w:eastAsia="es-MX"/>
              </w:rPr>
              <w:t>5</w:t>
            </w:r>
            <w:r w:rsidRPr="00855B8E">
              <w:rPr>
                <w:rFonts w:ascii="Arial" w:eastAsia="Times New Roman" w:hAnsi="Arial" w:cs="Arial"/>
                <w:lang w:eastAsia="es-MX"/>
              </w:rPr>
              <w:t>0</w:t>
            </w:r>
          </w:p>
        </w:tc>
        <w:tc>
          <w:tcPr>
            <w:tcW w:w="3076" w:type="pct"/>
          </w:tcPr>
          <w:p w14:paraId="7F8D4E5A" w14:textId="20CCADEA" w:rsidR="00B51032" w:rsidRPr="00855B8E" w:rsidRDefault="00B51032"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 xml:space="preserve">Este corredor es el de mayor densidad en el municipio y se ubica en la zona </w:t>
            </w:r>
            <w:r w:rsidR="00FC198D" w:rsidRPr="00855B8E">
              <w:rPr>
                <w:rFonts w:ascii="Arial" w:eastAsia="Times New Roman" w:hAnsi="Arial" w:cs="Arial"/>
                <w:lang w:eastAsia="es-ES"/>
              </w:rPr>
              <w:t>norte</w:t>
            </w:r>
            <w:r w:rsidRPr="00855B8E">
              <w:rPr>
                <w:rFonts w:ascii="Arial" w:eastAsia="Times New Roman" w:hAnsi="Arial" w:cs="Arial"/>
                <w:lang w:eastAsia="es-ES"/>
              </w:rPr>
              <w:t xml:space="preserve"> de</w:t>
            </w:r>
            <w:r w:rsidR="00FC198D" w:rsidRPr="00855B8E">
              <w:rPr>
                <w:rFonts w:ascii="Arial" w:eastAsia="Times New Roman" w:hAnsi="Arial" w:cs="Arial"/>
                <w:lang w:eastAsia="es-ES"/>
              </w:rPr>
              <w:t xml:space="preserve"> la cabecera municipal</w:t>
            </w:r>
            <w:r w:rsidRPr="00855B8E">
              <w:rPr>
                <w:rFonts w:ascii="Arial" w:eastAsia="Times New Roman" w:hAnsi="Arial" w:cs="Arial"/>
                <w:lang w:eastAsia="es-ES"/>
              </w:rPr>
              <w:t>, donde se ubica la mayor densidad habitacional.</w:t>
            </w:r>
          </w:p>
        </w:tc>
      </w:tr>
      <w:tr w:rsidR="00BA1586" w:rsidRPr="00855B8E" w14:paraId="1ECCE605" w14:textId="77777777" w:rsidTr="00812A30">
        <w:trPr>
          <w:trHeight w:val="300"/>
          <w:jc w:val="center"/>
        </w:trPr>
        <w:tc>
          <w:tcPr>
            <w:tcW w:w="800" w:type="pct"/>
            <w:noWrap/>
          </w:tcPr>
          <w:p w14:paraId="0C37794F" w14:textId="3893D476"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CRU</w:t>
            </w:r>
            <w:r w:rsidR="00FC198D" w:rsidRPr="00855B8E">
              <w:rPr>
                <w:rFonts w:ascii="Arial" w:eastAsia="Times New Roman" w:hAnsi="Arial" w:cs="Arial"/>
                <w:lang w:eastAsia="es-MX"/>
              </w:rPr>
              <w:t>20</w:t>
            </w:r>
            <w:r w:rsidRPr="00855B8E">
              <w:rPr>
                <w:rFonts w:ascii="Arial" w:eastAsia="Times New Roman" w:hAnsi="Arial" w:cs="Arial"/>
                <w:lang w:eastAsia="es-MX"/>
              </w:rPr>
              <w:t>0A</w:t>
            </w:r>
          </w:p>
        </w:tc>
        <w:tc>
          <w:tcPr>
            <w:tcW w:w="1124" w:type="pct"/>
            <w:noWrap/>
          </w:tcPr>
          <w:p w14:paraId="473580AC" w14:textId="7D8E74A3"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Corredor Urbano densidad </w:t>
            </w:r>
            <w:r w:rsidR="00FC198D" w:rsidRPr="00855B8E">
              <w:rPr>
                <w:rFonts w:ascii="Arial" w:eastAsia="Times New Roman" w:hAnsi="Arial" w:cs="Arial"/>
                <w:lang w:eastAsia="es-MX"/>
              </w:rPr>
              <w:t>20</w:t>
            </w:r>
            <w:r w:rsidRPr="00855B8E">
              <w:rPr>
                <w:rFonts w:ascii="Arial" w:eastAsia="Times New Roman" w:hAnsi="Arial" w:cs="Arial"/>
                <w:lang w:eastAsia="es-MX"/>
              </w:rPr>
              <w:t>0</w:t>
            </w:r>
          </w:p>
        </w:tc>
        <w:tc>
          <w:tcPr>
            <w:tcW w:w="3076" w:type="pct"/>
          </w:tcPr>
          <w:p w14:paraId="6A96306E" w14:textId="458F682F" w:rsidR="00B51032" w:rsidRPr="00855B8E" w:rsidRDefault="00B51032"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 xml:space="preserve">Este corredor se ubica en la </w:t>
            </w:r>
            <w:r w:rsidR="001C7AA2" w:rsidRPr="00855B8E">
              <w:rPr>
                <w:rFonts w:ascii="Arial" w:eastAsia="Times New Roman" w:hAnsi="Arial" w:cs="Arial"/>
                <w:lang w:eastAsia="es-ES"/>
              </w:rPr>
              <w:t xml:space="preserve">cabecera </w:t>
            </w:r>
            <w:proofErr w:type="spellStart"/>
            <w:r w:rsidR="001C7AA2" w:rsidRPr="00855B8E">
              <w:rPr>
                <w:rFonts w:ascii="Arial" w:eastAsia="Times New Roman" w:hAnsi="Arial" w:cs="Arial"/>
                <w:lang w:eastAsia="es-ES"/>
              </w:rPr>
              <w:t>municiapal</w:t>
            </w:r>
            <w:proofErr w:type="spellEnd"/>
            <w:r w:rsidRPr="00855B8E">
              <w:rPr>
                <w:rFonts w:ascii="Arial" w:eastAsia="Times New Roman" w:hAnsi="Arial" w:cs="Arial"/>
                <w:lang w:eastAsia="es-ES"/>
              </w:rPr>
              <w:t>, es un corredor de alta densidad en el que se permite la instalación de comercio y servicios.</w:t>
            </w:r>
          </w:p>
        </w:tc>
      </w:tr>
      <w:tr w:rsidR="00BA1586" w:rsidRPr="00855B8E" w14:paraId="236106BC" w14:textId="77777777" w:rsidTr="00812A30">
        <w:trPr>
          <w:trHeight w:val="300"/>
          <w:jc w:val="center"/>
        </w:trPr>
        <w:tc>
          <w:tcPr>
            <w:tcW w:w="800" w:type="pct"/>
            <w:noWrap/>
          </w:tcPr>
          <w:p w14:paraId="35A12389" w14:textId="3821B7A5"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CRU200</w:t>
            </w:r>
            <w:r w:rsidR="00FC198D" w:rsidRPr="00855B8E">
              <w:rPr>
                <w:rFonts w:ascii="Arial" w:eastAsia="Times New Roman" w:hAnsi="Arial" w:cs="Arial"/>
                <w:lang w:eastAsia="es-MX"/>
              </w:rPr>
              <w:t>B</w:t>
            </w:r>
          </w:p>
        </w:tc>
        <w:tc>
          <w:tcPr>
            <w:tcW w:w="1124" w:type="pct"/>
            <w:noWrap/>
          </w:tcPr>
          <w:p w14:paraId="01DD10D2"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200</w:t>
            </w:r>
          </w:p>
        </w:tc>
        <w:tc>
          <w:tcPr>
            <w:tcW w:w="3076" w:type="pct"/>
          </w:tcPr>
          <w:p w14:paraId="18DAF7CC" w14:textId="653D9C84" w:rsidR="00B51032" w:rsidRPr="00855B8E" w:rsidRDefault="00B51032"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 xml:space="preserve">Estos corredores se ubican </w:t>
            </w:r>
            <w:r w:rsidR="001C7AA2" w:rsidRPr="00855B8E">
              <w:rPr>
                <w:rFonts w:ascii="Arial" w:eastAsia="Times New Roman" w:hAnsi="Arial" w:cs="Arial"/>
                <w:lang w:eastAsia="es-ES"/>
              </w:rPr>
              <w:t>sobre la carretera federal Toluca -Tenango</w:t>
            </w:r>
            <w:r w:rsidRPr="00855B8E">
              <w:rPr>
                <w:rFonts w:ascii="Arial" w:eastAsia="Times New Roman" w:hAnsi="Arial" w:cs="Arial"/>
                <w:lang w:eastAsia="es-ES"/>
              </w:rPr>
              <w:t xml:space="preserve"> y ayudarán en la estrategia de usos mixtos, ya que les permitirán a los usos habitacionales tener una mayor compatibilidad de uso</w:t>
            </w:r>
          </w:p>
        </w:tc>
      </w:tr>
      <w:tr w:rsidR="00BA1586" w:rsidRPr="00855B8E" w14:paraId="3CE264E4" w14:textId="77777777" w:rsidTr="00812A30">
        <w:trPr>
          <w:trHeight w:val="300"/>
          <w:jc w:val="center"/>
        </w:trPr>
        <w:tc>
          <w:tcPr>
            <w:tcW w:w="800" w:type="pct"/>
            <w:noWrap/>
          </w:tcPr>
          <w:p w14:paraId="7A323C59"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CRU300A</w:t>
            </w:r>
          </w:p>
        </w:tc>
        <w:tc>
          <w:tcPr>
            <w:tcW w:w="1124" w:type="pct"/>
            <w:noWrap/>
          </w:tcPr>
          <w:p w14:paraId="744229B9" w14:textId="77777777" w:rsidR="00B51032" w:rsidRPr="00855B8E" w:rsidRDefault="00B51032"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Corredor Urbano densidad 300</w:t>
            </w:r>
          </w:p>
        </w:tc>
        <w:tc>
          <w:tcPr>
            <w:tcW w:w="3076" w:type="pct"/>
          </w:tcPr>
          <w:p w14:paraId="2947A71A" w14:textId="392DE2DA" w:rsidR="00B51032" w:rsidRPr="00855B8E" w:rsidRDefault="00B51032" w:rsidP="00855B8E">
            <w:pPr>
              <w:spacing w:after="0" w:line="276" w:lineRule="auto"/>
              <w:jc w:val="both"/>
              <w:rPr>
                <w:rFonts w:ascii="Arial" w:eastAsia="Times New Roman" w:hAnsi="Arial" w:cs="Arial"/>
                <w:lang w:eastAsia="es-ES"/>
              </w:rPr>
            </w:pPr>
            <w:r w:rsidRPr="00855B8E">
              <w:rPr>
                <w:rFonts w:ascii="Arial" w:eastAsia="Times New Roman" w:hAnsi="Arial" w:cs="Arial"/>
                <w:lang w:eastAsia="es-ES"/>
              </w:rPr>
              <w:t xml:space="preserve">Estos corredores se ubican principalmente </w:t>
            </w:r>
            <w:r w:rsidR="00BA1586" w:rsidRPr="00855B8E">
              <w:rPr>
                <w:rFonts w:ascii="Arial" w:eastAsia="Times New Roman" w:hAnsi="Arial" w:cs="Arial"/>
                <w:lang w:eastAsia="es-ES"/>
              </w:rPr>
              <w:t>la colonia San Isidro y</w:t>
            </w:r>
            <w:r w:rsidRPr="00855B8E">
              <w:rPr>
                <w:rFonts w:ascii="Arial" w:eastAsia="Times New Roman" w:hAnsi="Arial" w:cs="Arial"/>
                <w:lang w:eastAsia="es-ES"/>
              </w:rPr>
              <w:t xml:space="preserve"> se tienen previstos para generar una mayor compatibilidad de usos de suelo </w:t>
            </w:r>
            <w:proofErr w:type="gramStart"/>
            <w:r w:rsidRPr="00855B8E">
              <w:rPr>
                <w:rFonts w:ascii="Arial" w:eastAsia="Times New Roman" w:hAnsi="Arial" w:cs="Arial"/>
                <w:lang w:eastAsia="es-ES"/>
              </w:rPr>
              <w:t>de acuerdo a</w:t>
            </w:r>
            <w:proofErr w:type="gramEnd"/>
            <w:r w:rsidRPr="00855B8E">
              <w:rPr>
                <w:rFonts w:ascii="Arial" w:eastAsia="Times New Roman" w:hAnsi="Arial" w:cs="Arial"/>
                <w:lang w:eastAsia="es-ES"/>
              </w:rPr>
              <w:t xml:space="preserve"> las características de las zonas norte del municipio.</w:t>
            </w:r>
          </w:p>
        </w:tc>
      </w:tr>
    </w:tbl>
    <w:p w14:paraId="54454D80" w14:textId="77777777" w:rsidR="00B51032" w:rsidRPr="00855B8E" w:rsidRDefault="00B51032" w:rsidP="00855B8E">
      <w:pPr>
        <w:spacing w:before="80" w:after="0" w:line="276" w:lineRule="auto"/>
        <w:rPr>
          <w:rFonts w:ascii="Arial" w:hAnsi="Arial" w:cs="Arial"/>
          <w:sz w:val="18"/>
          <w:szCs w:val="18"/>
        </w:rPr>
      </w:pPr>
      <w:r w:rsidRPr="00855B8E">
        <w:rPr>
          <w:rFonts w:ascii="Arial" w:hAnsi="Arial" w:cs="Arial"/>
          <w:b/>
          <w:bCs/>
          <w:sz w:val="18"/>
          <w:szCs w:val="18"/>
        </w:rPr>
        <w:t>Fuente:</w:t>
      </w:r>
      <w:r w:rsidRPr="00855B8E">
        <w:rPr>
          <w:rFonts w:ascii="Arial" w:hAnsi="Arial" w:cs="Arial"/>
          <w:sz w:val="18"/>
          <w:szCs w:val="18"/>
        </w:rPr>
        <w:t xml:space="preserve"> Elaboración propia, 2020. Cálculos del plano E2 Usos del suelo</w:t>
      </w:r>
    </w:p>
    <w:p w14:paraId="01BB1D11" w14:textId="77777777" w:rsidR="00B51032" w:rsidRPr="00855B8E" w:rsidRDefault="00B51032" w:rsidP="00855B8E">
      <w:pPr>
        <w:spacing w:before="80" w:after="0" w:line="276" w:lineRule="auto"/>
        <w:rPr>
          <w:rFonts w:ascii="Arial" w:hAnsi="Arial" w:cs="Arial"/>
          <w:color w:val="C00000"/>
        </w:rPr>
      </w:pPr>
    </w:p>
    <w:p w14:paraId="2D835CF7" w14:textId="23E7B7BB" w:rsidR="004508F6" w:rsidRPr="00855B8E" w:rsidRDefault="004508F6" w:rsidP="00855B8E">
      <w:pPr>
        <w:pStyle w:val="Ttulo3"/>
        <w:spacing w:line="276" w:lineRule="auto"/>
        <w:rPr>
          <w:rFonts w:ascii="Arial" w:hAnsi="Arial" w:cs="Arial"/>
          <w:sz w:val="22"/>
          <w:szCs w:val="22"/>
        </w:rPr>
      </w:pPr>
      <w:bookmarkStart w:id="89" w:name="_Toc122123918"/>
      <w:r w:rsidRPr="00855B8E">
        <w:rPr>
          <w:rFonts w:ascii="Arial" w:hAnsi="Arial" w:cs="Arial"/>
          <w:sz w:val="22"/>
          <w:szCs w:val="22"/>
        </w:rPr>
        <w:t>3. Sistema de planeación para la modernización y ampliación de la infraestructura y la movilidad sustentable;</w:t>
      </w:r>
      <w:bookmarkEnd w:id="89"/>
    </w:p>
    <w:p w14:paraId="0B8046B2" w14:textId="707021D2" w:rsidR="008C73D3" w:rsidRPr="00855B8E" w:rsidRDefault="008C73D3" w:rsidP="00855B8E">
      <w:pPr>
        <w:spacing w:line="276" w:lineRule="auto"/>
        <w:rPr>
          <w:rFonts w:ascii="Arial" w:hAnsi="Arial" w:cs="Arial"/>
        </w:rPr>
      </w:pPr>
    </w:p>
    <w:p w14:paraId="6E7FB1F8" w14:textId="734248BB" w:rsidR="003F7D5E" w:rsidRPr="00855B8E" w:rsidRDefault="003F7D5E" w:rsidP="00855B8E">
      <w:pPr>
        <w:keepNext/>
        <w:keepLines/>
        <w:tabs>
          <w:tab w:val="left" w:pos="1022"/>
        </w:tabs>
        <w:spacing w:before="117" w:after="240" w:line="276" w:lineRule="auto"/>
        <w:ind w:right="49"/>
        <w:jc w:val="both"/>
        <w:outlineLvl w:val="5"/>
        <w:rPr>
          <w:rFonts w:ascii="Arial" w:eastAsiaTheme="majorEastAsia" w:hAnsi="Arial" w:cs="Arial"/>
          <w:b/>
          <w:bCs/>
        </w:rPr>
      </w:pPr>
      <w:bookmarkStart w:id="90" w:name="_Hlk95593913"/>
      <w:r w:rsidRPr="00855B8E">
        <w:rPr>
          <w:rFonts w:ascii="Arial" w:eastAsiaTheme="majorEastAsia" w:hAnsi="Arial" w:cs="Arial"/>
          <w:b/>
          <w:bCs/>
        </w:rPr>
        <w:lastRenderedPageBreak/>
        <w:t>Suministro de agua potable</w:t>
      </w:r>
    </w:p>
    <w:p w14:paraId="4958E2FF" w14:textId="06AE6737" w:rsidR="00DE67BB" w:rsidRPr="00855B8E" w:rsidRDefault="00207E26" w:rsidP="00855B8E">
      <w:pPr>
        <w:spacing w:line="276" w:lineRule="auto"/>
        <w:jc w:val="both"/>
        <w:rPr>
          <w:rFonts w:ascii="Arial" w:hAnsi="Arial" w:cs="Arial"/>
        </w:rPr>
      </w:pPr>
      <w:r w:rsidRPr="00855B8E">
        <w:rPr>
          <w:rFonts w:ascii="Arial" w:hAnsi="Arial" w:cs="Arial"/>
        </w:rPr>
        <w:t xml:space="preserve">En el municipio de Mexicaltzingo </w:t>
      </w:r>
      <w:r w:rsidR="00633101" w:rsidRPr="00855B8E">
        <w:rPr>
          <w:rFonts w:ascii="Arial" w:hAnsi="Arial" w:cs="Arial"/>
        </w:rPr>
        <w:t xml:space="preserve">el suministro de agua potable se realiza a través de la extracción de este líquido </w:t>
      </w:r>
      <w:r w:rsidR="00DE67BB" w:rsidRPr="00855B8E">
        <w:rPr>
          <w:rFonts w:ascii="Arial" w:hAnsi="Arial" w:cs="Arial"/>
        </w:rPr>
        <w:t xml:space="preserve">por medio de 2 pozos de agua y un tanque elevado. Si bien </w:t>
      </w:r>
      <w:r w:rsidR="00A71F88" w:rsidRPr="00855B8E">
        <w:rPr>
          <w:rFonts w:ascii="Arial" w:hAnsi="Arial" w:cs="Arial"/>
        </w:rPr>
        <w:t xml:space="preserve">la cobertura </w:t>
      </w:r>
      <w:r w:rsidR="00105F0B" w:rsidRPr="00855B8E">
        <w:rPr>
          <w:rFonts w:ascii="Arial" w:hAnsi="Arial" w:cs="Arial"/>
        </w:rPr>
        <w:t>del servicio</w:t>
      </w:r>
      <w:r w:rsidR="00A71F88" w:rsidRPr="00855B8E">
        <w:rPr>
          <w:rFonts w:ascii="Arial" w:hAnsi="Arial" w:cs="Arial"/>
        </w:rPr>
        <w:t xml:space="preserve"> de agua potable </w:t>
      </w:r>
      <w:r w:rsidR="00156758" w:rsidRPr="00855B8E">
        <w:rPr>
          <w:rFonts w:ascii="Arial" w:hAnsi="Arial" w:cs="Arial"/>
        </w:rPr>
        <w:t xml:space="preserve">es muy alta, </w:t>
      </w:r>
      <w:r w:rsidR="00BE75F9" w:rsidRPr="00855B8E">
        <w:rPr>
          <w:rFonts w:ascii="Arial" w:hAnsi="Arial" w:cs="Arial"/>
        </w:rPr>
        <w:t>este servicio</w:t>
      </w:r>
      <w:r w:rsidR="00156758" w:rsidRPr="00855B8E">
        <w:rPr>
          <w:rFonts w:ascii="Arial" w:hAnsi="Arial" w:cs="Arial"/>
        </w:rPr>
        <w:t xml:space="preserve"> presenta deficiencias en su calidad, ya que en algunas zonas el ‘flujo de agua no es constante, por lo que se tiene que complementar a través de pipas.</w:t>
      </w:r>
    </w:p>
    <w:p w14:paraId="02774A27" w14:textId="4E3BB7E3" w:rsidR="003F7D5E" w:rsidRPr="00855B8E" w:rsidRDefault="00105F0B" w:rsidP="00855B8E">
      <w:pPr>
        <w:spacing w:after="240" w:line="276" w:lineRule="auto"/>
        <w:jc w:val="both"/>
        <w:rPr>
          <w:rFonts w:ascii="Arial" w:hAnsi="Arial" w:cs="Arial"/>
        </w:rPr>
      </w:pPr>
      <w:r w:rsidRPr="00855B8E">
        <w:rPr>
          <w:rFonts w:ascii="Arial" w:hAnsi="Arial" w:cs="Arial"/>
        </w:rPr>
        <w:t xml:space="preserve">Debido a que </w:t>
      </w:r>
      <w:r w:rsidR="00CB5C88" w:rsidRPr="00855B8E">
        <w:rPr>
          <w:rFonts w:ascii="Arial" w:hAnsi="Arial" w:cs="Arial"/>
        </w:rPr>
        <w:t>el servicio</w:t>
      </w:r>
      <w:r w:rsidRPr="00855B8E">
        <w:rPr>
          <w:rFonts w:ascii="Arial" w:hAnsi="Arial" w:cs="Arial"/>
        </w:rPr>
        <w:t xml:space="preserve"> de agua potable</w:t>
      </w:r>
      <w:r w:rsidR="00CB5C88" w:rsidRPr="00855B8E">
        <w:rPr>
          <w:rFonts w:ascii="Arial" w:hAnsi="Arial" w:cs="Arial"/>
        </w:rPr>
        <w:t xml:space="preserve"> se basa en la extracción de agua </w:t>
      </w:r>
      <w:r w:rsidR="00A76468" w:rsidRPr="00855B8E">
        <w:rPr>
          <w:rFonts w:ascii="Arial" w:hAnsi="Arial" w:cs="Arial"/>
        </w:rPr>
        <w:t xml:space="preserve">del subsuelo, se deben de </w:t>
      </w:r>
      <w:r w:rsidR="003F7D5E" w:rsidRPr="00855B8E">
        <w:rPr>
          <w:rFonts w:ascii="Arial" w:hAnsi="Arial" w:cs="Arial"/>
        </w:rPr>
        <w:t>proteger los sitios donde se ubican, sino su entorno y las zonas de recarga de los mantos acuíferos</w:t>
      </w:r>
      <w:r w:rsidR="00A76468" w:rsidRPr="00855B8E">
        <w:rPr>
          <w:rFonts w:ascii="Arial" w:hAnsi="Arial" w:cs="Arial"/>
        </w:rPr>
        <w:t xml:space="preserve">. Por lo anterior </w:t>
      </w:r>
      <w:r w:rsidR="00640420" w:rsidRPr="00855B8E">
        <w:rPr>
          <w:rFonts w:ascii="Arial" w:hAnsi="Arial" w:cs="Arial"/>
        </w:rPr>
        <w:t xml:space="preserve">se protegen las zonas no urbanizables para que puedan existir zonas en las que se puedan </w:t>
      </w:r>
      <w:r w:rsidR="00BE7970" w:rsidRPr="00855B8E">
        <w:rPr>
          <w:rFonts w:ascii="Arial" w:hAnsi="Arial" w:cs="Arial"/>
        </w:rPr>
        <w:t xml:space="preserve">ser zonas de </w:t>
      </w:r>
      <w:r w:rsidR="003F7D5E" w:rsidRPr="00855B8E">
        <w:rPr>
          <w:rFonts w:ascii="Arial" w:hAnsi="Arial" w:cs="Arial"/>
        </w:rPr>
        <w:t>recarga acuífera.</w:t>
      </w:r>
    </w:p>
    <w:p w14:paraId="35646720" w14:textId="4045424B" w:rsidR="003F7D5E" w:rsidRPr="00855B8E" w:rsidRDefault="00BE7970" w:rsidP="00855B8E">
      <w:pPr>
        <w:spacing w:after="240" w:line="276" w:lineRule="auto"/>
        <w:jc w:val="both"/>
        <w:rPr>
          <w:rFonts w:ascii="Arial" w:hAnsi="Arial" w:cs="Arial"/>
        </w:rPr>
      </w:pPr>
      <w:r w:rsidRPr="00855B8E">
        <w:rPr>
          <w:rFonts w:ascii="Arial" w:hAnsi="Arial" w:cs="Arial"/>
        </w:rPr>
        <w:t>Por otro lado,</w:t>
      </w:r>
      <w:r w:rsidR="005C2920" w:rsidRPr="00855B8E">
        <w:rPr>
          <w:rFonts w:ascii="Arial" w:hAnsi="Arial" w:cs="Arial"/>
        </w:rPr>
        <w:t xml:space="preserve"> a partir de las estra</w:t>
      </w:r>
      <w:r w:rsidR="002A5413" w:rsidRPr="00855B8E">
        <w:rPr>
          <w:rFonts w:ascii="Arial" w:hAnsi="Arial" w:cs="Arial"/>
        </w:rPr>
        <w:t xml:space="preserve">tegias de reducción del consumo de agua potable, se </w:t>
      </w:r>
      <w:r w:rsidR="003F7D5E" w:rsidRPr="00855B8E">
        <w:rPr>
          <w:rFonts w:ascii="Arial" w:hAnsi="Arial" w:cs="Arial"/>
        </w:rPr>
        <w:t>deberá considerarse la promoción de ecotecnologías que permitan reducir los consumos principalmente en los nuevos asentamientos o edificaciones, de modo que se cuente con el líquido necesario para riego de jardines, lavado de autos y en general, actividades distintas al consumo humano que requieran de agua.</w:t>
      </w:r>
    </w:p>
    <w:p w14:paraId="4A9D9B7E" w14:textId="3F59645D" w:rsidR="00BF725F" w:rsidRPr="00855B8E" w:rsidRDefault="003F7D5E" w:rsidP="00855B8E">
      <w:pPr>
        <w:spacing w:after="240" w:line="276" w:lineRule="auto"/>
        <w:jc w:val="both"/>
        <w:rPr>
          <w:rFonts w:ascii="Arial" w:hAnsi="Arial" w:cs="Arial"/>
        </w:rPr>
      </w:pPr>
      <w:r w:rsidRPr="00855B8E">
        <w:rPr>
          <w:rFonts w:ascii="Arial" w:hAnsi="Arial" w:cs="Arial"/>
        </w:rPr>
        <w:t>Así mismo se requiere un programa de uso eficiente del agua que permita el control de fugas y la disminución de los consumos de los usuarios,</w:t>
      </w:r>
      <w:r w:rsidR="00BF725F" w:rsidRPr="00855B8E">
        <w:rPr>
          <w:rFonts w:ascii="Arial" w:hAnsi="Arial" w:cs="Arial"/>
        </w:rPr>
        <w:t xml:space="preserve"> sin </w:t>
      </w:r>
      <w:r w:rsidR="00B42A2A" w:rsidRPr="00855B8E">
        <w:rPr>
          <w:rFonts w:ascii="Arial" w:hAnsi="Arial" w:cs="Arial"/>
        </w:rPr>
        <w:t>embargo,</w:t>
      </w:r>
      <w:r w:rsidR="00BF725F" w:rsidRPr="00855B8E">
        <w:rPr>
          <w:rFonts w:ascii="Arial" w:hAnsi="Arial" w:cs="Arial"/>
        </w:rPr>
        <w:t xml:space="preserve"> aun cuando se reduzca el </w:t>
      </w:r>
      <w:r w:rsidR="008F733A" w:rsidRPr="00855B8E">
        <w:rPr>
          <w:rFonts w:ascii="Arial" w:hAnsi="Arial" w:cs="Arial"/>
        </w:rPr>
        <w:t>consumo de agua se deberán de gestionar nuevas fuentes de abastecimiento a un mediano y largo plazo.</w:t>
      </w:r>
      <w:r w:rsidRPr="00855B8E">
        <w:rPr>
          <w:rFonts w:ascii="Arial" w:hAnsi="Arial" w:cs="Arial"/>
        </w:rPr>
        <w:t xml:space="preserve"> </w:t>
      </w:r>
    </w:p>
    <w:p w14:paraId="564E7E7A" w14:textId="77777777" w:rsidR="003F7D5E" w:rsidRPr="00855B8E" w:rsidRDefault="003F7D5E" w:rsidP="00855B8E">
      <w:pPr>
        <w:keepNext/>
        <w:keepLines/>
        <w:tabs>
          <w:tab w:val="left" w:pos="1022"/>
        </w:tabs>
        <w:spacing w:before="117" w:after="240" w:line="276" w:lineRule="auto"/>
        <w:ind w:right="49"/>
        <w:outlineLvl w:val="5"/>
        <w:rPr>
          <w:rFonts w:ascii="Arial" w:hAnsi="Arial" w:cs="Arial"/>
          <w:b/>
          <w:bCs/>
        </w:rPr>
      </w:pPr>
      <w:r w:rsidRPr="00855B8E">
        <w:rPr>
          <w:rFonts w:ascii="Arial" w:hAnsi="Arial" w:cs="Arial"/>
          <w:b/>
          <w:bCs/>
        </w:rPr>
        <w:t>Drenaje y tratamiento de aguas negras</w:t>
      </w:r>
    </w:p>
    <w:p w14:paraId="0F2FFDA9" w14:textId="565BCB04" w:rsidR="00373D8E" w:rsidRPr="00855B8E" w:rsidRDefault="003F7D5E" w:rsidP="00855B8E">
      <w:pPr>
        <w:spacing w:before="240" w:after="240" w:line="276" w:lineRule="auto"/>
        <w:ind w:right="140"/>
        <w:jc w:val="both"/>
        <w:rPr>
          <w:rFonts w:ascii="Arial" w:hAnsi="Arial" w:cs="Arial"/>
        </w:rPr>
      </w:pPr>
      <w:r w:rsidRPr="00855B8E">
        <w:rPr>
          <w:rFonts w:ascii="Arial" w:hAnsi="Arial" w:cs="Arial"/>
        </w:rPr>
        <w:t xml:space="preserve">En las zonas en donde no se cuente con sistema de drenaje </w:t>
      </w:r>
      <w:r w:rsidR="00EC5287" w:rsidRPr="00855B8E">
        <w:rPr>
          <w:rFonts w:ascii="Arial" w:hAnsi="Arial" w:cs="Arial"/>
        </w:rPr>
        <w:t xml:space="preserve">se deberá de </w:t>
      </w:r>
      <w:r w:rsidR="00DB6AB0" w:rsidRPr="00855B8E">
        <w:rPr>
          <w:rFonts w:ascii="Arial" w:hAnsi="Arial" w:cs="Arial"/>
        </w:rPr>
        <w:t xml:space="preserve">introducirse la infraestructura necesaria para </w:t>
      </w:r>
      <w:r w:rsidR="00B86C96" w:rsidRPr="00855B8E">
        <w:rPr>
          <w:rFonts w:ascii="Arial" w:hAnsi="Arial" w:cs="Arial"/>
        </w:rPr>
        <w:t xml:space="preserve">dotar de este servicio a todas las viviendas del </w:t>
      </w:r>
      <w:r w:rsidR="000C7964" w:rsidRPr="00855B8E">
        <w:rPr>
          <w:rFonts w:ascii="Arial" w:hAnsi="Arial" w:cs="Arial"/>
        </w:rPr>
        <w:t>municipio</w:t>
      </w:r>
      <w:r w:rsidR="00B86C96" w:rsidRPr="00855B8E">
        <w:rPr>
          <w:rFonts w:ascii="Arial" w:hAnsi="Arial" w:cs="Arial"/>
        </w:rPr>
        <w:t>, así como las áreas urbanizables previstas en este Plan Municipal de Desarrollo Urbano.</w:t>
      </w:r>
    </w:p>
    <w:p w14:paraId="099CD4C8" w14:textId="77777777" w:rsidR="00373D8E" w:rsidRPr="00855B8E" w:rsidRDefault="00373D8E" w:rsidP="00855B8E">
      <w:pPr>
        <w:spacing w:before="240" w:after="240" w:line="276" w:lineRule="auto"/>
        <w:ind w:right="140"/>
        <w:jc w:val="both"/>
        <w:rPr>
          <w:rFonts w:ascii="Arial" w:hAnsi="Arial" w:cs="Arial"/>
          <w:color w:val="C00000"/>
        </w:rPr>
      </w:pPr>
    </w:p>
    <w:p w14:paraId="0D45C635" w14:textId="635C4554" w:rsidR="003F7D5E" w:rsidRPr="00855B8E" w:rsidRDefault="003F7D5E" w:rsidP="00855B8E">
      <w:pPr>
        <w:spacing w:before="240" w:after="240" w:line="276" w:lineRule="auto"/>
        <w:ind w:right="130"/>
        <w:jc w:val="both"/>
        <w:rPr>
          <w:rFonts w:ascii="Arial" w:hAnsi="Arial" w:cs="Arial"/>
        </w:rPr>
      </w:pPr>
      <w:r w:rsidRPr="00855B8E">
        <w:rPr>
          <w:rFonts w:ascii="Arial" w:hAnsi="Arial" w:cs="Arial"/>
        </w:rPr>
        <w:t>Por otro lado, se promoverá el uso de fosas sépticas que buscaran complementarse para casas-habitación en zonas donde no haya red de drenaje, promoviendo en dichas zonas sistemas de captación pluviales y reutilización de los recursos hídricos.</w:t>
      </w:r>
    </w:p>
    <w:p w14:paraId="65DC9D9A" w14:textId="4325905F" w:rsidR="00B00549" w:rsidRPr="00855B8E" w:rsidRDefault="00B31AB2" w:rsidP="00855B8E">
      <w:pPr>
        <w:spacing w:before="240" w:after="240" w:line="276" w:lineRule="auto"/>
        <w:ind w:right="130"/>
        <w:jc w:val="both"/>
        <w:rPr>
          <w:rFonts w:ascii="Arial" w:hAnsi="Arial" w:cs="Arial"/>
        </w:rPr>
      </w:pPr>
      <w:r w:rsidRPr="00855B8E">
        <w:rPr>
          <w:rFonts w:ascii="Arial" w:hAnsi="Arial" w:cs="Arial"/>
        </w:rPr>
        <w:t>Mexicaltzingo no cuenta con infraestructura instala</w:t>
      </w:r>
      <w:r w:rsidR="00B36FFC" w:rsidRPr="00855B8E">
        <w:rPr>
          <w:rFonts w:ascii="Arial" w:hAnsi="Arial" w:cs="Arial"/>
        </w:rPr>
        <w:t xml:space="preserve">da para el tratamiento de aguas residuales, por lo que esta situación </w:t>
      </w:r>
      <w:r w:rsidR="0049540C" w:rsidRPr="00855B8E">
        <w:rPr>
          <w:rFonts w:ascii="Arial" w:hAnsi="Arial" w:cs="Arial"/>
        </w:rPr>
        <w:t>se deberá de solventar en un mediano plazo, con la finalidad de utilizar al máximo este servicio.</w:t>
      </w:r>
    </w:p>
    <w:p w14:paraId="2A644834" w14:textId="77777777" w:rsidR="003F7D5E" w:rsidRPr="00855B8E" w:rsidRDefault="003F7D5E" w:rsidP="00855B8E">
      <w:pPr>
        <w:keepNext/>
        <w:keepLines/>
        <w:tabs>
          <w:tab w:val="left" w:pos="1022"/>
        </w:tabs>
        <w:spacing w:before="117" w:after="240" w:line="276" w:lineRule="auto"/>
        <w:ind w:right="49"/>
        <w:outlineLvl w:val="5"/>
        <w:rPr>
          <w:rFonts w:ascii="Arial" w:eastAsiaTheme="majorEastAsia" w:hAnsi="Arial" w:cs="Arial"/>
          <w:b/>
          <w:bCs/>
        </w:rPr>
      </w:pPr>
      <w:r w:rsidRPr="00855B8E">
        <w:rPr>
          <w:rFonts w:ascii="Arial" w:eastAsiaTheme="majorEastAsia" w:hAnsi="Arial" w:cs="Arial"/>
          <w:b/>
          <w:bCs/>
        </w:rPr>
        <w:t>Energía eléctrica y alumbrado público</w:t>
      </w:r>
    </w:p>
    <w:p w14:paraId="6432B846" w14:textId="70B73B5B" w:rsidR="003F7D5E" w:rsidRPr="00855B8E" w:rsidRDefault="003F7D5E" w:rsidP="00855B8E">
      <w:pPr>
        <w:spacing w:before="240" w:after="240" w:line="276" w:lineRule="auto"/>
        <w:ind w:right="143"/>
        <w:jc w:val="both"/>
        <w:rPr>
          <w:rFonts w:ascii="Arial" w:hAnsi="Arial" w:cs="Arial"/>
        </w:rPr>
      </w:pPr>
      <w:r w:rsidRPr="00855B8E">
        <w:rPr>
          <w:rFonts w:ascii="Arial" w:hAnsi="Arial" w:cs="Arial"/>
        </w:rPr>
        <w:t>A pesar de que el servicio de energía eléctrica es el que presenta una cobertura más amplia</w:t>
      </w:r>
      <w:r w:rsidR="00302CC9" w:rsidRPr="00855B8E">
        <w:rPr>
          <w:rFonts w:ascii="Arial" w:hAnsi="Arial" w:cs="Arial"/>
        </w:rPr>
        <w:t>.</w:t>
      </w:r>
    </w:p>
    <w:p w14:paraId="08D436EA" w14:textId="77777777" w:rsidR="003F7D5E" w:rsidRPr="00855B8E" w:rsidRDefault="003F7D5E" w:rsidP="00855B8E">
      <w:pPr>
        <w:spacing w:before="240" w:after="240" w:line="276" w:lineRule="auto"/>
        <w:ind w:right="131"/>
        <w:jc w:val="both"/>
        <w:rPr>
          <w:rFonts w:ascii="Arial" w:hAnsi="Arial" w:cs="Arial"/>
        </w:rPr>
      </w:pPr>
      <w:r w:rsidRPr="00855B8E">
        <w:rPr>
          <w:rFonts w:ascii="Arial" w:hAnsi="Arial" w:cs="Arial"/>
        </w:rPr>
        <w:t xml:space="preserve">En cuanto a la introducción de la infraestructura ésta se deberá realizar de manera ordenada, en las zonas que se encuentran en proceso de ocupación y en aquellas en las </w:t>
      </w:r>
      <w:r w:rsidRPr="00855B8E">
        <w:rPr>
          <w:rFonts w:ascii="Arial" w:hAnsi="Arial" w:cs="Arial"/>
        </w:rPr>
        <w:lastRenderedPageBreak/>
        <w:t>que se prevé albergar el futuro crecimiento, anticipando las necesidades y coordinar la instalación de la infraestructura necesaria con las instancias municipales, de tal modo que, en las obras a realizar, se consideren las acciones necesarias para realizar proyectos integrales.</w:t>
      </w:r>
    </w:p>
    <w:p w14:paraId="504B6E8C" w14:textId="77777777" w:rsidR="003F7D5E" w:rsidRPr="00855B8E" w:rsidRDefault="003F7D5E" w:rsidP="00855B8E">
      <w:pPr>
        <w:spacing w:before="240" w:after="240" w:line="276" w:lineRule="auto"/>
        <w:ind w:right="131"/>
        <w:jc w:val="both"/>
        <w:rPr>
          <w:rFonts w:ascii="Arial" w:hAnsi="Arial" w:cs="Arial"/>
        </w:rPr>
      </w:pPr>
      <w:r w:rsidRPr="00855B8E">
        <w:rPr>
          <w:rFonts w:ascii="Arial" w:hAnsi="Arial" w:cs="Arial"/>
        </w:rPr>
        <w:t xml:space="preserve">Por otro lado, se promoverá preferentemente el uso de alumbrado público que permita el ahorro de energía, para lo cual se considerará la instalación de luminarias de bajo consumo energético, solares u cualquier tipo de tecnología que signifique la disminución de gastos a largo plazo. </w:t>
      </w:r>
    </w:p>
    <w:p w14:paraId="5B2CCC15" w14:textId="77777777" w:rsidR="003F7D5E" w:rsidRPr="00855B8E" w:rsidRDefault="003F7D5E" w:rsidP="00855B8E">
      <w:pPr>
        <w:spacing w:before="240" w:after="240" w:line="276" w:lineRule="auto"/>
        <w:ind w:right="131"/>
        <w:jc w:val="both"/>
        <w:rPr>
          <w:rFonts w:ascii="Arial" w:hAnsi="Arial" w:cs="Arial"/>
          <w:b/>
          <w:bCs/>
        </w:rPr>
      </w:pPr>
      <w:r w:rsidRPr="00855B8E">
        <w:rPr>
          <w:rFonts w:ascii="Arial" w:hAnsi="Arial" w:cs="Arial"/>
          <w:b/>
          <w:bCs/>
        </w:rPr>
        <w:t>Movilidad Sustentable</w:t>
      </w:r>
    </w:p>
    <w:p w14:paraId="609E1985" w14:textId="77777777" w:rsidR="003F7D5E" w:rsidRPr="00855B8E" w:rsidRDefault="003F7D5E" w:rsidP="00855B8E">
      <w:pPr>
        <w:keepNext/>
        <w:keepLines/>
        <w:tabs>
          <w:tab w:val="left" w:pos="1022"/>
        </w:tabs>
        <w:spacing w:before="240" w:after="240" w:line="276" w:lineRule="auto"/>
        <w:ind w:right="49"/>
        <w:outlineLvl w:val="5"/>
        <w:rPr>
          <w:rFonts w:ascii="Arial" w:eastAsiaTheme="majorEastAsia" w:hAnsi="Arial" w:cs="Arial"/>
          <w:b/>
          <w:bCs/>
        </w:rPr>
      </w:pPr>
      <w:r w:rsidRPr="00855B8E">
        <w:rPr>
          <w:rFonts w:ascii="Arial" w:eastAsiaTheme="majorEastAsia" w:hAnsi="Arial" w:cs="Arial"/>
          <w:b/>
          <w:bCs/>
        </w:rPr>
        <w:t>Estructura vial y sistemas de transporte en zonas urbanas</w:t>
      </w:r>
    </w:p>
    <w:p w14:paraId="2C45DFA1" w14:textId="77777777" w:rsidR="003F7D5E" w:rsidRPr="00855B8E" w:rsidRDefault="003F7D5E" w:rsidP="00855B8E">
      <w:pPr>
        <w:keepNext/>
        <w:keepLines/>
        <w:tabs>
          <w:tab w:val="left" w:pos="1022"/>
        </w:tabs>
        <w:spacing w:before="240" w:after="240" w:line="276" w:lineRule="auto"/>
        <w:ind w:right="49"/>
        <w:outlineLvl w:val="5"/>
        <w:rPr>
          <w:rFonts w:ascii="Arial" w:hAnsi="Arial" w:cs="Arial"/>
        </w:rPr>
      </w:pPr>
      <w:r w:rsidRPr="00855B8E">
        <w:rPr>
          <w:rFonts w:ascii="Arial" w:hAnsi="Arial" w:cs="Arial"/>
        </w:rPr>
        <w:t>Para el diseño de los trazos del sistema vial primario queda sujeto a la realización de al menos:</w:t>
      </w:r>
    </w:p>
    <w:p w14:paraId="0FA0F4F0" w14:textId="77777777" w:rsidR="003F7D5E" w:rsidRPr="00855B8E" w:rsidRDefault="003F7D5E" w:rsidP="00855B8E">
      <w:pPr>
        <w:widowControl w:val="0"/>
        <w:numPr>
          <w:ilvl w:val="0"/>
          <w:numId w:val="64"/>
        </w:numPr>
        <w:tabs>
          <w:tab w:val="left" w:pos="1022"/>
        </w:tabs>
        <w:autoSpaceDE w:val="0"/>
        <w:autoSpaceDN w:val="0"/>
        <w:spacing w:before="240" w:after="240" w:line="276" w:lineRule="auto"/>
        <w:ind w:hanging="361"/>
        <w:contextualSpacing/>
        <w:rPr>
          <w:rFonts w:ascii="Arial" w:hAnsi="Arial" w:cs="Arial"/>
        </w:rPr>
      </w:pPr>
      <w:r w:rsidRPr="00855B8E">
        <w:rPr>
          <w:rFonts w:ascii="Arial" w:hAnsi="Arial" w:cs="Arial"/>
        </w:rPr>
        <w:t>Levantamiento topográfico.</w:t>
      </w:r>
    </w:p>
    <w:p w14:paraId="2CE15FAC" w14:textId="77777777" w:rsidR="003F7D5E" w:rsidRPr="00855B8E" w:rsidRDefault="003F7D5E" w:rsidP="00855B8E">
      <w:pPr>
        <w:widowControl w:val="0"/>
        <w:numPr>
          <w:ilvl w:val="0"/>
          <w:numId w:val="64"/>
        </w:numPr>
        <w:tabs>
          <w:tab w:val="left" w:pos="1022"/>
        </w:tabs>
        <w:autoSpaceDE w:val="0"/>
        <w:autoSpaceDN w:val="0"/>
        <w:spacing w:before="240" w:after="240" w:line="276" w:lineRule="auto"/>
        <w:ind w:hanging="361"/>
        <w:contextualSpacing/>
        <w:rPr>
          <w:rFonts w:ascii="Arial" w:hAnsi="Arial" w:cs="Arial"/>
        </w:rPr>
      </w:pPr>
      <w:r w:rsidRPr="00855B8E">
        <w:rPr>
          <w:rFonts w:ascii="Arial" w:hAnsi="Arial" w:cs="Arial"/>
        </w:rPr>
        <w:t>Proyecto ejecutivo.</w:t>
      </w:r>
    </w:p>
    <w:p w14:paraId="5D202412" w14:textId="77777777" w:rsidR="003F7D5E" w:rsidRPr="00855B8E" w:rsidRDefault="003F7D5E" w:rsidP="00855B8E">
      <w:pPr>
        <w:widowControl w:val="0"/>
        <w:numPr>
          <w:ilvl w:val="0"/>
          <w:numId w:val="64"/>
        </w:numPr>
        <w:tabs>
          <w:tab w:val="left" w:pos="1022"/>
        </w:tabs>
        <w:autoSpaceDE w:val="0"/>
        <w:autoSpaceDN w:val="0"/>
        <w:spacing w:before="240" w:after="240" w:line="276" w:lineRule="auto"/>
        <w:ind w:hanging="361"/>
        <w:contextualSpacing/>
        <w:rPr>
          <w:rFonts w:ascii="Arial" w:hAnsi="Arial" w:cs="Arial"/>
        </w:rPr>
      </w:pPr>
      <w:r w:rsidRPr="00855B8E">
        <w:rPr>
          <w:rFonts w:ascii="Arial" w:hAnsi="Arial" w:cs="Arial"/>
        </w:rPr>
        <w:t>Manifestación del impacto ambiental.</w:t>
      </w:r>
    </w:p>
    <w:p w14:paraId="3514B788" w14:textId="77777777" w:rsidR="003F7D5E" w:rsidRPr="00855B8E" w:rsidRDefault="003F7D5E" w:rsidP="00855B8E">
      <w:pPr>
        <w:widowControl w:val="0"/>
        <w:numPr>
          <w:ilvl w:val="0"/>
          <w:numId w:val="64"/>
        </w:numPr>
        <w:tabs>
          <w:tab w:val="left" w:pos="1022"/>
        </w:tabs>
        <w:autoSpaceDE w:val="0"/>
        <w:autoSpaceDN w:val="0"/>
        <w:spacing w:before="240" w:after="240" w:line="276" w:lineRule="auto"/>
        <w:ind w:hanging="361"/>
        <w:contextualSpacing/>
        <w:rPr>
          <w:rFonts w:ascii="Arial" w:hAnsi="Arial" w:cs="Arial"/>
        </w:rPr>
      </w:pPr>
      <w:r w:rsidRPr="00855B8E">
        <w:rPr>
          <w:rFonts w:ascii="Arial" w:hAnsi="Arial" w:cs="Arial"/>
        </w:rPr>
        <w:t>Trazo marcado en campo.</w:t>
      </w:r>
    </w:p>
    <w:p w14:paraId="76D1B2F2" w14:textId="77777777" w:rsidR="003F7D5E" w:rsidRPr="00855B8E" w:rsidRDefault="003F7D5E" w:rsidP="00855B8E">
      <w:pPr>
        <w:widowControl w:val="0"/>
        <w:numPr>
          <w:ilvl w:val="0"/>
          <w:numId w:val="64"/>
        </w:numPr>
        <w:tabs>
          <w:tab w:val="left" w:pos="1022"/>
        </w:tabs>
        <w:autoSpaceDE w:val="0"/>
        <w:autoSpaceDN w:val="0"/>
        <w:spacing w:before="240" w:after="240" w:line="276" w:lineRule="auto"/>
        <w:ind w:hanging="361"/>
        <w:contextualSpacing/>
        <w:rPr>
          <w:rFonts w:ascii="Arial" w:hAnsi="Arial" w:cs="Arial"/>
        </w:rPr>
      </w:pPr>
      <w:r w:rsidRPr="00855B8E">
        <w:rPr>
          <w:rFonts w:ascii="Arial" w:hAnsi="Arial" w:cs="Arial"/>
        </w:rPr>
        <w:t>Respetar la aptitud del suelo conforme lo establecido en el PMDU.</w:t>
      </w:r>
    </w:p>
    <w:p w14:paraId="65CAE63F" w14:textId="77777777" w:rsidR="003F7D5E" w:rsidRPr="00855B8E" w:rsidRDefault="003F7D5E" w:rsidP="00855B8E">
      <w:pPr>
        <w:spacing w:before="99" w:after="240" w:line="276" w:lineRule="auto"/>
        <w:ind w:right="49"/>
        <w:rPr>
          <w:rFonts w:ascii="Arial" w:hAnsi="Arial" w:cs="Arial"/>
        </w:rPr>
      </w:pPr>
      <w:r w:rsidRPr="00855B8E">
        <w:rPr>
          <w:rFonts w:ascii="Arial" w:hAnsi="Arial" w:cs="Arial"/>
        </w:rPr>
        <w:t xml:space="preserve">En función de lo anterior, se propone la siguiente estrategia en materia de transporte y vialidad. </w:t>
      </w:r>
    </w:p>
    <w:p w14:paraId="33EFF44D" w14:textId="77777777" w:rsidR="003F7D5E" w:rsidRPr="00855B8E" w:rsidRDefault="003F7D5E" w:rsidP="00855B8E">
      <w:pPr>
        <w:spacing w:before="99" w:after="240" w:line="276" w:lineRule="auto"/>
        <w:ind w:right="49"/>
        <w:jc w:val="both"/>
        <w:rPr>
          <w:rFonts w:ascii="Arial" w:hAnsi="Arial" w:cs="Arial"/>
        </w:rPr>
      </w:pPr>
      <w:r w:rsidRPr="00855B8E">
        <w:rPr>
          <w:rFonts w:ascii="Arial" w:hAnsi="Arial" w:cs="Arial"/>
        </w:rPr>
        <w:t>El aprovechar la infraestructura vial instalada en el municipio de una manera que se pueda determinar los usos de suelo en estricta relación con las vialidades principalmente en las vialidades regionales, en las que se propondrán los usos que generen economía regional, con lo que se facilite el transporte de insumos, mercancías y productos.</w:t>
      </w:r>
    </w:p>
    <w:p w14:paraId="177BF9A7" w14:textId="77777777" w:rsidR="003F7D5E" w:rsidRPr="00855B8E" w:rsidRDefault="003F7D5E" w:rsidP="00855B8E">
      <w:pPr>
        <w:spacing w:before="1" w:after="240" w:line="276" w:lineRule="auto"/>
        <w:ind w:right="131"/>
        <w:jc w:val="both"/>
        <w:rPr>
          <w:rFonts w:ascii="Arial" w:hAnsi="Arial" w:cs="Arial"/>
        </w:rPr>
      </w:pPr>
      <w:r w:rsidRPr="00855B8E">
        <w:rPr>
          <w:rFonts w:ascii="Arial" w:hAnsi="Arial" w:cs="Arial"/>
        </w:rPr>
        <w:t>Dentro de la estructura vial, se plantea la creación y ampliación de la red vial y el sistema de transporte actual, con énfasis de la utilización de sistemas de transporte que emita bajas cantidades de contaminación, y se buscará una mayor vinculación entre los poblados, con la Cabecera Municipal y el área de futuro crecimiento.</w:t>
      </w:r>
    </w:p>
    <w:p w14:paraId="0A2540AE" w14:textId="77777777" w:rsidR="003F7D5E" w:rsidRPr="00855B8E" w:rsidRDefault="003F7D5E" w:rsidP="00855B8E">
      <w:pPr>
        <w:spacing w:before="95" w:after="240" w:line="276" w:lineRule="auto"/>
        <w:ind w:right="144"/>
        <w:jc w:val="both"/>
        <w:rPr>
          <w:rFonts w:ascii="Arial" w:hAnsi="Arial" w:cs="Arial"/>
        </w:rPr>
      </w:pPr>
      <w:bookmarkStart w:id="91" w:name="_bookmark183"/>
      <w:bookmarkStart w:id="92" w:name="_bookmark184"/>
      <w:bookmarkEnd w:id="91"/>
      <w:bookmarkEnd w:id="92"/>
      <w:r w:rsidRPr="00855B8E">
        <w:rPr>
          <w:rFonts w:ascii="Arial" w:hAnsi="Arial" w:cs="Arial"/>
        </w:rPr>
        <w:t xml:space="preserve">Se fomentará la instalación de estacionamientos en la zona centro, principalmente en el primer cuadro del centro de la cabecera municipal, con el fin de evitar la obstrucción de las vialidades de la zona con vehículos estacionados en la calle, además de darle prioridad al peatón. </w:t>
      </w:r>
    </w:p>
    <w:p w14:paraId="522F11DA" w14:textId="77777777" w:rsidR="003F7D5E" w:rsidRPr="00855B8E" w:rsidRDefault="003F7D5E" w:rsidP="00855B8E">
      <w:pPr>
        <w:spacing w:before="118" w:after="240" w:line="276" w:lineRule="auto"/>
        <w:ind w:right="142"/>
        <w:jc w:val="both"/>
        <w:rPr>
          <w:rFonts w:ascii="Arial" w:hAnsi="Arial" w:cs="Arial"/>
        </w:rPr>
      </w:pPr>
      <w:r w:rsidRPr="00855B8E">
        <w:rPr>
          <w:rFonts w:ascii="Arial" w:hAnsi="Arial" w:cs="Arial"/>
        </w:rPr>
        <w:t>Adicionalmente, se considera conveniente continuar con el transporte de la implementación de un sistema de transporte colectivo de penetración.</w:t>
      </w:r>
    </w:p>
    <w:p w14:paraId="23922F7F" w14:textId="7FED728A" w:rsidR="004508F6" w:rsidRPr="00855B8E" w:rsidRDefault="004508F6" w:rsidP="00855B8E">
      <w:pPr>
        <w:pStyle w:val="Ttulo3"/>
        <w:spacing w:line="276" w:lineRule="auto"/>
        <w:rPr>
          <w:rFonts w:ascii="Arial" w:hAnsi="Arial" w:cs="Arial"/>
          <w:sz w:val="22"/>
          <w:szCs w:val="22"/>
        </w:rPr>
      </w:pPr>
      <w:bookmarkStart w:id="93" w:name="_Toc122123919"/>
      <w:bookmarkEnd w:id="90"/>
      <w:r w:rsidRPr="00855B8E">
        <w:rPr>
          <w:rFonts w:ascii="Arial" w:hAnsi="Arial" w:cs="Arial"/>
          <w:sz w:val="22"/>
          <w:szCs w:val="22"/>
        </w:rPr>
        <w:t>4. Sistema de planeación para la modernización y ampliación del equipamiento;</w:t>
      </w:r>
      <w:bookmarkEnd w:id="93"/>
    </w:p>
    <w:p w14:paraId="53502393" w14:textId="44719997" w:rsidR="008C73D3" w:rsidRPr="00855B8E" w:rsidRDefault="008C73D3" w:rsidP="00855B8E">
      <w:pPr>
        <w:spacing w:line="276" w:lineRule="auto"/>
        <w:rPr>
          <w:rFonts w:ascii="Arial" w:hAnsi="Arial" w:cs="Arial"/>
          <w:color w:val="C00000"/>
        </w:rPr>
      </w:pPr>
    </w:p>
    <w:p w14:paraId="5B1BEB5C" w14:textId="61F481E0" w:rsidR="000B3795" w:rsidRPr="00855B8E" w:rsidRDefault="000B3795" w:rsidP="00855B8E">
      <w:pPr>
        <w:keepNext/>
        <w:keepLines/>
        <w:spacing w:before="115" w:after="240" w:line="276" w:lineRule="auto"/>
        <w:jc w:val="both"/>
        <w:outlineLvl w:val="5"/>
        <w:rPr>
          <w:rFonts w:ascii="Arial" w:eastAsiaTheme="majorEastAsia" w:hAnsi="Arial" w:cs="Arial"/>
        </w:rPr>
      </w:pPr>
      <w:bookmarkStart w:id="94" w:name="_Hlk95593951"/>
      <w:r w:rsidRPr="00855B8E">
        <w:rPr>
          <w:rFonts w:ascii="Arial" w:eastAsiaTheme="majorEastAsia" w:hAnsi="Arial" w:cs="Arial"/>
        </w:rPr>
        <w:lastRenderedPageBreak/>
        <w:t xml:space="preserve">Con la finalidad de fortalecer el sistema de equipamiento con el que cuenta el municipio de </w:t>
      </w:r>
      <w:r w:rsidR="000762A5">
        <w:rPr>
          <w:rFonts w:ascii="Arial" w:eastAsiaTheme="majorEastAsia" w:hAnsi="Arial" w:cs="Arial"/>
        </w:rPr>
        <w:t>Mexicaltzingo</w:t>
      </w:r>
      <w:r w:rsidRPr="00855B8E">
        <w:rPr>
          <w:rFonts w:ascii="Arial" w:eastAsiaTheme="majorEastAsia" w:hAnsi="Arial" w:cs="Arial"/>
        </w:rPr>
        <w:t>, se propone lo siguiente:</w:t>
      </w:r>
    </w:p>
    <w:p w14:paraId="59210961" w14:textId="054ABBA6" w:rsidR="000B3795" w:rsidRDefault="000B3795" w:rsidP="00855B8E">
      <w:pPr>
        <w:spacing w:line="276" w:lineRule="auto"/>
        <w:rPr>
          <w:rFonts w:ascii="Arial" w:hAnsi="Arial" w:cs="Arial"/>
        </w:rPr>
      </w:pPr>
    </w:p>
    <w:p w14:paraId="6658ED91" w14:textId="758E9CEB" w:rsidR="00855B8E" w:rsidRPr="00855B8E" w:rsidRDefault="00855B8E" w:rsidP="00855B8E">
      <w:pPr>
        <w:spacing w:after="120" w:line="276" w:lineRule="auto"/>
        <w:jc w:val="center"/>
        <w:rPr>
          <w:rFonts w:ascii="Arial" w:hAnsi="Arial" w:cs="Arial"/>
          <w:b/>
        </w:rPr>
      </w:pPr>
      <w:r w:rsidRPr="00855B8E">
        <w:rPr>
          <w:rFonts w:ascii="Arial" w:hAnsi="Arial" w:cs="Arial"/>
          <w:b/>
        </w:rPr>
        <w:t>Cuadro 3</w:t>
      </w:r>
      <w:r>
        <w:rPr>
          <w:rFonts w:ascii="Arial" w:hAnsi="Arial" w:cs="Arial"/>
          <w:b/>
        </w:rPr>
        <w:t>8</w:t>
      </w:r>
      <w:r w:rsidRPr="00855B8E">
        <w:rPr>
          <w:rFonts w:ascii="Arial" w:hAnsi="Arial" w:cs="Arial"/>
          <w:b/>
        </w:rPr>
        <w:t>.</w:t>
      </w:r>
    </w:p>
    <w:p w14:paraId="7C9EB0A9" w14:textId="43931B3F" w:rsidR="00855B8E"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Normas para la dotación de equipamiento</w:t>
      </w:r>
      <w:r>
        <w:rPr>
          <w:rFonts w:ascii="Arial" w:hAnsi="Arial" w:cs="Arial"/>
          <w:b/>
          <w:bCs/>
        </w:rPr>
        <w:t xml:space="preserve"> </w:t>
      </w:r>
      <w:r w:rsidRPr="00855B8E">
        <w:rPr>
          <w:rFonts w:ascii="Arial" w:hAnsi="Arial" w:cs="Arial"/>
          <w:b/>
          <w:bCs/>
        </w:rPr>
        <w:t>De Mexicaltzingo</w:t>
      </w:r>
    </w:p>
    <w:p w14:paraId="1A891618" w14:textId="2B57294B" w:rsidR="000B3795" w:rsidRPr="00855B8E" w:rsidRDefault="000B3795" w:rsidP="00855B8E">
      <w:pPr>
        <w:spacing w:after="0" w:line="276" w:lineRule="auto"/>
        <w:jc w:val="center"/>
        <w:rPr>
          <w:rFonts w:ascii="Arial" w:hAnsi="Arial" w:cs="Arial"/>
        </w:rPr>
      </w:pPr>
      <w:bookmarkStart w:id="95" w:name="_Hlk93149606"/>
    </w:p>
    <w:tbl>
      <w:tblPr>
        <w:tblW w:w="9488" w:type="dxa"/>
        <w:tblLayout w:type="fixed"/>
        <w:tblCellMar>
          <w:left w:w="70" w:type="dxa"/>
          <w:right w:w="70" w:type="dxa"/>
        </w:tblCellMar>
        <w:tblLook w:val="04A0" w:firstRow="1" w:lastRow="0" w:firstColumn="1" w:lastColumn="0" w:noHBand="0" w:noVBand="1"/>
      </w:tblPr>
      <w:tblGrid>
        <w:gridCol w:w="1124"/>
        <w:gridCol w:w="1134"/>
        <w:gridCol w:w="1418"/>
        <w:gridCol w:w="1134"/>
        <w:gridCol w:w="1276"/>
        <w:gridCol w:w="1275"/>
        <w:gridCol w:w="709"/>
        <w:gridCol w:w="709"/>
        <w:gridCol w:w="709"/>
      </w:tblGrid>
      <w:tr w:rsidR="00DB4F9C" w:rsidRPr="00855B8E" w14:paraId="776F42CA" w14:textId="77777777" w:rsidTr="00855B8E">
        <w:trPr>
          <w:trHeight w:val="353"/>
        </w:trPr>
        <w:tc>
          <w:tcPr>
            <w:tcW w:w="1124" w:type="dxa"/>
            <w:vMerge w:val="restart"/>
            <w:tcBorders>
              <w:top w:val="single" w:sz="8" w:space="0" w:color="767070"/>
              <w:left w:val="single" w:sz="8" w:space="0" w:color="767070"/>
              <w:right w:val="single" w:sz="8" w:space="0" w:color="767070"/>
            </w:tcBorders>
            <w:shd w:val="clear" w:color="auto" w:fill="70AD47" w:themeFill="accent6"/>
            <w:vAlign w:val="center"/>
            <w:hideMark/>
          </w:tcPr>
          <w:bookmarkEnd w:id="95"/>
          <w:p w14:paraId="1821622D"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 ELEMENTO</w:t>
            </w:r>
          </w:p>
        </w:tc>
        <w:tc>
          <w:tcPr>
            <w:tcW w:w="1134"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3C00873"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UNIDAD BÁSICA DE SERVICIO UBS)</w:t>
            </w:r>
          </w:p>
        </w:tc>
        <w:tc>
          <w:tcPr>
            <w:tcW w:w="1418"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09111526"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POBLACIÓN ATENDIDA HAB. POR UBS</w:t>
            </w:r>
          </w:p>
        </w:tc>
        <w:tc>
          <w:tcPr>
            <w:tcW w:w="1134"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F64FF76"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COBERTURA DE   SERVICIOS</w:t>
            </w:r>
          </w:p>
        </w:tc>
        <w:tc>
          <w:tcPr>
            <w:tcW w:w="1276" w:type="dxa"/>
            <w:tcBorders>
              <w:top w:val="single" w:sz="8" w:space="0" w:color="767070"/>
              <w:left w:val="nil"/>
              <w:bottom w:val="nil"/>
              <w:right w:val="single" w:sz="8" w:space="0" w:color="767070"/>
            </w:tcBorders>
            <w:shd w:val="clear" w:color="auto" w:fill="70AD47" w:themeFill="accent6"/>
            <w:vAlign w:val="center"/>
            <w:hideMark/>
          </w:tcPr>
          <w:p w14:paraId="10A9359A"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DE TERRENO M2 POR</w:t>
            </w:r>
          </w:p>
        </w:tc>
        <w:tc>
          <w:tcPr>
            <w:tcW w:w="1275"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4679FF6E" w14:textId="77777777" w:rsidR="000B3795" w:rsidRPr="00855B8E" w:rsidRDefault="000B3795" w:rsidP="00855B8E">
            <w:pPr>
              <w:spacing w:after="0" w:line="276" w:lineRule="auto"/>
              <w:jc w:val="both"/>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CONSTRUIDA M2 POR UBS</w:t>
            </w:r>
          </w:p>
        </w:tc>
        <w:tc>
          <w:tcPr>
            <w:tcW w:w="2127" w:type="dxa"/>
            <w:gridSpan w:val="3"/>
            <w:tcBorders>
              <w:top w:val="single" w:sz="8" w:space="0" w:color="767070"/>
              <w:left w:val="nil"/>
              <w:bottom w:val="nil"/>
              <w:right w:val="single" w:sz="8" w:space="0" w:color="767070"/>
            </w:tcBorders>
            <w:shd w:val="clear" w:color="auto" w:fill="70AD47" w:themeFill="accent6"/>
            <w:vAlign w:val="center"/>
            <w:hideMark/>
          </w:tcPr>
          <w:p w14:paraId="5148F86D"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MODULACIÓN GENÉRICA (NO. DE</w:t>
            </w:r>
          </w:p>
        </w:tc>
      </w:tr>
      <w:tr w:rsidR="00DB4F9C" w:rsidRPr="00855B8E" w14:paraId="046E21FB" w14:textId="77777777" w:rsidTr="00855B8E">
        <w:trPr>
          <w:trHeight w:val="36"/>
        </w:trPr>
        <w:tc>
          <w:tcPr>
            <w:tcW w:w="1124" w:type="dxa"/>
            <w:vMerge/>
            <w:tcBorders>
              <w:left w:val="single" w:sz="8" w:space="0" w:color="767070"/>
              <w:right w:val="single" w:sz="8" w:space="0" w:color="767070"/>
            </w:tcBorders>
            <w:shd w:val="clear" w:color="auto" w:fill="70AD47" w:themeFill="accent6"/>
            <w:vAlign w:val="center"/>
            <w:hideMark/>
          </w:tcPr>
          <w:p w14:paraId="02622D62"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0B73AE98"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418"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FFDB437"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72F79F40"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6" w:type="dxa"/>
            <w:tcBorders>
              <w:top w:val="nil"/>
              <w:left w:val="nil"/>
              <w:bottom w:val="nil"/>
              <w:right w:val="single" w:sz="8" w:space="0" w:color="767070"/>
            </w:tcBorders>
            <w:shd w:val="clear" w:color="auto" w:fill="70AD47" w:themeFill="accent6"/>
            <w:vAlign w:val="center"/>
            <w:hideMark/>
          </w:tcPr>
          <w:p w14:paraId="20A53FEE"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UBS</w:t>
            </w:r>
          </w:p>
        </w:tc>
        <w:tc>
          <w:tcPr>
            <w:tcW w:w="1275"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7E9253AA"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2127" w:type="dxa"/>
            <w:gridSpan w:val="3"/>
            <w:tcBorders>
              <w:top w:val="nil"/>
              <w:left w:val="nil"/>
              <w:bottom w:val="single" w:sz="8" w:space="0" w:color="767070"/>
              <w:right w:val="single" w:sz="8" w:space="0" w:color="767070"/>
            </w:tcBorders>
            <w:shd w:val="clear" w:color="auto" w:fill="70AD47" w:themeFill="accent6"/>
            <w:vAlign w:val="center"/>
            <w:hideMark/>
          </w:tcPr>
          <w:p w14:paraId="4EA0A887"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UBS)</w:t>
            </w:r>
          </w:p>
        </w:tc>
      </w:tr>
      <w:tr w:rsidR="00DB4F9C" w:rsidRPr="00855B8E" w14:paraId="510B4DF3" w14:textId="77777777" w:rsidTr="00855B8E">
        <w:trPr>
          <w:trHeight w:val="300"/>
        </w:trPr>
        <w:tc>
          <w:tcPr>
            <w:tcW w:w="1124" w:type="dxa"/>
            <w:vMerge/>
            <w:tcBorders>
              <w:left w:val="single" w:sz="8" w:space="0" w:color="767070"/>
              <w:bottom w:val="single" w:sz="8" w:space="0" w:color="767070"/>
              <w:right w:val="single" w:sz="8" w:space="0" w:color="767070"/>
            </w:tcBorders>
            <w:shd w:val="clear" w:color="auto" w:fill="70AD47" w:themeFill="accent6"/>
            <w:hideMark/>
          </w:tcPr>
          <w:p w14:paraId="101A52FC" w14:textId="77777777" w:rsidR="000B3795" w:rsidRPr="00855B8E" w:rsidRDefault="000B3795" w:rsidP="00855B8E">
            <w:pPr>
              <w:spacing w:after="0" w:line="276" w:lineRule="auto"/>
              <w:rPr>
                <w:rFonts w:ascii="Arial" w:eastAsia="Times New Roman" w:hAnsi="Arial" w:cs="Arial"/>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CEE34E2"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418"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396FA9CE"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0BD2064D"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6" w:type="dxa"/>
            <w:tcBorders>
              <w:top w:val="nil"/>
              <w:left w:val="nil"/>
              <w:bottom w:val="single" w:sz="8" w:space="0" w:color="767070"/>
              <w:right w:val="single" w:sz="8" w:space="0" w:color="767070"/>
            </w:tcBorders>
            <w:shd w:val="clear" w:color="auto" w:fill="70AD47" w:themeFill="accent6"/>
            <w:hideMark/>
          </w:tcPr>
          <w:p w14:paraId="13486FDF" w14:textId="77777777" w:rsidR="000B3795" w:rsidRPr="00855B8E" w:rsidRDefault="000B3795" w:rsidP="00855B8E">
            <w:pPr>
              <w:spacing w:after="0" w:line="276" w:lineRule="auto"/>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 </w:t>
            </w:r>
          </w:p>
        </w:tc>
        <w:tc>
          <w:tcPr>
            <w:tcW w:w="1275"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CF884D1"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709" w:type="dxa"/>
            <w:tcBorders>
              <w:top w:val="nil"/>
              <w:left w:val="nil"/>
              <w:bottom w:val="single" w:sz="8" w:space="0" w:color="767070"/>
              <w:right w:val="single" w:sz="8" w:space="0" w:color="767070"/>
            </w:tcBorders>
            <w:shd w:val="clear" w:color="auto" w:fill="70AD47" w:themeFill="accent6"/>
            <w:vAlign w:val="center"/>
            <w:hideMark/>
          </w:tcPr>
          <w:p w14:paraId="450C38B7" w14:textId="77777777" w:rsidR="000B3795" w:rsidRPr="00855B8E" w:rsidRDefault="000B3795" w:rsidP="00855B8E">
            <w:pPr>
              <w:spacing w:after="0" w:line="276" w:lineRule="auto"/>
              <w:jc w:val="right"/>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MÍN</w:t>
            </w:r>
          </w:p>
        </w:tc>
        <w:tc>
          <w:tcPr>
            <w:tcW w:w="709" w:type="dxa"/>
            <w:tcBorders>
              <w:top w:val="nil"/>
              <w:left w:val="nil"/>
              <w:bottom w:val="single" w:sz="8" w:space="0" w:color="767070"/>
              <w:right w:val="single" w:sz="8" w:space="0" w:color="767070"/>
            </w:tcBorders>
            <w:shd w:val="clear" w:color="auto" w:fill="70AD47" w:themeFill="accent6"/>
            <w:vAlign w:val="center"/>
            <w:hideMark/>
          </w:tcPr>
          <w:p w14:paraId="00E8A8D0"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MED</w:t>
            </w:r>
          </w:p>
        </w:tc>
        <w:tc>
          <w:tcPr>
            <w:tcW w:w="709" w:type="dxa"/>
            <w:tcBorders>
              <w:top w:val="nil"/>
              <w:left w:val="nil"/>
              <w:bottom w:val="single" w:sz="8" w:space="0" w:color="767070"/>
              <w:right w:val="single" w:sz="8" w:space="0" w:color="767070"/>
            </w:tcBorders>
            <w:shd w:val="clear" w:color="auto" w:fill="70AD47" w:themeFill="accent6"/>
            <w:vAlign w:val="center"/>
            <w:hideMark/>
          </w:tcPr>
          <w:p w14:paraId="78A0EF5A" w14:textId="77777777" w:rsidR="000B3795" w:rsidRPr="00855B8E" w:rsidRDefault="000B3795" w:rsidP="00855B8E">
            <w:pPr>
              <w:spacing w:after="0" w:line="276" w:lineRule="auto"/>
              <w:jc w:val="right"/>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MÁX.</w:t>
            </w:r>
          </w:p>
        </w:tc>
      </w:tr>
      <w:tr w:rsidR="00DB4F9C" w:rsidRPr="00855B8E" w14:paraId="3AE3E142" w14:textId="77777777" w:rsidTr="00812A30">
        <w:trPr>
          <w:trHeight w:val="300"/>
        </w:trPr>
        <w:tc>
          <w:tcPr>
            <w:tcW w:w="9488" w:type="dxa"/>
            <w:gridSpan w:val="9"/>
            <w:tcBorders>
              <w:top w:val="single" w:sz="8" w:space="0" w:color="767070"/>
              <w:left w:val="single" w:sz="8" w:space="0" w:color="767070"/>
              <w:bottom w:val="single" w:sz="8" w:space="0" w:color="767070"/>
              <w:right w:val="single" w:sz="8" w:space="0" w:color="767070"/>
            </w:tcBorders>
            <w:shd w:val="clear" w:color="auto" w:fill="D9D9D9" w:themeFill="background1" w:themeFillShade="D9"/>
            <w:vAlign w:val="center"/>
            <w:hideMark/>
          </w:tcPr>
          <w:p w14:paraId="39BA4B34"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b/>
                <w:bCs/>
                <w:lang w:val="es-ES" w:eastAsia="es-MX"/>
              </w:rPr>
              <w:t>01 Educación</w:t>
            </w:r>
          </w:p>
        </w:tc>
      </w:tr>
      <w:tr w:rsidR="00DB4F9C" w:rsidRPr="00855B8E" w14:paraId="2BAFBA69" w14:textId="77777777" w:rsidTr="00812A30">
        <w:trPr>
          <w:trHeight w:val="400"/>
        </w:trPr>
        <w:tc>
          <w:tcPr>
            <w:tcW w:w="1124" w:type="dxa"/>
            <w:tcBorders>
              <w:top w:val="nil"/>
              <w:left w:val="single" w:sz="8" w:space="0" w:color="767070"/>
              <w:bottom w:val="nil"/>
              <w:right w:val="single" w:sz="8" w:space="0" w:color="767070"/>
            </w:tcBorders>
            <w:shd w:val="clear" w:color="auto" w:fill="auto"/>
            <w:vAlign w:val="center"/>
            <w:hideMark/>
          </w:tcPr>
          <w:p w14:paraId="534572D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Preescolar jardín</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A54C34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0D56F9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1,770</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725B430"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No tiene</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7E7D3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212</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B96706A" w14:textId="77777777" w:rsidR="000B3795" w:rsidRPr="00855B8E" w:rsidRDefault="000B3795" w:rsidP="00855B8E">
            <w:pPr>
              <w:spacing w:after="0" w:line="276" w:lineRule="auto"/>
              <w:ind w:firstLineChars="300" w:firstLine="660"/>
              <w:rPr>
                <w:rFonts w:ascii="Arial" w:eastAsia="Times New Roman" w:hAnsi="Arial" w:cs="Arial"/>
                <w:lang w:eastAsia="es-MX"/>
              </w:rPr>
            </w:pPr>
            <w:r w:rsidRPr="00855B8E">
              <w:rPr>
                <w:rFonts w:ascii="Arial" w:eastAsia="Times New Roman" w:hAnsi="Arial" w:cs="Arial"/>
                <w:lang w:val="es-ES" w:eastAsia="es-MX"/>
              </w:rPr>
              <w:t>83</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563464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C8C25B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78F334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w:t>
            </w:r>
          </w:p>
        </w:tc>
      </w:tr>
      <w:tr w:rsidR="00DB4F9C" w:rsidRPr="00855B8E" w14:paraId="69C4F07D" w14:textId="77777777" w:rsidTr="00812A30">
        <w:trPr>
          <w:trHeight w:val="30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0F8F12C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de niños</w:t>
            </w:r>
          </w:p>
        </w:tc>
        <w:tc>
          <w:tcPr>
            <w:tcW w:w="1134" w:type="dxa"/>
            <w:vMerge/>
            <w:tcBorders>
              <w:top w:val="nil"/>
              <w:left w:val="single" w:sz="8" w:space="0" w:color="767070"/>
              <w:bottom w:val="single" w:sz="8" w:space="0" w:color="767070"/>
              <w:right w:val="single" w:sz="8" w:space="0" w:color="767070"/>
            </w:tcBorders>
            <w:vAlign w:val="center"/>
            <w:hideMark/>
          </w:tcPr>
          <w:p w14:paraId="7ED044D0"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16ECEEAE"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A8D3A4B"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370201C0"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6309E68F"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DDEE48D"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AF2BE9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D8606F0"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74C21683"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34ADA4E"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Primaria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A5B59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533E76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480</w:t>
            </w:r>
          </w:p>
        </w:tc>
        <w:tc>
          <w:tcPr>
            <w:tcW w:w="1134" w:type="dxa"/>
            <w:tcBorders>
              <w:top w:val="nil"/>
              <w:left w:val="nil"/>
              <w:bottom w:val="nil"/>
              <w:right w:val="single" w:sz="8" w:space="0" w:color="767070"/>
            </w:tcBorders>
            <w:shd w:val="clear" w:color="auto" w:fill="auto"/>
            <w:vAlign w:val="center"/>
            <w:hideMark/>
          </w:tcPr>
          <w:p w14:paraId="43411ED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4487EA3"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390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2F01F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117</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26B36E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625EB0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7B70EDD"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w:t>
            </w:r>
          </w:p>
        </w:tc>
      </w:tr>
      <w:tr w:rsidR="00DB4F9C" w:rsidRPr="00855B8E" w14:paraId="6A61062D"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54E6A4D0"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2F4D97E8"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4EC958AD"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1D5BC3E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64786E8E"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7B362968"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7DF633B"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FEEB05C"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2F0C923"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35029CDC" w14:textId="77777777" w:rsidTr="00812A30">
        <w:trPr>
          <w:trHeight w:val="290"/>
        </w:trPr>
        <w:tc>
          <w:tcPr>
            <w:tcW w:w="1124" w:type="dxa"/>
            <w:tcBorders>
              <w:top w:val="nil"/>
              <w:left w:val="single" w:sz="8" w:space="0" w:color="767070"/>
              <w:bottom w:val="nil"/>
              <w:right w:val="single" w:sz="8" w:space="0" w:color="767070"/>
            </w:tcBorders>
            <w:shd w:val="clear" w:color="auto" w:fill="auto"/>
            <w:vAlign w:val="center"/>
            <w:hideMark/>
          </w:tcPr>
          <w:p w14:paraId="2736CA9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Media básica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C07A07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BA47868"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2,320</w:t>
            </w:r>
          </w:p>
        </w:tc>
        <w:tc>
          <w:tcPr>
            <w:tcW w:w="1134" w:type="dxa"/>
            <w:tcBorders>
              <w:top w:val="nil"/>
              <w:left w:val="nil"/>
              <w:bottom w:val="nil"/>
              <w:right w:val="single" w:sz="8" w:space="0" w:color="767070"/>
            </w:tcBorders>
            <w:shd w:val="clear" w:color="auto" w:fill="auto"/>
            <w:vAlign w:val="center"/>
            <w:hideMark/>
          </w:tcPr>
          <w:p w14:paraId="7FAC130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621CC8"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500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9F6CB3E"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124</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BDFF84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A44346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59A2176"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w:t>
            </w:r>
          </w:p>
        </w:tc>
      </w:tr>
      <w:tr w:rsidR="00DB4F9C" w:rsidRPr="00855B8E" w14:paraId="09EE8634" w14:textId="77777777" w:rsidTr="00812A30">
        <w:trPr>
          <w:trHeight w:val="30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40487A7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(sec. general)</w:t>
            </w:r>
          </w:p>
        </w:tc>
        <w:tc>
          <w:tcPr>
            <w:tcW w:w="1134" w:type="dxa"/>
            <w:vMerge/>
            <w:tcBorders>
              <w:top w:val="nil"/>
              <w:left w:val="single" w:sz="8" w:space="0" w:color="767070"/>
              <w:bottom w:val="single" w:sz="8" w:space="0" w:color="767070"/>
              <w:right w:val="single" w:sz="8" w:space="0" w:color="767070"/>
            </w:tcBorders>
            <w:vAlign w:val="center"/>
            <w:hideMark/>
          </w:tcPr>
          <w:p w14:paraId="378EF934"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02FB0ECB"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74733F7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04576BAB"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28CA2DA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F4631C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2F0EF3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0161348"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60FC1A08"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E9F329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Escuela técnica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64791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5861D9B"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22,500</w:t>
            </w:r>
          </w:p>
        </w:tc>
        <w:tc>
          <w:tcPr>
            <w:tcW w:w="1134" w:type="dxa"/>
            <w:tcBorders>
              <w:top w:val="nil"/>
              <w:left w:val="nil"/>
              <w:bottom w:val="nil"/>
              <w:right w:val="single" w:sz="8" w:space="0" w:color="767070"/>
            </w:tcBorders>
            <w:shd w:val="clear" w:color="auto" w:fill="auto"/>
            <w:vAlign w:val="center"/>
            <w:hideMark/>
          </w:tcPr>
          <w:p w14:paraId="552A8A4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30Km / 1</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072D11"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380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A58C144"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190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9FB0A3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EC4E3B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2617CC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w:t>
            </w:r>
          </w:p>
        </w:tc>
      </w:tr>
      <w:tr w:rsidR="00DB4F9C" w:rsidRPr="00855B8E" w14:paraId="100B7BD4"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427F92E7"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3337445"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5800586D"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204D33E1"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vMerge/>
            <w:tcBorders>
              <w:top w:val="nil"/>
              <w:left w:val="single" w:sz="8" w:space="0" w:color="767070"/>
              <w:bottom w:val="single" w:sz="8" w:space="0" w:color="767070"/>
              <w:right w:val="single" w:sz="8" w:space="0" w:color="767070"/>
            </w:tcBorders>
            <w:vAlign w:val="center"/>
            <w:hideMark/>
          </w:tcPr>
          <w:p w14:paraId="4CCBEFE4"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46BEDDA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34A827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C7B386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E2F1A2A"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4AA670DB" w14:textId="77777777" w:rsidTr="00812A30">
        <w:trPr>
          <w:trHeight w:val="400"/>
        </w:trPr>
        <w:tc>
          <w:tcPr>
            <w:tcW w:w="1124" w:type="dxa"/>
            <w:tcBorders>
              <w:top w:val="nil"/>
              <w:left w:val="single" w:sz="8" w:space="0" w:color="767070"/>
              <w:bottom w:val="nil"/>
              <w:right w:val="single" w:sz="8" w:space="0" w:color="767070"/>
            </w:tcBorders>
            <w:shd w:val="clear" w:color="auto" w:fill="auto"/>
            <w:vAlign w:val="center"/>
            <w:hideMark/>
          </w:tcPr>
          <w:p w14:paraId="239A1AD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Media superior (bachillerato</w:t>
            </w:r>
          </w:p>
        </w:tc>
        <w:tc>
          <w:tcPr>
            <w:tcW w:w="1134" w:type="dxa"/>
            <w:vMerge w:val="restart"/>
            <w:tcBorders>
              <w:top w:val="nil"/>
              <w:left w:val="nil"/>
              <w:right w:val="single" w:sz="8" w:space="0" w:color="767070"/>
            </w:tcBorders>
            <w:shd w:val="clear" w:color="auto" w:fill="auto"/>
            <w:vAlign w:val="center"/>
            <w:hideMark/>
          </w:tcPr>
          <w:p w14:paraId="6A04144D"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Aula</w:t>
            </w:r>
          </w:p>
        </w:tc>
        <w:tc>
          <w:tcPr>
            <w:tcW w:w="1418" w:type="dxa"/>
            <w:vMerge w:val="restart"/>
            <w:tcBorders>
              <w:top w:val="nil"/>
              <w:left w:val="nil"/>
              <w:right w:val="single" w:sz="8" w:space="0" w:color="767070"/>
            </w:tcBorders>
            <w:shd w:val="clear" w:color="auto" w:fill="auto"/>
            <w:vAlign w:val="center"/>
            <w:hideMark/>
          </w:tcPr>
          <w:p w14:paraId="398BAD48"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6,600</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E837ECB"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vMerge w:val="restart"/>
            <w:tcBorders>
              <w:top w:val="nil"/>
              <w:left w:val="nil"/>
              <w:right w:val="single" w:sz="8" w:space="0" w:color="767070"/>
            </w:tcBorders>
            <w:shd w:val="clear" w:color="auto" w:fill="auto"/>
            <w:vAlign w:val="center"/>
            <w:hideMark/>
          </w:tcPr>
          <w:p w14:paraId="55A41134" w14:textId="77777777" w:rsidR="000B3795" w:rsidRPr="00855B8E" w:rsidRDefault="000B3795" w:rsidP="00855B8E">
            <w:pPr>
              <w:spacing w:after="0" w:line="276" w:lineRule="auto"/>
              <w:ind w:firstLineChars="200" w:firstLine="440"/>
              <w:rPr>
                <w:rFonts w:ascii="Arial" w:eastAsia="Times New Roman" w:hAnsi="Arial" w:cs="Arial"/>
                <w:b/>
                <w:bCs/>
                <w:lang w:eastAsia="es-MX"/>
              </w:rPr>
            </w:pPr>
            <w:r w:rsidRPr="00855B8E">
              <w:rPr>
                <w:rFonts w:ascii="Arial" w:eastAsia="Times New Roman" w:hAnsi="Arial" w:cs="Arial"/>
                <w:lang w:val="es-ES" w:eastAsia="es-MX"/>
              </w:rPr>
              <w:t>755</w:t>
            </w:r>
          </w:p>
        </w:tc>
        <w:tc>
          <w:tcPr>
            <w:tcW w:w="1275" w:type="dxa"/>
            <w:vMerge w:val="restart"/>
            <w:tcBorders>
              <w:top w:val="nil"/>
              <w:left w:val="nil"/>
              <w:right w:val="single" w:sz="8" w:space="0" w:color="767070"/>
            </w:tcBorders>
            <w:shd w:val="clear" w:color="auto" w:fill="auto"/>
            <w:vAlign w:val="center"/>
            <w:hideMark/>
          </w:tcPr>
          <w:p w14:paraId="1234E178" w14:textId="77777777" w:rsidR="000B3795" w:rsidRPr="00855B8E" w:rsidRDefault="000B3795" w:rsidP="00855B8E">
            <w:pPr>
              <w:spacing w:after="0" w:line="276" w:lineRule="auto"/>
              <w:ind w:firstLineChars="200" w:firstLine="440"/>
              <w:rPr>
                <w:rFonts w:ascii="Arial" w:eastAsia="Times New Roman" w:hAnsi="Arial" w:cs="Arial"/>
                <w:b/>
                <w:bCs/>
                <w:lang w:eastAsia="es-MX"/>
              </w:rPr>
            </w:pPr>
            <w:r w:rsidRPr="00855B8E">
              <w:rPr>
                <w:rFonts w:ascii="Arial" w:eastAsia="Times New Roman" w:hAnsi="Arial" w:cs="Arial"/>
                <w:lang w:val="es-ES" w:eastAsia="es-MX"/>
              </w:rPr>
              <w:t>165</w:t>
            </w:r>
          </w:p>
        </w:tc>
        <w:tc>
          <w:tcPr>
            <w:tcW w:w="709" w:type="dxa"/>
            <w:vMerge w:val="restart"/>
            <w:tcBorders>
              <w:top w:val="nil"/>
              <w:left w:val="nil"/>
              <w:right w:val="single" w:sz="8" w:space="0" w:color="767070"/>
            </w:tcBorders>
            <w:shd w:val="clear" w:color="auto" w:fill="auto"/>
            <w:vAlign w:val="center"/>
            <w:hideMark/>
          </w:tcPr>
          <w:p w14:paraId="11BA6973"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3</w:t>
            </w:r>
          </w:p>
        </w:tc>
        <w:tc>
          <w:tcPr>
            <w:tcW w:w="709" w:type="dxa"/>
            <w:vMerge w:val="restart"/>
            <w:tcBorders>
              <w:top w:val="nil"/>
              <w:left w:val="nil"/>
              <w:right w:val="single" w:sz="8" w:space="0" w:color="767070"/>
            </w:tcBorders>
            <w:shd w:val="clear" w:color="auto" w:fill="auto"/>
            <w:vAlign w:val="center"/>
            <w:hideMark/>
          </w:tcPr>
          <w:p w14:paraId="376C24BD"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15</w:t>
            </w:r>
          </w:p>
        </w:tc>
        <w:tc>
          <w:tcPr>
            <w:tcW w:w="709" w:type="dxa"/>
            <w:vMerge w:val="restart"/>
            <w:tcBorders>
              <w:top w:val="nil"/>
              <w:left w:val="nil"/>
              <w:right w:val="single" w:sz="8" w:space="0" w:color="767070"/>
            </w:tcBorders>
            <w:shd w:val="clear" w:color="auto" w:fill="auto"/>
            <w:vAlign w:val="center"/>
            <w:hideMark/>
          </w:tcPr>
          <w:p w14:paraId="4ACA36D5"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18</w:t>
            </w:r>
          </w:p>
        </w:tc>
      </w:tr>
      <w:tr w:rsidR="00DB4F9C" w:rsidRPr="00855B8E" w14:paraId="0C81F038" w14:textId="77777777" w:rsidTr="00812A30">
        <w:trPr>
          <w:trHeight w:val="30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6E44557A" w14:textId="77777777" w:rsidR="000B3795" w:rsidRPr="00855B8E" w:rsidRDefault="000B379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val="es-ES" w:eastAsia="es-MX"/>
              </w:rPr>
              <w:t>gral.</w:t>
            </w:r>
            <w:proofErr w:type="spellEnd"/>
            <w:r w:rsidRPr="00855B8E">
              <w:rPr>
                <w:rFonts w:ascii="Arial" w:eastAsia="Times New Roman" w:hAnsi="Arial" w:cs="Arial"/>
                <w:lang w:val="es-ES" w:eastAsia="es-MX"/>
              </w:rPr>
              <w:t>)</w:t>
            </w:r>
          </w:p>
        </w:tc>
        <w:tc>
          <w:tcPr>
            <w:tcW w:w="1134" w:type="dxa"/>
            <w:vMerge/>
            <w:tcBorders>
              <w:left w:val="nil"/>
              <w:bottom w:val="single" w:sz="8" w:space="0" w:color="767070"/>
              <w:right w:val="single" w:sz="8" w:space="0" w:color="767070"/>
            </w:tcBorders>
            <w:shd w:val="clear" w:color="auto" w:fill="auto"/>
            <w:vAlign w:val="center"/>
            <w:hideMark/>
          </w:tcPr>
          <w:p w14:paraId="4E9013F1" w14:textId="77777777" w:rsidR="000B3795" w:rsidRPr="00855B8E" w:rsidRDefault="000B3795" w:rsidP="00855B8E">
            <w:pPr>
              <w:spacing w:after="0" w:line="276" w:lineRule="auto"/>
              <w:jc w:val="center"/>
              <w:rPr>
                <w:rFonts w:ascii="Arial" w:eastAsia="Times New Roman" w:hAnsi="Arial" w:cs="Arial"/>
                <w:lang w:eastAsia="es-MX"/>
              </w:rPr>
            </w:pPr>
          </w:p>
        </w:tc>
        <w:tc>
          <w:tcPr>
            <w:tcW w:w="1418" w:type="dxa"/>
            <w:vMerge/>
            <w:tcBorders>
              <w:left w:val="nil"/>
              <w:bottom w:val="single" w:sz="8" w:space="0" w:color="767070"/>
              <w:right w:val="single" w:sz="8" w:space="0" w:color="767070"/>
            </w:tcBorders>
            <w:shd w:val="clear" w:color="auto" w:fill="auto"/>
            <w:vAlign w:val="center"/>
            <w:hideMark/>
          </w:tcPr>
          <w:p w14:paraId="0859F0AD"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7D72D471"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left w:val="nil"/>
              <w:bottom w:val="single" w:sz="8" w:space="0" w:color="767070"/>
              <w:right w:val="single" w:sz="8" w:space="0" w:color="767070"/>
            </w:tcBorders>
            <w:shd w:val="clear" w:color="auto" w:fill="auto"/>
            <w:vAlign w:val="center"/>
            <w:hideMark/>
          </w:tcPr>
          <w:p w14:paraId="394CEAB6"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275" w:type="dxa"/>
            <w:vMerge/>
            <w:tcBorders>
              <w:left w:val="nil"/>
              <w:bottom w:val="single" w:sz="8" w:space="0" w:color="767070"/>
              <w:right w:val="single" w:sz="8" w:space="0" w:color="767070"/>
            </w:tcBorders>
            <w:shd w:val="clear" w:color="auto" w:fill="auto"/>
            <w:vAlign w:val="center"/>
            <w:hideMark/>
          </w:tcPr>
          <w:p w14:paraId="56D5251A"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49FD403E"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139676A6"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0E5275E8" w14:textId="77777777" w:rsidR="000B3795" w:rsidRPr="00855B8E" w:rsidRDefault="000B3795" w:rsidP="00855B8E">
            <w:pPr>
              <w:spacing w:after="0" w:line="276" w:lineRule="auto"/>
              <w:jc w:val="right"/>
              <w:rPr>
                <w:rFonts w:ascii="Arial" w:eastAsia="Times New Roman" w:hAnsi="Arial" w:cs="Arial"/>
                <w:lang w:eastAsia="es-MX"/>
              </w:rPr>
            </w:pPr>
          </w:p>
        </w:tc>
      </w:tr>
      <w:tr w:rsidR="00DB4F9C" w:rsidRPr="00855B8E" w14:paraId="147482A2" w14:textId="77777777" w:rsidTr="00812A30">
        <w:trPr>
          <w:trHeight w:val="8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6FE94AE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Bachillerato Tecnológico</w:t>
            </w:r>
          </w:p>
        </w:tc>
        <w:tc>
          <w:tcPr>
            <w:tcW w:w="1134" w:type="dxa"/>
            <w:tcBorders>
              <w:top w:val="nil"/>
              <w:left w:val="nil"/>
              <w:bottom w:val="single" w:sz="8" w:space="0" w:color="767070"/>
              <w:right w:val="single" w:sz="8" w:space="0" w:color="767070"/>
            </w:tcBorders>
            <w:shd w:val="clear" w:color="auto" w:fill="auto"/>
            <w:vAlign w:val="center"/>
            <w:hideMark/>
          </w:tcPr>
          <w:p w14:paraId="63EAEFA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tcBorders>
              <w:top w:val="nil"/>
              <w:left w:val="nil"/>
              <w:bottom w:val="single" w:sz="8" w:space="0" w:color="767070"/>
              <w:right w:val="single" w:sz="8" w:space="0" w:color="767070"/>
            </w:tcBorders>
            <w:shd w:val="clear" w:color="auto" w:fill="auto"/>
            <w:vAlign w:val="center"/>
            <w:hideMark/>
          </w:tcPr>
          <w:p w14:paraId="46F8F059"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9,100</w:t>
            </w:r>
          </w:p>
        </w:tc>
        <w:tc>
          <w:tcPr>
            <w:tcW w:w="1134" w:type="dxa"/>
            <w:tcBorders>
              <w:top w:val="nil"/>
              <w:left w:val="nil"/>
              <w:bottom w:val="single" w:sz="8" w:space="0" w:color="767070"/>
              <w:right w:val="single" w:sz="8" w:space="0" w:color="767070"/>
            </w:tcBorders>
            <w:shd w:val="clear" w:color="auto" w:fill="auto"/>
            <w:vAlign w:val="center"/>
            <w:hideMark/>
          </w:tcPr>
          <w:p w14:paraId="57296AE2"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tcBorders>
              <w:top w:val="nil"/>
              <w:left w:val="nil"/>
              <w:bottom w:val="single" w:sz="8" w:space="0" w:color="767070"/>
              <w:right w:val="single" w:sz="8" w:space="0" w:color="767070"/>
            </w:tcBorders>
            <w:shd w:val="clear" w:color="auto" w:fill="auto"/>
            <w:vAlign w:val="center"/>
            <w:hideMark/>
          </w:tcPr>
          <w:p w14:paraId="6AF65729"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900</w:t>
            </w:r>
          </w:p>
        </w:tc>
        <w:tc>
          <w:tcPr>
            <w:tcW w:w="1275" w:type="dxa"/>
            <w:tcBorders>
              <w:top w:val="nil"/>
              <w:left w:val="nil"/>
              <w:bottom w:val="single" w:sz="8" w:space="0" w:color="767070"/>
              <w:right w:val="single" w:sz="8" w:space="0" w:color="767070"/>
            </w:tcBorders>
            <w:shd w:val="clear" w:color="auto" w:fill="auto"/>
            <w:vAlign w:val="center"/>
            <w:hideMark/>
          </w:tcPr>
          <w:p w14:paraId="077AB1CA"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200</w:t>
            </w:r>
          </w:p>
        </w:tc>
        <w:tc>
          <w:tcPr>
            <w:tcW w:w="709" w:type="dxa"/>
            <w:tcBorders>
              <w:top w:val="nil"/>
              <w:left w:val="nil"/>
              <w:bottom w:val="single" w:sz="8" w:space="0" w:color="767070"/>
              <w:right w:val="single" w:sz="8" w:space="0" w:color="767070"/>
            </w:tcBorders>
            <w:shd w:val="clear" w:color="auto" w:fill="auto"/>
            <w:vAlign w:val="center"/>
            <w:hideMark/>
          </w:tcPr>
          <w:p w14:paraId="0903497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tcBorders>
              <w:top w:val="nil"/>
              <w:left w:val="nil"/>
              <w:bottom w:val="single" w:sz="8" w:space="0" w:color="767070"/>
              <w:right w:val="single" w:sz="8" w:space="0" w:color="767070"/>
            </w:tcBorders>
            <w:shd w:val="clear" w:color="auto" w:fill="auto"/>
            <w:vAlign w:val="center"/>
            <w:hideMark/>
          </w:tcPr>
          <w:p w14:paraId="5E25D46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w:t>
            </w:r>
          </w:p>
        </w:tc>
        <w:tc>
          <w:tcPr>
            <w:tcW w:w="709" w:type="dxa"/>
            <w:tcBorders>
              <w:top w:val="nil"/>
              <w:left w:val="nil"/>
              <w:bottom w:val="single" w:sz="8" w:space="0" w:color="767070"/>
              <w:right w:val="single" w:sz="8" w:space="0" w:color="767070"/>
            </w:tcBorders>
            <w:shd w:val="clear" w:color="auto" w:fill="auto"/>
            <w:vAlign w:val="center"/>
            <w:hideMark/>
          </w:tcPr>
          <w:p w14:paraId="6C51AD5C"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15</w:t>
            </w:r>
          </w:p>
        </w:tc>
      </w:tr>
      <w:tr w:rsidR="00DB4F9C" w:rsidRPr="00855B8E" w14:paraId="033268EB" w14:textId="77777777" w:rsidTr="00812A30">
        <w:trPr>
          <w:trHeight w:val="290"/>
        </w:trPr>
        <w:tc>
          <w:tcPr>
            <w:tcW w:w="1124" w:type="dxa"/>
            <w:tcBorders>
              <w:top w:val="nil"/>
              <w:left w:val="single" w:sz="8" w:space="0" w:color="767070"/>
              <w:bottom w:val="nil"/>
              <w:right w:val="single" w:sz="8" w:space="0" w:color="767070"/>
            </w:tcBorders>
            <w:shd w:val="clear" w:color="auto" w:fill="auto"/>
            <w:vAlign w:val="center"/>
            <w:hideMark/>
          </w:tcPr>
          <w:p w14:paraId="54C43D0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Normal de</w:t>
            </w:r>
          </w:p>
        </w:tc>
        <w:tc>
          <w:tcPr>
            <w:tcW w:w="1134" w:type="dxa"/>
            <w:vMerge w:val="restart"/>
            <w:tcBorders>
              <w:top w:val="nil"/>
              <w:left w:val="nil"/>
              <w:right w:val="single" w:sz="8" w:space="0" w:color="767070"/>
            </w:tcBorders>
            <w:shd w:val="clear" w:color="auto" w:fill="auto"/>
            <w:vAlign w:val="center"/>
            <w:hideMark/>
          </w:tcPr>
          <w:p w14:paraId="0765BD30"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Aula</w:t>
            </w:r>
          </w:p>
        </w:tc>
        <w:tc>
          <w:tcPr>
            <w:tcW w:w="1418" w:type="dxa"/>
            <w:vMerge w:val="restart"/>
            <w:tcBorders>
              <w:top w:val="nil"/>
              <w:left w:val="nil"/>
              <w:right w:val="single" w:sz="8" w:space="0" w:color="767070"/>
            </w:tcBorders>
            <w:shd w:val="clear" w:color="auto" w:fill="auto"/>
            <w:vAlign w:val="center"/>
            <w:hideMark/>
          </w:tcPr>
          <w:p w14:paraId="6517A224" w14:textId="77777777" w:rsidR="000B3795" w:rsidRPr="00855B8E" w:rsidRDefault="000B3795" w:rsidP="00855B8E">
            <w:pPr>
              <w:spacing w:after="0" w:line="276" w:lineRule="auto"/>
              <w:ind w:firstLineChars="200" w:firstLine="440"/>
              <w:rPr>
                <w:rFonts w:ascii="Arial" w:eastAsia="Times New Roman" w:hAnsi="Arial" w:cs="Arial"/>
                <w:b/>
                <w:bCs/>
                <w:lang w:eastAsia="es-MX"/>
              </w:rPr>
            </w:pPr>
            <w:r w:rsidRPr="00855B8E">
              <w:rPr>
                <w:rFonts w:ascii="Arial" w:eastAsia="Times New Roman" w:hAnsi="Arial" w:cs="Arial"/>
                <w:lang w:val="es-ES" w:eastAsia="es-MX"/>
              </w:rPr>
              <w:t>33,320</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6B438C3"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vMerge w:val="restart"/>
            <w:tcBorders>
              <w:top w:val="nil"/>
              <w:left w:val="nil"/>
              <w:right w:val="single" w:sz="8" w:space="0" w:color="767070"/>
            </w:tcBorders>
            <w:shd w:val="clear" w:color="auto" w:fill="auto"/>
            <w:vAlign w:val="center"/>
            <w:hideMark/>
          </w:tcPr>
          <w:p w14:paraId="5AF26A14"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510</w:t>
            </w:r>
          </w:p>
        </w:tc>
        <w:tc>
          <w:tcPr>
            <w:tcW w:w="1275" w:type="dxa"/>
            <w:vMerge w:val="restart"/>
            <w:tcBorders>
              <w:top w:val="nil"/>
              <w:left w:val="nil"/>
              <w:right w:val="single" w:sz="8" w:space="0" w:color="767070"/>
            </w:tcBorders>
            <w:shd w:val="clear" w:color="auto" w:fill="auto"/>
            <w:vAlign w:val="center"/>
            <w:hideMark/>
          </w:tcPr>
          <w:p w14:paraId="20DC67EB" w14:textId="77777777" w:rsidR="000B3795" w:rsidRPr="00855B8E" w:rsidRDefault="000B3795" w:rsidP="00855B8E">
            <w:pPr>
              <w:spacing w:after="0" w:line="276" w:lineRule="auto"/>
              <w:ind w:firstLineChars="200" w:firstLine="440"/>
              <w:jc w:val="center"/>
              <w:rPr>
                <w:rFonts w:ascii="Arial" w:eastAsia="Times New Roman" w:hAnsi="Arial" w:cs="Arial"/>
                <w:b/>
                <w:bCs/>
                <w:lang w:eastAsia="es-MX"/>
              </w:rPr>
            </w:pPr>
            <w:r w:rsidRPr="00855B8E">
              <w:rPr>
                <w:rFonts w:ascii="Arial" w:eastAsia="Times New Roman" w:hAnsi="Arial" w:cs="Arial"/>
                <w:lang w:val="es-ES" w:eastAsia="es-MX"/>
              </w:rPr>
              <w:t>120</w:t>
            </w:r>
          </w:p>
        </w:tc>
        <w:tc>
          <w:tcPr>
            <w:tcW w:w="709" w:type="dxa"/>
            <w:vMerge w:val="restart"/>
            <w:tcBorders>
              <w:top w:val="nil"/>
              <w:left w:val="nil"/>
              <w:right w:val="single" w:sz="8" w:space="0" w:color="767070"/>
            </w:tcBorders>
            <w:shd w:val="clear" w:color="auto" w:fill="auto"/>
            <w:vAlign w:val="center"/>
            <w:hideMark/>
          </w:tcPr>
          <w:p w14:paraId="428B765E"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6</w:t>
            </w:r>
          </w:p>
        </w:tc>
        <w:tc>
          <w:tcPr>
            <w:tcW w:w="709" w:type="dxa"/>
            <w:vMerge w:val="restart"/>
            <w:tcBorders>
              <w:top w:val="nil"/>
              <w:left w:val="nil"/>
              <w:right w:val="single" w:sz="8" w:space="0" w:color="767070"/>
            </w:tcBorders>
            <w:shd w:val="clear" w:color="auto" w:fill="auto"/>
            <w:vAlign w:val="center"/>
            <w:hideMark/>
          </w:tcPr>
          <w:p w14:paraId="7B48BF60"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12</w:t>
            </w:r>
          </w:p>
        </w:tc>
        <w:tc>
          <w:tcPr>
            <w:tcW w:w="709" w:type="dxa"/>
            <w:vMerge w:val="restart"/>
            <w:tcBorders>
              <w:top w:val="nil"/>
              <w:left w:val="nil"/>
              <w:right w:val="single" w:sz="8" w:space="0" w:color="767070"/>
            </w:tcBorders>
            <w:shd w:val="clear" w:color="auto" w:fill="auto"/>
            <w:vAlign w:val="center"/>
            <w:hideMark/>
          </w:tcPr>
          <w:p w14:paraId="30E2ADCD"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18</w:t>
            </w:r>
          </w:p>
        </w:tc>
      </w:tr>
      <w:tr w:rsidR="00DB4F9C" w:rsidRPr="00855B8E" w14:paraId="0D0F7DD9" w14:textId="77777777" w:rsidTr="00812A30">
        <w:trPr>
          <w:trHeight w:val="4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3FEFB1E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maestros y técnico</w:t>
            </w:r>
          </w:p>
        </w:tc>
        <w:tc>
          <w:tcPr>
            <w:tcW w:w="1134" w:type="dxa"/>
            <w:vMerge/>
            <w:tcBorders>
              <w:left w:val="nil"/>
              <w:bottom w:val="single" w:sz="8" w:space="0" w:color="767070"/>
              <w:right w:val="single" w:sz="8" w:space="0" w:color="767070"/>
            </w:tcBorders>
            <w:shd w:val="clear" w:color="auto" w:fill="auto"/>
            <w:vAlign w:val="center"/>
            <w:hideMark/>
          </w:tcPr>
          <w:p w14:paraId="6987A22F" w14:textId="77777777" w:rsidR="000B3795" w:rsidRPr="00855B8E" w:rsidRDefault="000B3795" w:rsidP="00855B8E">
            <w:pPr>
              <w:spacing w:after="0" w:line="276" w:lineRule="auto"/>
              <w:jc w:val="center"/>
              <w:rPr>
                <w:rFonts w:ascii="Arial" w:eastAsia="Times New Roman" w:hAnsi="Arial" w:cs="Arial"/>
                <w:lang w:eastAsia="es-MX"/>
              </w:rPr>
            </w:pPr>
          </w:p>
        </w:tc>
        <w:tc>
          <w:tcPr>
            <w:tcW w:w="1418" w:type="dxa"/>
            <w:vMerge/>
            <w:tcBorders>
              <w:left w:val="nil"/>
              <w:bottom w:val="single" w:sz="8" w:space="0" w:color="767070"/>
              <w:right w:val="single" w:sz="8" w:space="0" w:color="767070"/>
            </w:tcBorders>
            <w:shd w:val="clear" w:color="auto" w:fill="auto"/>
            <w:vAlign w:val="center"/>
            <w:hideMark/>
          </w:tcPr>
          <w:p w14:paraId="1365E4AE"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4702A780"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left w:val="nil"/>
              <w:bottom w:val="single" w:sz="8" w:space="0" w:color="767070"/>
              <w:right w:val="single" w:sz="8" w:space="0" w:color="767070"/>
            </w:tcBorders>
            <w:shd w:val="clear" w:color="auto" w:fill="auto"/>
            <w:vAlign w:val="center"/>
            <w:hideMark/>
          </w:tcPr>
          <w:p w14:paraId="4BE0AD7F"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275" w:type="dxa"/>
            <w:vMerge/>
            <w:tcBorders>
              <w:left w:val="nil"/>
              <w:bottom w:val="single" w:sz="8" w:space="0" w:color="767070"/>
              <w:right w:val="single" w:sz="8" w:space="0" w:color="767070"/>
            </w:tcBorders>
            <w:shd w:val="clear" w:color="auto" w:fill="auto"/>
            <w:vAlign w:val="center"/>
            <w:hideMark/>
          </w:tcPr>
          <w:p w14:paraId="056CAC5E"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351D53B6"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4121447C"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344D1AF2" w14:textId="77777777" w:rsidR="000B3795" w:rsidRPr="00855B8E" w:rsidRDefault="000B3795" w:rsidP="00855B8E">
            <w:pPr>
              <w:spacing w:after="0" w:line="276" w:lineRule="auto"/>
              <w:jc w:val="right"/>
              <w:rPr>
                <w:rFonts w:ascii="Arial" w:eastAsia="Times New Roman" w:hAnsi="Arial" w:cs="Arial"/>
                <w:lang w:eastAsia="es-MX"/>
              </w:rPr>
            </w:pPr>
          </w:p>
        </w:tc>
      </w:tr>
      <w:tr w:rsidR="00DB4F9C" w:rsidRPr="00855B8E" w14:paraId="555B49AE" w14:textId="77777777" w:rsidTr="00812A30">
        <w:trPr>
          <w:trHeight w:val="290"/>
        </w:trPr>
        <w:tc>
          <w:tcPr>
            <w:tcW w:w="1124" w:type="dxa"/>
            <w:tcBorders>
              <w:top w:val="nil"/>
              <w:left w:val="single" w:sz="8" w:space="0" w:color="767070"/>
              <w:bottom w:val="nil"/>
              <w:right w:val="single" w:sz="8" w:space="0" w:color="767070"/>
            </w:tcBorders>
            <w:shd w:val="clear" w:color="auto" w:fill="auto"/>
            <w:vAlign w:val="center"/>
            <w:hideMark/>
          </w:tcPr>
          <w:p w14:paraId="265BAFB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Superior Lic.</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6700C8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39DF1E9"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9,000</w:t>
            </w:r>
          </w:p>
        </w:tc>
        <w:tc>
          <w:tcPr>
            <w:tcW w:w="1134" w:type="dxa"/>
            <w:tcBorders>
              <w:top w:val="nil"/>
              <w:left w:val="nil"/>
              <w:bottom w:val="nil"/>
              <w:right w:val="single" w:sz="8" w:space="0" w:color="767070"/>
            </w:tcBorders>
            <w:shd w:val="clear" w:color="auto" w:fill="auto"/>
            <w:vAlign w:val="center"/>
            <w:hideMark/>
          </w:tcPr>
          <w:p w14:paraId="4D56411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 km / 5</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10B500C"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880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A0A7D2E"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240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F71169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07D869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56</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AA2747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56</w:t>
            </w:r>
          </w:p>
        </w:tc>
      </w:tr>
      <w:tr w:rsidR="00DB4F9C" w:rsidRPr="00855B8E" w14:paraId="33150B2F" w14:textId="77777777" w:rsidTr="00812A30">
        <w:trPr>
          <w:trHeight w:val="30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2A267E7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general</w:t>
            </w:r>
          </w:p>
        </w:tc>
        <w:tc>
          <w:tcPr>
            <w:tcW w:w="1134" w:type="dxa"/>
            <w:vMerge/>
            <w:tcBorders>
              <w:top w:val="nil"/>
              <w:left w:val="single" w:sz="8" w:space="0" w:color="767070"/>
              <w:bottom w:val="single" w:sz="8" w:space="0" w:color="767070"/>
              <w:right w:val="single" w:sz="8" w:space="0" w:color="767070"/>
            </w:tcBorders>
            <w:vAlign w:val="center"/>
            <w:hideMark/>
          </w:tcPr>
          <w:p w14:paraId="21CF58EE"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2A935BEF"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723A9F83"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6" w:type="dxa"/>
            <w:vMerge/>
            <w:tcBorders>
              <w:top w:val="nil"/>
              <w:left w:val="single" w:sz="8" w:space="0" w:color="767070"/>
              <w:bottom w:val="single" w:sz="8" w:space="0" w:color="767070"/>
              <w:right w:val="single" w:sz="8" w:space="0" w:color="767070"/>
            </w:tcBorders>
            <w:vAlign w:val="center"/>
            <w:hideMark/>
          </w:tcPr>
          <w:p w14:paraId="4E064D90"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62DA799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277350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23A169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981C951"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6EABE432" w14:textId="77777777" w:rsidTr="00812A30">
        <w:trPr>
          <w:trHeight w:val="6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495ACCF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lastRenderedPageBreak/>
              <w:t>Superior Lic. Tecnológica</w:t>
            </w:r>
          </w:p>
        </w:tc>
        <w:tc>
          <w:tcPr>
            <w:tcW w:w="1134" w:type="dxa"/>
            <w:tcBorders>
              <w:top w:val="nil"/>
              <w:left w:val="nil"/>
              <w:bottom w:val="single" w:sz="8" w:space="0" w:color="767070"/>
              <w:right w:val="single" w:sz="8" w:space="0" w:color="767070"/>
            </w:tcBorders>
            <w:shd w:val="clear" w:color="auto" w:fill="auto"/>
            <w:vAlign w:val="center"/>
            <w:hideMark/>
          </w:tcPr>
          <w:p w14:paraId="3B76C14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tcBorders>
              <w:top w:val="nil"/>
              <w:left w:val="nil"/>
              <w:bottom w:val="single" w:sz="8" w:space="0" w:color="767070"/>
              <w:right w:val="single" w:sz="8" w:space="0" w:color="767070"/>
            </w:tcBorders>
            <w:shd w:val="clear" w:color="auto" w:fill="auto"/>
            <w:vAlign w:val="center"/>
            <w:hideMark/>
          </w:tcPr>
          <w:p w14:paraId="55E0AF0E"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13,150</w:t>
            </w:r>
          </w:p>
        </w:tc>
        <w:tc>
          <w:tcPr>
            <w:tcW w:w="1134" w:type="dxa"/>
            <w:tcBorders>
              <w:top w:val="nil"/>
              <w:left w:val="nil"/>
              <w:bottom w:val="single" w:sz="8" w:space="0" w:color="767070"/>
              <w:right w:val="single" w:sz="8" w:space="0" w:color="767070"/>
            </w:tcBorders>
            <w:shd w:val="clear" w:color="auto" w:fill="auto"/>
            <w:vAlign w:val="center"/>
            <w:hideMark/>
          </w:tcPr>
          <w:p w14:paraId="27A8A12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200 km / 5 </w:t>
            </w: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6" w:type="dxa"/>
            <w:tcBorders>
              <w:top w:val="nil"/>
              <w:left w:val="nil"/>
              <w:bottom w:val="single" w:sz="8" w:space="0" w:color="767070"/>
              <w:right w:val="single" w:sz="8" w:space="0" w:color="767070"/>
            </w:tcBorders>
            <w:shd w:val="clear" w:color="auto" w:fill="auto"/>
            <w:vAlign w:val="center"/>
            <w:hideMark/>
          </w:tcPr>
          <w:p w14:paraId="0B3A17D4"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880</w:t>
            </w:r>
          </w:p>
        </w:tc>
        <w:tc>
          <w:tcPr>
            <w:tcW w:w="1275" w:type="dxa"/>
            <w:tcBorders>
              <w:top w:val="nil"/>
              <w:left w:val="nil"/>
              <w:bottom w:val="single" w:sz="8" w:space="0" w:color="767070"/>
              <w:right w:val="single" w:sz="8" w:space="0" w:color="767070"/>
            </w:tcBorders>
            <w:shd w:val="clear" w:color="auto" w:fill="auto"/>
            <w:vAlign w:val="center"/>
            <w:hideMark/>
          </w:tcPr>
          <w:p w14:paraId="4EB0D344"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240</w:t>
            </w:r>
          </w:p>
        </w:tc>
        <w:tc>
          <w:tcPr>
            <w:tcW w:w="709" w:type="dxa"/>
            <w:tcBorders>
              <w:top w:val="nil"/>
              <w:left w:val="nil"/>
              <w:bottom w:val="single" w:sz="8" w:space="0" w:color="767070"/>
              <w:right w:val="single" w:sz="8" w:space="0" w:color="767070"/>
            </w:tcBorders>
            <w:shd w:val="clear" w:color="auto" w:fill="auto"/>
            <w:vAlign w:val="center"/>
            <w:hideMark/>
          </w:tcPr>
          <w:p w14:paraId="70A5BAD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tcBorders>
              <w:top w:val="nil"/>
              <w:left w:val="nil"/>
              <w:bottom w:val="single" w:sz="8" w:space="0" w:color="767070"/>
              <w:right w:val="single" w:sz="8" w:space="0" w:color="767070"/>
            </w:tcBorders>
            <w:shd w:val="clear" w:color="auto" w:fill="auto"/>
            <w:vAlign w:val="center"/>
            <w:hideMark/>
          </w:tcPr>
          <w:p w14:paraId="20FD632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c>
          <w:tcPr>
            <w:tcW w:w="709" w:type="dxa"/>
            <w:tcBorders>
              <w:top w:val="nil"/>
              <w:left w:val="nil"/>
              <w:bottom w:val="single" w:sz="8" w:space="0" w:color="767070"/>
              <w:right w:val="single" w:sz="8" w:space="0" w:color="767070"/>
            </w:tcBorders>
            <w:shd w:val="clear" w:color="auto" w:fill="auto"/>
            <w:vAlign w:val="center"/>
            <w:hideMark/>
          </w:tcPr>
          <w:p w14:paraId="33D0DC9B"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38</w:t>
            </w:r>
          </w:p>
        </w:tc>
      </w:tr>
      <w:tr w:rsidR="00DB4F9C" w:rsidRPr="00855B8E" w14:paraId="08D5E5D7"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35E53B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Posgrado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4BE6F9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8CAF094"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63,000</w:t>
            </w:r>
          </w:p>
        </w:tc>
        <w:tc>
          <w:tcPr>
            <w:tcW w:w="1134" w:type="dxa"/>
            <w:tcBorders>
              <w:top w:val="nil"/>
              <w:left w:val="nil"/>
              <w:bottom w:val="nil"/>
              <w:right w:val="single" w:sz="8" w:space="0" w:color="767070"/>
            </w:tcBorders>
            <w:shd w:val="clear" w:color="auto" w:fill="auto"/>
            <w:vAlign w:val="center"/>
            <w:hideMark/>
          </w:tcPr>
          <w:p w14:paraId="1C7C54F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 km / 5</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8D4D45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7E3A99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3EDA30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E932A1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EC28E31"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15</w:t>
            </w:r>
          </w:p>
        </w:tc>
      </w:tr>
      <w:tr w:rsidR="00DB4F9C" w:rsidRPr="00855B8E" w14:paraId="0EED3AD5"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10DF1C49"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5A4CD251"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502D574C"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767AF1B2"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6" w:type="dxa"/>
            <w:vMerge/>
            <w:tcBorders>
              <w:top w:val="nil"/>
              <w:left w:val="single" w:sz="8" w:space="0" w:color="767070"/>
              <w:bottom w:val="single" w:sz="8" w:space="0" w:color="767070"/>
              <w:right w:val="single" w:sz="8" w:space="0" w:color="767070"/>
            </w:tcBorders>
            <w:vAlign w:val="center"/>
            <w:hideMark/>
          </w:tcPr>
          <w:p w14:paraId="659739DD"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7593CB6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1EEC20D"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F9736F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724EEE2"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6DED93C3" w14:textId="77777777" w:rsidTr="00812A30">
        <w:trPr>
          <w:trHeight w:val="4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3DF6B1F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Educación especial</w:t>
            </w:r>
          </w:p>
        </w:tc>
        <w:tc>
          <w:tcPr>
            <w:tcW w:w="1134" w:type="dxa"/>
            <w:tcBorders>
              <w:top w:val="nil"/>
              <w:left w:val="nil"/>
              <w:bottom w:val="single" w:sz="8" w:space="0" w:color="767070"/>
              <w:right w:val="single" w:sz="8" w:space="0" w:color="767070"/>
            </w:tcBorders>
            <w:shd w:val="clear" w:color="auto" w:fill="auto"/>
            <w:vAlign w:val="center"/>
            <w:hideMark/>
          </w:tcPr>
          <w:p w14:paraId="3C16B14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Aula</w:t>
            </w:r>
          </w:p>
        </w:tc>
        <w:tc>
          <w:tcPr>
            <w:tcW w:w="1418" w:type="dxa"/>
            <w:tcBorders>
              <w:top w:val="nil"/>
              <w:left w:val="nil"/>
              <w:bottom w:val="single" w:sz="8" w:space="0" w:color="767070"/>
              <w:right w:val="single" w:sz="8" w:space="0" w:color="767070"/>
            </w:tcBorders>
            <w:shd w:val="clear" w:color="auto" w:fill="auto"/>
            <w:vAlign w:val="center"/>
            <w:hideMark/>
          </w:tcPr>
          <w:p w14:paraId="4D9C4C2F"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8,340</w:t>
            </w:r>
          </w:p>
        </w:tc>
        <w:tc>
          <w:tcPr>
            <w:tcW w:w="1134" w:type="dxa"/>
            <w:tcBorders>
              <w:top w:val="nil"/>
              <w:left w:val="nil"/>
              <w:bottom w:val="single" w:sz="8" w:space="0" w:color="767070"/>
              <w:right w:val="single" w:sz="8" w:space="0" w:color="767070"/>
            </w:tcBorders>
            <w:shd w:val="clear" w:color="auto" w:fill="auto"/>
            <w:vAlign w:val="center"/>
            <w:hideMark/>
          </w:tcPr>
          <w:p w14:paraId="00237AEC"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tcBorders>
              <w:top w:val="nil"/>
              <w:left w:val="nil"/>
              <w:bottom w:val="single" w:sz="8" w:space="0" w:color="767070"/>
              <w:right w:val="single" w:sz="8" w:space="0" w:color="767070"/>
            </w:tcBorders>
            <w:shd w:val="clear" w:color="auto" w:fill="auto"/>
            <w:vAlign w:val="center"/>
            <w:hideMark/>
          </w:tcPr>
          <w:p w14:paraId="6C2F6D06"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515</w:t>
            </w:r>
          </w:p>
        </w:tc>
        <w:tc>
          <w:tcPr>
            <w:tcW w:w="1275" w:type="dxa"/>
            <w:tcBorders>
              <w:top w:val="nil"/>
              <w:left w:val="nil"/>
              <w:bottom w:val="single" w:sz="8" w:space="0" w:color="767070"/>
              <w:right w:val="single" w:sz="8" w:space="0" w:color="767070"/>
            </w:tcBorders>
            <w:shd w:val="clear" w:color="auto" w:fill="auto"/>
            <w:vAlign w:val="center"/>
            <w:hideMark/>
          </w:tcPr>
          <w:p w14:paraId="72766F59"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130</w:t>
            </w:r>
          </w:p>
        </w:tc>
        <w:tc>
          <w:tcPr>
            <w:tcW w:w="709" w:type="dxa"/>
            <w:tcBorders>
              <w:top w:val="nil"/>
              <w:left w:val="nil"/>
              <w:bottom w:val="single" w:sz="8" w:space="0" w:color="767070"/>
              <w:right w:val="single" w:sz="8" w:space="0" w:color="767070"/>
            </w:tcBorders>
            <w:shd w:val="clear" w:color="auto" w:fill="auto"/>
            <w:vAlign w:val="center"/>
            <w:hideMark/>
          </w:tcPr>
          <w:p w14:paraId="449A8E6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c>
          <w:tcPr>
            <w:tcW w:w="709" w:type="dxa"/>
            <w:tcBorders>
              <w:top w:val="nil"/>
              <w:left w:val="nil"/>
              <w:bottom w:val="single" w:sz="8" w:space="0" w:color="767070"/>
              <w:right w:val="single" w:sz="8" w:space="0" w:color="767070"/>
            </w:tcBorders>
            <w:shd w:val="clear" w:color="auto" w:fill="auto"/>
            <w:vAlign w:val="center"/>
            <w:hideMark/>
          </w:tcPr>
          <w:p w14:paraId="78562D5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tcBorders>
              <w:top w:val="nil"/>
              <w:left w:val="nil"/>
              <w:bottom w:val="single" w:sz="8" w:space="0" w:color="767070"/>
              <w:right w:val="single" w:sz="8" w:space="0" w:color="767070"/>
            </w:tcBorders>
            <w:shd w:val="clear" w:color="auto" w:fill="auto"/>
            <w:vAlign w:val="center"/>
            <w:hideMark/>
          </w:tcPr>
          <w:p w14:paraId="1D15F1E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w:t>
            </w:r>
          </w:p>
        </w:tc>
      </w:tr>
      <w:tr w:rsidR="00DB4F9C" w:rsidRPr="00855B8E" w14:paraId="1F2FC03A" w14:textId="77777777" w:rsidTr="00812A30">
        <w:trPr>
          <w:trHeight w:val="300"/>
        </w:trPr>
        <w:tc>
          <w:tcPr>
            <w:tcW w:w="9488" w:type="dxa"/>
            <w:gridSpan w:val="9"/>
            <w:tcBorders>
              <w:top w:val="single" w:sz="8" w:space="0" w:color="767070"/>
              <w:left w:val="single" w:sz="8" w:space="0" w:color="767070"/>
              <w:bottom w:val="single" w:sz="8" w:space="0" w:color="767070"/>
              <w:right w:val="single" w:sz="8" w:space="0" w:color="767070"/>
            </w:tcBorders>
            <w:shd w:val="clear" w:color="auto" w:fill="D9D9D9" w:themeFill="background1" w:themeFillShade="D9"/>
            <w:vAlign w:val="center"/>
            <w:hideMark/>
          </w:tcPr>
          <w:p w14:paraId="4E4A9B2C"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b/>
                <w:bCs/>
                <w:lang w:val="es-ES" w:eastAsia="es-MX"/>
              </w:rPr>
              <w:t>02 Cultura</w:t>
            </w:r>
          </w:p>
        </w:tc>
      </w:tr>
      <w:tr w:rsidR="00DB4F9C" w:rsidRPr="00855B8E" w14:paraId="4A9E6EFF"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5EE315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Biblioteca local</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DE86A6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847561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70</w:t>
            </w:r>
          </w:p>
        </w:tc>
        <w:tc>
          <w:tcPr>
            <w:tcW w:w="1134" w:type="dxa"/>
            <w:tcBorders>
              <w:top w:val="nil"/>
              <w:left w:val="nil"/>
              <w:bottom w:val="nil"/>
              <w:right w:val="single" w:sz="8" w:space="0" w:color="767070"/>
            </w:tcBorders>
            <w:shd w:val="clear" w:color="auto" w:fill="auto"/>
            <w:vAlign w:val="center"/>
            <w:hideMark/>
          </w:tcPr>
          <w:p w14:paraId="63BEE50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D64552B"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2.5</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D242B7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FA51E3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85330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D031738"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1,500</w:t>
            </w:r>
          </w:p>
        </w:tc>
      </w:tr>
      <w:tr w:rsidR="00DB4F9C" w:rsidRPr="00855B8E" w14:paraId="60B6B4F8"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3B151A8F"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3A8A555"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67DB8F5C"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6D17A25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3EBB2531"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2C8E96F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541D36C"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958CCB1"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5EB1A93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74D9428D" w14:textId="77777777" w:rsidTr="00812A30">
        <w:trPr>
          <w:trHeight w:val="290"/>
        </w:trPr>
        <w:tc>
          <w:tcPr>
            <w:tcW w:w="1124" w:type="dxa"/>
            <w:tcBorders>
              <w:top w:val="nil"/>
              <w:left w:val="single" w:sz="8" w:space="0" w:color="767070"/>
              <w:bottom w:val="nil"/>
              <w:right w:val="single" w:sz="8" w:space="0" w:color="767070"/>
            </w:tcBorders>
            <w:shd w:val="clear" w:color="auto" w:fill="auto"/>
            <w:vAlign w:val="center"/>
            <w:hideMark/>
          </w:tcPr>
          <w:p w14:paraId="5C497B3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Biblioteca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A07CC4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833E86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280</w:t>
            </w:r>
          </w:p>
        </w:tc>
        <w:tc>
          <w:tcPr>
            <w:tcW w:w="1134" w:type="dxa"/>
            <w:tcBorders>
              <w:top w:val="nil"/>
              <w:left w:val="nil"/>
              <w:bottom w:val="nil"/>
              <w:right w:val="single" w:sz="8" w:space="0" w:color="767070"/>
            </w:tcBorders>
            <w:shd w:val="clear" w:color="auto" w:fill="auto"/>
            <w:vAlign w:val="center"/>
            <w:hideMark/>
          </w:tcPr>
          <w:p w14:paraId="2A687F6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 km / 5</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5EB87A8"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2.5</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BFDC3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670464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450E4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0407BC6"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1,800</w:t>
            </w:r>
          </w:p>
        </w:tc>
      </w:tr>
      <w:tr w:rsidR="00DB4F9C" w:rsidRPr="00855B8E" w14:paraId="7E131A59" w14:textId="77777777" w:rsidTr="00812A30">
        <w:trPr>
          <w:trHeight w:val="30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4DDB238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regional</w:t>
            </w:r>
          </w:p>
        </w:tc>
        <w:tc>
          <w:tcPr>
            <w:tcW w:w="1134" w:type="dxa"/>
            <w:vMerge/>
            <w:tcBorders>
              <w:top w:val="nil"/>
              <w:left w:val="single" w:sz="8" w:space="0" w:color="767070"/>
              <w:bottom w:val="single" w:sz="8" w:space="0" w:color="767070"/>
              <w:right w:val="single" w:sz="8" w:space="0" w:color="767070"/>
            </w:tcBorders>
            <w:vAlign w:val="center"/>
            <w:hideMark/>
          </w:tcPr>
          <w:p w14:paraId="6AEE6860"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57271A84"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12312CAC"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6" w:type="dxa"/>
            <w:vMerge/>
            <w:tcBorders>
              <w:top w:val="nil"/>
              <w:left w:val="single" w:sz="8" w:space="0" w:color="767070"/>
              <w:bottom w:val="single" w:sz="8" w:space="0" w:color="767070"/>
              <w:right w:val="single" w:sz="8" w:space="0" w:color="767070"/>
            </w:tcBorders>
            <w:vAlign w:val="center"/>
            <w:hideMark/>
          </w:tcPr>
          <w:p w14:paraId="038B797C"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18C049F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3E239E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8D372F0"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2ED20E1"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E4454A4"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DE6B48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Centro social</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6A883F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9DBB4A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w:t>
            </w:r>
          </w:p>
        </w:tc>
        <w:tc>
          <w:tcPr>
            <w:tcW w:w="1134" w:type="dxa"/>
            <w:tcBorders>
              <w:top w:val="nil"/>
              <w:left w:val="nil"/>
              <w:bottom w:val="nil"/>
              <w:right w:val="single" w:sz="8" w:space="0" w:color="767070"/>
            </w:tcBorders>
            <w:shd w:val="clear" w:color="auto" w:fill="auto"/>
            <w:vAlign w:val="center"/>
            <w:hideMark/>
          </w:tcPr>
          <w:p w14:paraId="1CAD882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84C860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ABE6FD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6D48463"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250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1E78D2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1,400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B1FCE90"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2,500</w:t>
            </w:r>
          </w:p>
        </w:tc>
      </w:tr>
      <w:tr w:rsidR="00DB4F9C" w:rsidRPr="00855B8E" w14:paraId="459DA73F"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6E6FC176"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505DBA50"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36C15F03"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3366C8A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092CDBAE"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18F4655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2E0D79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6BB373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741E291"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36E27162"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C25FC2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Auditorio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847E71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Butaca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7A608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120</w:t>
            </w:r>
          </w:p>
        </w:tc>
        <w:tc>
          <w:tcPr>
            <w:tcW w:w="1134" w:type="dxa"/>
            <w:tcBorders>
              <w:top w:val="nil"/>
              <w:left w:val="nil"/>
              <w:bottom w:val="nil"/>
              <w:right w:val="single" w:sz="8" w:space="0" w:color="767070"/>
            </w:tcBorders>
            <w:shd w:val="clear" w:color="auto" w:fill="auto"/>
            <w:vAlign w:val="center"/>
            <w:hideMark/>
          </w:tcPr>
          <w:p w14:paraId="56D549A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F781B4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DBB8427" w14:textId="77777777" w:rsidR="000B3795" w:rsidRPr="00855B8E" w:rsidRDefault="000B3795" w:rsidP="00855B8E">
            <w:pPr>
              <w:spacing w:after="0" w:line="276" w:lineRule="auto"/>
              <w:ind w:firstLineChars="300" w:firstLine="660"/>
              <w:rPr>
                <w:rFonts w:ascii="Arial" w:eastAsia="Times New Roman" w:hAnsi="Arial" w:cs="Arial"/>
                <w:lang w:eastAsia="es-MX"/>
              </w:rPr>
            </w:pPr>
            <w:r w:rsidRPr="00855B8E">
              <w:rPr>
                <w:rFonts w:ascii="Arial" w:eastAsia="Times New Roman" w:hAnsi="Arial" w:cs="Arial"/>
                <w:lang w:val="es-ES" w:eastAsia="es-MX"/>
              </w:rPr>
              <w:t>1.7</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DC9B4B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250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E25D30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C1E7103"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1,600</w:t>
            </w:r>
          </w:p>
        </w:tc>
      </w:tr>
      <w:tr w:rsidR="00DB4F9C" w:rsidRPr="00855B8E" w14:paraId="36878AC8"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282488A8"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C9B5685"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0E52FCB8"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20B5CE8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79BFCC0E"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4E0420D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F6C6D0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D9ED991"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20D6278"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36ACE403"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8E3F7C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Museo educativo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A5F81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62C7AC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166</w:t>
            </w:r>
          </w:p>
        </w:tc>
        <w:tc>
          <w:tcPr>
            <w:tcW w:w="1134" w:type="dxa"/>
            <w:tcBorders>
              <w:top w:val="nil"/>
              <w:left w:val="nil"/>
              <w:bottom w:val="nil"/>
              <w:right w:val="single" w:sz="8" w:space="0" w:color="767070"/>
            </w:tcBorders>
            <w:shd w:val="clear" w:color="auto" w:fill="auto"/>
            <w:vAlign w:val="center"/>
            <w:hideMark/>
          </w:tcPr>
          <w:p w14:paraId="236F030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 km / 2</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4D3079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ED8127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2491F99"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600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A4DE52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95E032E"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3,000</w:t>
            </w:r>
          </w:p>
        </w:tc>
      </w:tr>
      <w:tr w:rsidR="00DB4F9C" w:rsidRPr="00855B8E" w14:paraId="0696FA6E"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21B41AF0"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57A267B"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0A23067E"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7CBCC006"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p>
        </w:tc>
        <w:tc>
          <w:tcPr>
            <w:tcW w:w="1276" w:type="dxa"/>
            <w:vMerge/>
            <w:tcBorders>
              <w:top w:val="nil"/>
              <w:left w:val="single" w:sz="8" w:space="0" w:color="767070"/>
              <w:bottom w:val="single" w:sz="8" w:space="0" w:color="767070"/>
              <w:right w:val="single" w:sz="8" w:space="0" w:color="767070"/>
            </w:tcBorders>
            <w:vAlign w:val="center"/>
            <w:hideMark/>
          </w:tcPr>
          <w:p w14:paraId="701FA57B"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091C50E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E58731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24392D8"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565345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4651C3D1"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912003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Teatro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29FF96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Butaca</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E30BF8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450</w:t>
            </w:r>
          </w:p>
        </w:tc>
        <w:tc>
          <w:tcPr>
            <w:tcW w:w="1134" w:type="dxa"/>
            <w:tcBorders>
              <w:top w:val="nil"/>
              <w:left w:val="nil"/>
              <w:bottom w:val="nil"/>
              <w:right w:val="single" w:sz="8" w:space="0" w:color="767070"/>
            </w:tcBorders>
            <w:shd w:val="clear" w:color="auto" w:fill="auto"/>
            <w:vAlign w:val="center"/>
            <w:hideMark/>
          </w:tcPr>
          <w:p w14:paraId="2F31BF9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290F52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E1AA4F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F36E3CE"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170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CE346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CBCE960"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800</w:t>
            </w:r>
          </w:p>
        </w:tc>
      </w:tr>
      <w:tr w:rsidR="00DB4F9C" w:rsidRPr="00855B8E" w14:paraId="2A19DA72"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49D20EC1"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A8CD62F"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28019B46"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60AE89D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22EC07C1"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53F2457D"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060A61A"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6D0F72E"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9A78157"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2FA6182F" w14:textId="77777777" w:rsidTr="00812A30">
        <w:trPr>
          <w:trHeight w:val="300"/>
        </w:trPr>
        <w:tc>
          <w:tcPr>
            <w:tcW w:w="9488" w:type="dxa"/>
            <w:gridSpan w:val="9"/>
            <w:tcBorders>
              <w:top w:val="single" w:sz="8" w:space="0" w:color="767070"/>
              <w:left w:val="single" w:sz="8" w:space="0" w:color="767070"/>
              <w:bottom w:val="single" w:sz="8" w:space="0" w:color="767070"/>
              <w:right w:val="single" w:sz="8" w:space="0" w:color="767070"/>
            </w:tcBorders>
            <w:shd w:val="clear" w:color="auto" w:fill="D9D9D9" w:themeFill="background1" w:themeFillShade="D9"/>
            <w:vAlign w:val="center"/>
            <w:hideMark/>
          </w:tcPr>
          <w:p w14:paraId="3CDE1A5C"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03 Salud</w:t>
            </w:r>
          </w:p>
        </w:tc>
      </w:tr>
      <w:tr w:rsidR="00DB4F9C" w:rsidRPr="00855B8E" w14:paraId="03BEBD06" w14:textId="77777777" w:rsidTr="00812A30">
        <w:trPr>
          <w:trHeight w:val="6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11FA97F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Unidad médica 1er. contacto</w:t>
            </w:r>
          </w:p>
        </w:tc>
        <w:tc>
          <w:tcPr>
            <w:tcW w:w="1134" w:type="dxa"/>
            <w:tcBorders>
              <w:top w:val="nil"/>
              <w:left w:val="nil"/>
              <w:bottom w:val="single" w:sz="8" w:space="0" w:color="767070"/>
              <w:right w:val="single" w:sz="8" w:space="0" w:color="767070"/>
            </w:tcBorders>
            <w:shd w:val="clear" w:color="auto" w:fill="auto"/>
            <w:vAlign w:val="center"/>
            <w:hideMark/>
          </w:tcPr>
          <w:p w14:paraId="55A4D73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Consultorio</w:t>
            </w:r>
          </w:p>
        </w:tc>
        <w:tc>
          <w:tcPr>
            <w:tcW w:w="1418" w:type="dxa"/>
            <w:tcBorders>
              <w:top w:val="nil"/>
              <w:left w:val="nil"/>
              <w:bottom w:val="single" w:sz="8" w:space="0" w:color="767070"/>
              <w:right w:val="single" w:sz="8" w:space="0" w:color="767070"/>
            </w:tcBorders>
            <w:shd w:val="clear" w:color="auto" w:fill="auto"/>
            <w:vAlign w:val="center"/>
            <w:hideMark/>
          </w:tcPr>
          <w:p w14:paraId="2FE135D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4,260</w:t>
            </w:r>
          </w:p>
        </w:tc>
        <w:tc>
          <w:tcPr>
            <w:tcW w:w="1134" w:type="dxa"/>
            <w:tcBorders>
              <w:top w:val="nil"/>
              <w:left w:val="nil"/>
              <w:bottom w:val="single" w:sz="8" w:space="0" w:color="767070"/>
              <w:right w:val="single" w:sz="8" w:space="0" w:color="767070"/>
            </w:tcBorders>
            <w:shd w:val="clear" w:color="auto" w:fill="auto"/>
            <w:vAlign w:val="center"/>
            <w:hideMark/>
          </w:tcPr>
          <w:p w14:paraId="6DDA6EC9"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6" w:type="dxa"/>
            <w:tcBorders>
              <w:top w:val="nil"/>
              <w:left w:val="nil"/>
              <w:bottom w:val="single" w:sz="8" w:space="0" w:color="767070"/>
              <w:right w:val="single" w:sz="8" w:space="0" w:color="767070"/>
            </w:tcBorders>
            <w:shd w:val="clear" w:color="auto" w:fill="auto"/>
            <w:vAlign w:val="center"/>
            <w:hideMark/>
          </w:tcPr>
          <w:p w14:paraId="6FD90961"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190</w:t>
            </w:r>
          </w:p>
        </w:tc>
        <w:tc>
          <w:tcPr>
            <w:tcW w:w="1275" w:type="dxa"/>
            <w:tcBorders>
              <w:top w:val="nil"/>
              <w:left w:val="nil"/>
              <w:bottom w:val="single" w:sz="8" w:space="0" w:color="767070"/>
              <w:right w:val="single" w:sz="8" w:space="0" w:color="767070"/>
            </w:tcBorders>
            <w:shd w:val="clear" w:color="auto" w:fill="auto"/>
            <w:vAlign w:val="center"/>
            <w:hideMark/>
          </w:tcPr>
          <w:p w14:paraId="7449D1E2" w14:textId="77777777" w:rsidR="000B3795" w:rsidRPr="00855B8E" w:rsidRDefault="000B3795" w:rsidP="00855B8E">
            <w:pPr>
              <w:spacing w:after="0" w:line="276" w:lineRule="auto"/>
              <w:ind w:firstLineChars="300" w:firstLine="660"/>
              <w:rPr>
                <w:rFonts w:ascii="Arial" w:eastAsia="Times New Roman" w:hAnsi="Arial" w:cs="Arial"/>
                <w:lang w:eastAsia="es-MX"/>
              </w:rPr>
            </w:pPr>
            <w:r w:rsidRPr="00855B8E">
              <w:rPr>
                <w:rFonts w:ascii="Arial" w:eastAsia="Times New Roman" w:hAnsi="Arial" w:cs="Arial"/>
                <w:lang w:val="es-ES" w:eastAsia="es-MX"/>
              </w:rPr>
              <w:t>75</w:t>
            </w:r>
          </w:p>
        </w:tc>
        <w:tc>
          <w:tcPr>
            <w:tcW w:w="709" w:type="dxa"/>
            <w:tcBorders>
              <w:top w:val="nil"/>
              <w:left w:val="nil"/>
              <w:bottom w:val="single" w:sz="8" w:space="0" w:color="767070"/>
              <w:right w:val="single" w:sz="8" w:space="0" w:color="767070"/>
            </w:tcBorders>
            <w:shd w:val="clear" w:color="auto" w:fill="auto"/>
            <w:vAlign w:val="center"/>
            <w:hideMark/>
          </w:tcPr>
          <w:p w14:paraId="4F05D0D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tcBorders>
              <w:top w:val="nil"/>
              <w:left w:val="nil"/>
              <w:bottom w:val="single" w:sz="8" w:space="0" w:color="767070"/>
              <w:right w:val="single" w:sz="8" w:space="0" w:color="767070"/>
            </w:tcBorders>
            <w:shd w:val="clear" w:color="auto" w:fill="auto"/>
            <w:vAlign w:val="center"/>
            <w:hideMark/>
          </w:tcPr>
          <w:p w14:paraId="2D29F78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709" w:type="dxa"/>
            <w:tcBorders>
              <w:top w:val="nil"/>
              <w:left w:val="nil"/>
              <w:bottom w:val="single" w:sz="8" w:space="0" w:color="767070"/>
              <w:right w:val="single" w:sz="8" w:space="0" w:color="767070"/>
            </w:tcBorders>
            <w:shd w:val="clear" w:color="auto" w:fill="auto"/>
            <w:vAlign w:val="center"/>
            <w:hideMark/>
          </w:tcPr>
          <w:p w14:paraId="3E093EE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r>
      <w:tr w:rsidR="00DB4F9C" w:rsidRPr="00855B8E" w14:paraId="4D4A1F0A"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7663CE3"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Clínica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3AA2A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Consultorio</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C7F113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4,260</w:t>
            </w:r>
          </w:p>
        </w:tc>
        <w:tc>
          <w:tcPr>
            <w:tcW w:w="1134" w:type="dxa"/>
            <w:tcBorders>
              <w:top w:val="nil"/>
              <w:left w:val="nil"/>
              <w:bottom w:val="nil"/>
              <w:right w:val="single" w:sz="8" w:space="0" w:color="767070"/>
            </w:tcBorders>
            <w:shd w:val="clear" w:color="auto" w:fill="auto"/>
            <w:vAlign w:val="center"/>
            <w:hideMark/>
          </w:tcPr>
          <w:p w14:paraId="71C3A94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A418A7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190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F68EAE4" w14:textId="77777777" w:rsidR="000B3795" w:rsidRPr="00855B8E" w:rsidRDefault="000B3795" w:rsidP="00855B8E">
            <w:pPr>
              <w:spacing w:after="0" w:line="276" w:lineRule="auto"/>
              <w:ind w:firstLineChars="300" w:firstLine="660"/>
              <w:rPr>
                <w:rFonts w:ascii="Arial" w:eastAsia="Times New Roman" w:hAnsi="Arial" w:cs="Arial"/>
                <w:lang w:eastAsia="es-MX"/>
              </w:rPr>
            </w:pPr>
            <w:r w:rsidRPr="00855B8E">
              <w:rPr>
                <w:rFonts w:ascii="Arial" w:eastAsia="Times New Roman" w:hAnsi="Arial" w:cs="Arial"/>
                <w:lang w:val="es-ES" w:eastAsia="es-MX"/>
              </w:rPr>
              <w:t>75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07FE9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8BE2DC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2EE5BF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12</w:t>
            </w:r>
          </w:p>
        </w:tc>
      </w:tr>
      <w:tr w:rsidR="00DB4F9C" w:rsidRPr="00855B8E" w14:paraId="7C6E38DF"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2F95B174"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CC57B6C" w14:textId="77777777" w:rsidR="000B3795" w:rsidRPr="00855B8E" w:rsidRDefault="000B3795" w:rsidP="00855B8E">
            <w:pPr>
              <w:spacing w:after="0" w:line="276" w:lineRule="auto"/>
              <w:rPr>
                <w:rFonts w:ascii="Arial" w:eastAsia="Times New Roman" w:hAnsi="Arial" w:cs="Arial"/>
                <w:lang w:eastAsia="es-MX"/>
              </w:rPr>
            </w:pPr>
          </w:p>
        </w:tc>
        <w:tc>
          <w:tcPr>
            <w:tcW w:w="1418" w:type="dxa"/>
            <w:vMerge/>
            <w:tcBorders>
              <w:top w:val="nil"/>
              <w:left w:val="single" w:sz="8" w:space="0" w:color="767070"/>
              <w:bottom w:val="single" w:sz="8" w:space="0" w:color="767070"/>
              <w:right w:val="single" w:sz="8" w:space="0" w:color="767070"/>
            </w:tcBorders>
            <w:vAlign w:val="center"/>
            <w:hideMark/>
          </w:tcPr>
          <w:p w14:paraId="5F1C8E43" w14:textId="77777777" w:rsidR="000B3795" w:rsidRPr="00855B8E" w:rsidRDefault="000B3795" w:rsidP="00855B8E">
            <w:pPr>
              <w:spacing w:after="0" w:line="276" w:lineRule="auto"/>
              <w:jc w:val="center"/>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658A8AB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6" w:type="dxa"/>
            <w:vMerge/>
            <w:tcBorders>
              <w:top w:val="nil"/>
              <w:left w:val="single" w:sz="8" w:space="0" w:color="767070"/>
              <w:bottom w:val="single" w:sz="8" w:space="0" w:color="767070"/>
              <w:right w:val="single" w:sz="8" w:space="0" w:color="767070"/>
            </w:tcBorders>
            <w:vAlign w:val="center"/>
            <w:hideMark/>
          </w:tcPr>
          <w:p w14:paraId="0EF94BCE"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0CDDDAD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620CB50"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3247CCD"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9D49BEA"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195B6090" w14:textId="77777777" w:rsidTr="00812A30">
        <w:trPr>
          <w:trHeight w:val="600"/>
        </w:trPr>
        <w:tc>
          <w:tcPr>
            <w:tcW w:w="1124" w:type="dxa"/>
            <w:vMerge w:val="restart"/>
            <w:tcBorders>
              <w:top w:val="nil"/>
              <w:left w:val="single" w:sz="8" w:space="0" w:color="767070"/>
              <w:right w:val="single" w:sz="8" w:space="0" w:color="767070"/>
            </w:tcBorders>
            <w:shd w:val="clear" w:color="auto" w:fill="auto"/>
            <w:vAlign w:val="center"/>
            <w:hideMark/>
          </w:tcPr>
          <w:p w14:paraId="2B88AD30"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lang w:val="es-ES" w:eastAsia="es-MX"/>
              </w:rPr>
              <w:t>Clínica hospital</w:t>
            </w:r>
          </w:p>
        </w:tc>
        <w:tc>
          <w:tcPr>
            <w:tcW w:w="1134" w:type="dxa"/>
            <w:tcBorders>
              <w:top w:val="nil"/>
              <w:left w:val="nil"/>
              <w:bottom w:val="nil"/>
              <w:right w:val="single" w:sz="8" w:space="0" w:color="767070"/>
            </w:tcBorders>
            <w:shd w:val="clear" w:color="auto" w:fill="auto"/>
            <w:vAlign w:val="center"/>
            <w:hideMark/>
          </w:tcPr>
          <w:p w14:paraId="3568CCC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Consultorio de especialidades por 5 camas de</w:t>
            </w:r>
          </w:p>
        </w:tc>
        <w:tc>
          <w:tcPr>
            <w:tcW w:w="1418" w:type="dxa"/>
            <w:vMerge w:val="restart"/>
            <w:tcBorders>
              <w:top w:val="nil"/>
              <w:left w:val="nil"/>
              <w:right w:val="single" w:sz="8" w:space="0" w:color="767070"/>
            </w:tcBorders>
            <w:shd w:val="clear" w:color="auto" w:fill="auto"/>
            <w:vAlign w:val="center"/>
            <w:hideMark/>
          </w:tcPr>
          <w:p w14:paraId="1083B214"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7,150</w:t>
            </w:r>
          </w:p>
        </w:tc>
        <w:tc>
          <w:tcPr>
            <w:tcW w:w="1134" w:type="dxa"/>
            <w:vMerge w:val="restart"/>
            <w:tcBorders>
              <w:top w:val="nil"/>
              <w:left w:val="nil"/>
              <w:right w:val="single" w:sz="8" w:space="0" w:color="767070"/>
            </w:tcBorders>
            <w:shd w:val="clear" w:color="auto" w:fill="auto"/>
            <w:vAlign w:val="center"/>
            <w:hideMark/>
          </w:tcPr>
          <w:p w14:paraId="275351F4"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lang w:val="es-ES" w:eastAsia="es-MX"/>
              </w:rPr>
              <w:t>30 km / 1hr.</w:t>
            </w:r>
          </w:p>
        </w:tc>
        <w:tc>
          <w:tcPr>
            <w:tcW w:w="1276" w:type="dxa"/>
            <w:vMerge w:val="restart"/>
            <w:tcBorders>
              <w:top w:val="nil"/>
              <w:left w:val="nil"/>
              <w:right w:val="single" w:sz="8" w:space="0" w:color="767070"/>
            </w:tcBorders>
            <w:shd w:val="clear" w:color="auto" w:fill="auto"/>
            <w:vAlign w:val="center"/>
            <w:hideMark/>
          </w:tcPr>
          <w:p w14:paraId="427BC952"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1,230</w:t>
            </w:r>
          </w:p>
        </w:tc>
        <w:tc>
          <w:tcPr>
            <w:tcW w:w="1275" w:type="dxa"/>
            <w:vMerge w:val="restart"/>
            <w:tcBorders>
              <w:top w:val="nil"/>
              <w:left w:val="nil"/>
              <w:right w:val="single" w:sz="8" w:space="0" w:color="767070"/>
            </w:tcBorders>
            <w:shd w:val="clear" w:color="auto" w:fill="auto"/>
            <w:vAlign w:val="center"/>
            <w:hideMark/>
          </w:tcPr>
          <w:p w14:paraId="21E713CD"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600</w:t>
            </w:r>
          </w:p>
        </w:tc>
        <w:tc>
          <w:tcPr>
            <w:tcW w:w="709" w:type="dxa"/>
            <w:vMerge w:val="restart"/>
            <w:tcBorders>
              <w:top w:val="nil"/>
              <w:left w:val="nil"/>
              <w:right w:val="single" w:sz="8" w:space="0" w:color="767070"/>
            </w:tcBorders>
            <w:shd w:val="clear" w:color="auto" w:fill="auto"/>
            <w:vAlign w:val="center"/>
            <w:hideMark/>
          </w:tcPr>
          <w:p w14:paraId="38EF5E1D"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3</w:t>
            </w:r>
          </w:p>
        </w:tc>
        <w:tc>
          <w:tcPr>
            <w:tcW w:w="709" w:type="dxa"/>
            <w:vMerge w:val="restart"/>
            <w:tcBorders>
              <w:top w:val="nil"/>
              <w:left w:val="nil"/>
              <w:right w:val="single" w:sz="8" w:space="0" w:color="767070"/>
            </w:tcBorders>
            <w:shd w:val="clear" w:color="auto" w:fill="auto"/>
            <w:vAlign w:val="center"/>
            <w:hideMark/>
          </w:tcPr>
          <w:p w14:paraId="51FA52AE"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14</w:t>
            </w:r>
          </w:p>
        </w:tc>
        <w:tc>
          <w:tcPr>
            <w:tcW w:w="709" w:type="dxa"/>
            <w:vMerge w:val="restart"/>
            <w:tcBorders>
              <w:top w:val="nil"/>
              <w:left w:val="nil"/>
              <w:right w:val="single" w:sz="8" w:space="0" w:color="767070"/>
            </w:tcBorders>
            <w:shd w:val="clear" w:color="auto" w:fill="auto"/>
            <w:vAlign w:val="center"/>
            <w:hideMark/>
          </w:tcPr>
          <w:p w14:paraId="0B42B661"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20</w:t>
            </w:r>
          </w:p>
        </w:tc>
      </w:tr>
      <w:tr w:rsidR="00DB4F9C" w:rsidRPr="00855B8E" w14:paraId="19845360" w14:textId="77777777" w:rsidTr="00812A30">
        <w:trPr>
          <w:trHeight w:val="410"/>
        </w:trPr>
        <w:tc>
          <w:tcPr>
            <w:tcW w:w="1124" w:type="dxa"/>
            <w:vMerge/>
            <w:tcBorders>
              <w:left w:val="single" w:sz="8" w:space="0" w:color="767070"/>
              <w:bottom w:val="single" w:sz="8" w:space="0" w:color="767070"/>
              <w:right w:val="single" w:sz="8" w:space="0" w:color="767070"/>
            </w:tcBorders>
            <w:shd w:val="clear" w:color="auto" w:fill="auto"/>
            <w:vAlign w:val="center"/>
            <w:hideMark/>
          </w:tcPr>
          <w:p w14:paraId="61942610" w14:textId="77777777" w:rsidR="000B3795" w:rsidRPr="00855B8E" w:rsidRDefault="000B3795" w:rsidP="00855B8E">
            <w:pPr>
              <w:spacing w:after="0" w:line="276" w:lineRule="auto"/>
              <w:jc w:val="right"/>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0B85250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hospitalización</w:t>
            </w:r>
          </w:p>
        </w:tc>
        <w:tc>
          <w:tcPr>
            <w:tcW w:w="1418" w:type="dxa"/>
            <w:vMerge/>
            <w:tcBorders>
              <w:left w:val="nil"/>
              <w:bottom w:val="single" w:sz="8" w:space="0" w:color="767070"/>
              <w:right w:val="single" w:sz="8" w:space="0" w:color="767070"/>
            </w:tcBorders>
            <w:shd w:val="clear" w:color="auto" w:fill="auto"/>
            <w:vAlign w:val="center"/>
            <w:hideMark/>
          </w:tcPr>
          <w:p w14:paraId="0DEA68FE" w14:textId="77777777" w:rsidR="000B3795" w:rsidRPr="00855B8E" w:rsidRDefault="000B3795" w:rsidP="00855B8E">
            <w:pPr>
              <w:spacing w:after="0" w:line="276" w:lineRule="auto"/>
              <w:jc w:val="center"/>
              <w:rPr>
                <w:rFonts w:ascii="Arial" w:eastAsia="Times New Roman" w:hAnsi="Arial" w:cs="Arial"/>
                <w:lang w:eastAsia="es-MX"/>
              </w:rPr>
            </w:pPr>
          </w:p>
        </w:tc>
        <w:tc>
          <w:tcPr>
            <w:tcW w:w="1134" w:type="dxa"/>
            <w:vMerge/>
            <w:tcBorders>
              <w:left w:val="nil"/>
              <w:bottom w:val="single" w:sz="8" w:space="0" w:color="767070"/>
              <w:right w:val="single" w:sz="8" w:space="0" w:color="767070"/>
            </w:tcBorders>
            <w:shd w:val="clear" w:color="auto" w:fill="auto"/>
            <w:vAlign w:val="center"/>
            <w:hideMark/>
          </w:tcPr>
          <w:p w14:paraId="74CA9DE1"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276" w:type="dxa"/>
            <w:vMerge/>
            <w:tcBorders>
              <w:left w:val="nil"/>
              <w:bottom w:val="single" w:sz="8" w:space="0" w:color="767070"/>
              <w:right w:val="single" w:sz="8" w:space="0" w:color="767070"/>
            </w:tcBorders>
            <w:shd w:val="clear" w:color="auto" w:fill="auto"/>
            <w:vAlign w:val="center"/>
            <w:hideMark/>
          </w:tcPr>
          <w:p w14:paraId="1C17B721"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1275" w:type="dxa"/>
            <w:vMerge/>
            <w:tcBorders>
              <w:left w:val="nil"/>
              <w:bottom w:val="single" w:sz="8" w:space="0" w:color="767070"/>
              <w:right w:val="single" w:sz="8" w:space="0" w:color="767070"/>
            </w:tcBorders>
            <w:shd w:val="clear" w:color="auto" w:fill="auto"/>
            <w:vAlign w:val="center"/>
            <w:hideMark/>
          </w:tcPr>
          <w:p w14:paraId="54D9202A" w14:textId="77777777" w:rsidR="000B3795" w:rsidRPr="00855B8E" w:rsidRDefault="000B3795" w:rsidP="00855B8E">
            <w:pPr>
              <w:spacing w:after="0" w:line="276" w:lineRule="auto"/>
              <w:ind w:firstLineChars="200" w:firstLine="440"/>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28B3C76C"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13F63DBF"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68AB951C" w14:textId="77777777" w:rsidR="000B3795" w:rsidRPr="00855B8E" w:rsidRDefault="000B3795" w:rsidP="00855B8E">
            <w:pPr>
              <w:spacing w:after="0" w:line="276" w:lineRule="auto"/>
              <w:jc w:val="right"/>
              <w:rPr>
                <w:rFonts w:ascii="Arial" w:eastAsia="Times New Roman" w:hAnsi="Arial" w:cs="Arial"/>
                <w:lang w:eastAsia="es-MX"/>
              </w:rPr>
            </w:pPr>
          </w:p>
        </w:tc>
      </w:tr>
      <w:tr w:rsidR="00DB4F9C" w:rsidRPr="00855B8E" w14:paraId="46BA4A02" w14:textId="77777777" w:rsidTr="00812A30">
        <w:trPr>
          <w:trHeight w:val="290"/>
        </w:trPr>
        <w:tc>
          <w:tcPr>
            <w:tcW w:w="112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47F5B8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Hospital general</w:t>
            </w:r>
          </w:p>
        </w:tc>
        <w:tc>
          <w:tcPr>
            <w:tcW w:w="1134" w:type="dxa"/>
            <w:tcBorders>
              <w:top w:val="nil"/>
              <w:left w:val="nil"/>
              <w:bottom w:val="nil"/>
              <w:right w:val="single" w:sz="8" w:space="0" w:color="767070"/>
            </w:tcBorders>
            <w:shd w:val="clear" w:color="auto" w:fill="auto"/>
            <w:vAlign w:val="center"/>
            <w:hideMark/>
          </w:tcPr>
          <w:p w14:paraId="24E7E34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Cama de</w:t>
            </w:r>
          </w:p>
        </w:tc>
        <w:tc>
          <w:tcPr>
            <w:tcW w:w="1418"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F05DC7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1,100</w:t>
            </w:r>
          </w:p>
        </w:tc>
        <w:tc>
          <w:tcPr>
            <w:tcW w:w="1134" w:type="dxa"/>
            <w:tcBorders>
              <w:top w:val="nil"/>
              <w:left w:val="nil"/>
              <w:bottom w:val="nil"/>
              <w:right w:val="single" w:sz="8" w:space="0" w:color="767070"/>
            </w:tcBorders>
            <w:shd w:val="clear" w:color="auto" w:fill="auto"/>
            <w:vAlign w:val="center"/>
            <w:hideMark/>
          </w:tcPr>
          <w:p w14:paraId="4EE8001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 km / 2</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557A4F5" w14:textId="77777777" w:rsidR="000B3795" w:rsidRPr="00855B8E" w:rsidRDefault="000B3795" w:rsidP="00855B8E">
            <w:pPr>
              <w:spacing w:after="0" w:line="276" w:lineRule="auto"/>
              <w:ind w:firstLineChars="200" w:firstLine="440"/>
              <w:jc w:val="center"/>
              <w:rPr>
                <w:rFonts w:ascii="Arial" w:eastAsia="Times New Roman" w:hAnsi="Arial" w:cs="Arial"/>
                <w:lang w:eastAsia="es-MX"/>
              </w:rPr>
            </w:pPr>
            <w:r w:rsidRPr="00855B8E">
              <w:rPr>
                <w:rFonts w:ascii="Arial" w:eastAsia="Times New Roman" w:hAnsi="Arial" w:cs="Arial"/>
                <w:lang w:val="es-ES" w:eastAsia="es-MX"/>
              </w:rPr>
              <w:t>160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E600C7D" w14:textId="77777777" w:rsidR="000B3795" w:rsidRPr="00855B8E" w:rsidRDefault="000B3795" w:rsidP="00855B8E">
            <w:pPr>
              <w:spacing w:after="0" w:line="276" w:lineRule="auto"/>
              <w:ind w:firstLineChars="300" w:firstLine="660"/>
              <w:jc w:val="center"/>
              <w:rPr>
                <w:rFonts w:ascii="Arial" w:eastAsia="Times New Roman" w:hAnsi="Arial" w:cs="Arial"/>
                <w:lang w:eastAsia="es-MX"/>
              </w:rPr>
            </w:pPr>
            <w:r w:rsidRPr="00855B8E">
              <w:rPr>
                <w:rFonts w:ascii="Arial" w:eastAsia="Times New Roman" w:hAnsi="Arial" w:cs="Arial"/>
                <w:lang w:val="es-ES" w:eastAsia="es-MX"/>
              </w:rPr>
              <w:t>90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5CC0E2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048841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360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FFC1C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500</w:t>
            </w:r>
          </w:p>
        </w:tc>
      </w:tr>
      <w:tr w:rsidR="00DB4F9C" w:rsidRPr="00855B8E" w14:paraId="25985FAD" w14:textId="77777777" w:rsidTr="00812A30">
        <w:trPr>
          <w:trHeight w:val="300"/>
        </w:trPr>
        <w:tc>
          <w:tcPr>
            <w:tcW w:w="1124" w:type="dxa"/>
            <w:vMerge/>
            <w:tcBorders>
              <w:top w:val="nil"/>
              <w:left w:val="single" w:sz="8" w:space="0" w:color="767070"/>
              <w:bottom w:val="single" w:sz="8" w:space="0" w:color="767070"/>
              <w:right w:val="single" w:sz="8" w:space="0" w:color="767070"/>
            </w:tcBorders>
            <w:vAlign w:val="center"/>
            <w:hideMark/>
          </w:tcPr>
          <w:p w14:paraId="73B61095"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2AA7068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hospitalización</w:t>
            </w:r>
          </w:p>
        </w:tc>
        <w:tc>
          <w:tcPr>
            <w:tcW w:w="1418" w:type="dxa"/>
            <w:vMerge/>
            <w:tcBorders>
              <w:top w:val="nil"/>
              <w:left w:val="single" w:sz="8" w:space="0" w:color="767070"/>
              <w:bottom w:val="single" w:sz="8" w:space="0" w:color="767070"/>
              <w:right w:val="single" w:sz="8" w:space="0" w:color="767070"/>
            </w:tcBorders>
            <w:vAlign w:val="center"/>
            <w:hideMark/>
          </w:tcPr>
          <w:p w14:paraId="64B19618" w14:textId="77777777" w:rsidR="000B3795" w:rsidRPr="00855B8E" w:rsidRDefault="000B3795" w:rsidP="00855B8E">
            <w:pPr>
              <w:spacing w:after="0" w:line="276" w:lineRule="auto"/>
              <w:jc w:val="center"/>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0BD81401"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p>
        </w:tc>
        <w:tc>
          <w:tcPr>
            <w:tcW w:w="1276" w:type="dxa"/>
            <w:vMerge/>
            <w:tcBorders>
              <w:top w:val="nil"/>
              <w:left w:val="single" w:sz="8" w:space="0" w:color="767070"/>
              <w:bottom w:val="single" w:sz="8" w:space="0" w:color="767070"/>
              <w:right w:val="single" w:sz="8" w:space="0" w:color="767070"/>
            </w:tcBorders>
            <w:vAlign w:val="center"/>
            <w:hideMark/>
          </w:tcPr>
          <w:p w14:paraId="7B841272" w14:textId="77777777" w:rsidR="000B3795" w:rsidRPr="00855B8E" w:rsidRDefault="000B3795" w:rsidP="00855B8E">
            <w:pPr>
              <w:spacing w:after="0" w:line="276" w:lineRule="auto"/>
              <w:jc w:val="center"/>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14C4A670"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5731D673"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DFCE9B9"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5A9F1FEB" w14:textId="77777777" w:rsidR="000B3795" w:rsidRPr="00855B8E" w:rsidRDefault="000B3795" w:rsidP="00855B8E">
            <w:pPr>
              <w:spacing w:after="0" w:line="276" w:lineRule="auto"/>
              <w:jc w:val="center"/>
              <w:rPr>
                <w:rFonts w:ascii="Arial" w:eastAsia="Times New Roman" w:hAnsi="Arial" w:cs="Arial"/>
                <w:lang w:eastAsia="es-MX"/>
              </w:rPr>
            </w:pPr>
          </w:p>
        </w:tc>
      </w:tr>
      <w:tr w:rsidR="00DB4F9C" w:rsidRPr="00855B8E" w14:paraId="5613B2D0" w14:textId="77777777" w:rsidTr="00812A30">
        <w:trPr>
          <w:trHeight w:val="61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619B398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Hospital especialidades</w:t>
            </w:r>
          </w:p>
        </w:tc>
        <w:tc>
          <w:tcPr>
            <w:tcW w:w="1134" w:type="dxa"/>
            <w:tcBorders>
              <w:top w:val="nil"/>
              <w:left w:val="nil"/>
              <w:bottom w:val="single" w:sz="8" w:space="0" w:color="767070"/>
              <w:right w:val="single" w:sz="8" w:space="0" w:color="767070"/>
            </w:tcBorders>
            <w:shd w:val="clear" w:color="auto" w:fill="auto"/>
            <w:vAlign w:val="center"/>
            <w:hideMark/>
          </w:tcPr>
          <w:p w14:paraId="1AF9D28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Cama de hospitalización</w:t>
            </w:r>
          </w:p>
        </w:tc>
        <w:tc>
          <w:tcPr>
            <w:tcW w:w="1418" w:type="dxa"/>
            <w:tcBorders>
              <w:top w:val="nil"/>
              <w:left w:val="nil"/>
              <w:bottom w:val="single" w:sz="8" w:space="0" w:color="767070"/>
              <w:right w:val="single" w:sz="8" w:space="0" w:color="767070"/>
            </w:tcBorders>
            <w:shd w:val="clear" w:color="auto" w:fill="auto"/>
            <w:vAlign w:val="center"/>
            <w:hideMark/>
          </w:tcPr>
          <w:p w14:paraId="7D0EFFA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2,500</w:t>
            </w:r>
          </w:p>
        </w:tc>
        <w:tc>
          <w:tcPr>
            <w:tcW w:w="1134" w:type="dxa"/>
            <w:tcBorders>
              <w:top w:val="nil"/>
              <w:left w:val="nil"/>
              <w:bottom w:val="single" w:sz="8" w:space="0" w:color="767070"/>
              <w:right w:val="single" w:sz="8" w:space="0" w:color="767070"/>
            </w:tcBorders>
            <w:shd w:val="clear" w:color="auto" w:fill="auto"/>
            <w:vAlign w:val="center"/>
            <w:hideMark/>
          </w:tcPr>
          <w:p w14:paraId="4373803D"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200 km / 5 </w:t>
            </w: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6" w:type="dxa"/>
            <w:tcBorders>
              <w:top w:val="nil"/>
              <w:left w:val="nil"/>
              <w:bottom w:val="single" w:sz="8" w:space="0" w:color="767070"/>
              <w:right w:val="single" w:sz="8" w:space="0" w:color="767070"/>
            </w:tcBorders>
            <w:shd w:val="clear" w:color="auto" w:fill="auto"/>
            <w:vAlign w:val="center"/>
            <w:hideMark/>
          </w:tcPr>
          <w:p w14:paraId="410B8FAF" w14:textId="77777777" w:rsidR="000B3795" w:rsidRPr="00855B8E" w:rsidRDefault="000B3795" w:rsidP="00855B8E">
            <w:pPr>
              <w:spacing w:after="0" w:line="276" w:lineRule="auto"/>
              <w:ind w:firstLineChars="200" w:firstLine="440"/>
              <w:jc w:val="center"/>
              <w:rPr>
                <w:rFonts w:ascii="Arial" w:eastAsia="Times New Roman" w:hAnsi="Arial" w:cs="Arial"/>
                <w:lang w:eastAsia="es-MX"/>
              </w:rPr>
            </w:pPr>
            <w:r w:rsidRPr="00855B8E">
              <w:rPr>
                <w:rFonts w:ascii="Arial" w:eastAsia="Times New Roman" w:hAnsi="Arial" w:cs="Arial"/>
                <w:lang w:val="es-ES" w:eastAsia="es-MX"/>
              </w:rPr>
              <w:t>100</w:t>
            </w:r>
          </w:p>
        </w:tc>
        <w:tc>
          <w:tcPr>
            <w:tcW w:w="1275" w:type="dxa"/>
            <w:tcBorders>
              <w:top w:val="nil"/>
              <w:left w:val="nil"/>
              <w:bottom w:val="single" w:sz="8" w:space="0" w:color="767070"/>
              <w:right w:val="single" w:sz="8" w:space="0" w:color="767070"/>
            </w:tcBorders>
            <w:shd w:val="clear" w:color="auto" w:fill="auto"/>
            <w:vAlign w:val="center"/>
            <w:hideMark/>
          </w:tcPr>
          <w:p w14:paraId="7393F926" w14:textId="77777777" w:rsidR="000B3795" w:rsidRPr="00855B8E" w:rsidRDefault="000B3795" w:rsidP="00855B8E">
            <w:pPr>
              <w:spacing w:after="0" w:line="276" w:lineRule="auto"/>
              <w:ind w:firstLineChars="300" w:firstLine="660"/>
              <w:jc w:val="center"/>
              <w:rPr>
                <w:rFonts w:ascii="Arial" w:eastAsia="Times New Roman" w:hAnsi="Arial" w:cs="Arial"/>
                <w:lang w:eastAsia="es-MX"/>
              </w:rPr>
            </w:pPr>
            <w:r w:rsidRPr="00855B8E">
              <w:rPr>
                <w:rFonts w:ascii="Arial" w:eastAsia="Times New Roman" w:hAnsi="Arial" w:cs="Arial"/>
                <w:lang w:val="es-ES" w:eastAsia="es-MX"/>
              </w:rPr>
              <w:t>65</w:t>
            </w:r>
          </w:p>
        </w:tc>
        <w:tc>
          <w:tcPr>
            <w:tcW w:w="709" w:type="dxa"/>
            <w:tcBorders>
              <w:top w:val="nil"/>
              <w:left w:val="nil"/>
              <w:bottom w:val="single" w:sz="8" w:space="0" w:color="767070"/>
              <w:right w:val="single" w:sz="8" w:space="0" w:color="767070"/>
            </w:tcBorders>
            <w:shd w:val="clear" w:color="auto" w:fill="auto"/>
            <w:vAlign w:val="center"/>
            <w:hideMark/>
          </w:tcPr>
          <w:p w14:paraId="0ECA1913"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tcBorders>
              <w:top w:val="nil"/>
              <w:left w:val="nil"/>
              <w:bottom w:val="single" w:sz="8" w:space="0" w:color="767070"/>
              <w:right w:val="single" w:sz="8" w:space="0" w:color="767070"/>
            </w:tcBorders>
            <w:shd w:val="clear" w:color="auto" w:fill="auto"/>
            <w:vAlign w:val="center"/>
            <w:hideMark/>
          </w:tcPr>
          <w:p w14:paraId="7A30A18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w:t>
            </w:r>
          </w:p>
        </w:tc>
        <w:tc>
          <w:tcPr>
            <w:tcW w:w="709" w:type="dxa"/>
            <w:tcBorders>
              <w:top w:val="nil"/>
              <w:left w:val="nil"/>
              <w:bottom w:val="single" w:sz="8" w:space="0" w:color="767070"/>
              <w:right w:val="single" w:sz="8" w:space="0" w:color="767070"/>
            </w:tcBorders>
            <w:shd w:val="clear" w:color="auto" w:fill="auto"/>
            <w:vAlign w:val="center"/>
            <w:hideMark/>
          </w:tcPr>
          <w:p w14:paraId="36B197A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w:t>
            </w:r>
          </w:p>
        </w:tc>
      </w:tr>
      <w:tr w:rsidR="00DB4F9C" w:rsidRPr="00855B8E" w14:paraId="65A34471" w14:textId="77777777" w:rsidTr="00812A30">
        <w:trPr>
          <w:trHeight w:val="590"/>
        </w:trPr>
        <w:tc>
          <w:tcPr>
            <w:tcW w:w="1124" w:type="dxa"/>
            <w:tcBorders>
              <w:top w:val="nil"/>
              <w:left w:val="single" w:sz="8" w:space="0" w:color="767070"/>
              <w:bottom w:val="single" w:sz="8" w:space="0" w:color="767070"/>
              <w:right w:val="single" w:sz="8" w:space="0" w:color="767070"/>
            </w:tcBorders>
            <w:shd w:val="clear" w:color="auto" w:fill="auto"/>
            <w:vAlign w:val="center"/>
            <w:hideMark/>
          </w:tcPr>
          <w:p w14:paraId="4CBFCAE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Unidad de urgencias</w:t>
            </w:r>
          </w:p>
        </w:tc>
        <w:tc>
          <w:tcPr>
            <w:tcW w:w="1134" w:type="dxa"/>
            <w:tcBorders>
              <w:top w:val="nil"/>
              <w:left w:val="single" w:sz="8" w:space="0" w:color="767070"/>
              <w:bottom w:val="single" w:sz="8" w:space="0" w:color="767070"/>
              <w:right w:val="single" w:sz="8" w:space="0" w:color="767070"/>
            </w:tcBorders>
            <w:shd w:val="clear" w:color="auto" w:fill="auto"/>
            <w:vAlign w:val="center"/>
            <w:hideMark/>
          </w:tcPr>
          <w:p w14:paraId="74D7C4A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Cama de urgencias</w:t>
            </w:r>
          </w:p>
        </w:tc>
        <w:tc>
          <w:tcPr>
            <w:tcW w:w="1418" w:type="dxa"/>
            <w:tcBorders>
              <w:top w:val="nil"/>
              <w:left w:val="nil"/>
              <w:bottom w:val="single" w:sz="8" w:space="0" w:color="767070"/>
              <w:right w:val="single" w:sz="8" w:space="0" w:color="767070"/>
            </w:tcBorders>
            <w:shd w:val="clear" w:color="auto" w:fill="auto"/>
            <w:vAlign w:val="center"/>
            <w:hideMark/>
          </w:tcPr>
          <w:p w14:paraId="149F1D9F"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10,000</w:t>
            </w:r>
          </w:p>
        </w:tc>
        <w:tc>
          <w:tcPr>
            <w:tcW w:w="1134" w:type="dxa"/>
            <w:tcBorders>
              <w:top w:val="nil"/>
              <w:left w:val="single" w:sz="8" w:space="0" w:color="767070"/>
              <w:bottom w:val="single" w:sz="8" w:space="0" w:color="767070"/>
              <w:right w:val="single" w:sz="8" w:space="0" w:color="767070"/>
            </w:tcBorders>
            <w:shd w:val="clear" w:color="auto" w:fill="auto"/>
            <w:vAlign w:val="center"/>
            <w:hideMark/>
          </w:tcPr>
          <w:p w14:paraId="37401B0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tcBorders>
              <w:top w:val="nil"/>
              <w:left w:val="nil"/>
              <w:bottom w:val="single" w:sz="8" w:space="0" w:color="767070"/>
              <w:right w:val="single" w:sz="8" w:space="0" w:color="767070"/>
            </w:tcBorders>
            <w:shd w:val="clear" w:color="auto" w:fill="auto"/>
            <w:vAlign w:val="center"/>
            <w:hideMark/>
          </w:tcPr>
          <w:p w14:paraId="3159B336"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50</w:t>
            </w:r>
          </w:p>
        </w:tc>
        <w:tc>
          <w:tcPr>
            <w:tcW w:w="1275" w:type="dxa"/>
            <w:tcBorders>
              <w:top w:val="nil"/>
              <w:left w:val="nil"/>
              <w:bottom w:val="single" w:sz="8" w:space="0" w:color="767070"/>
              <w:right w:val="single" w:sz="8" w:space="0" w:color="767070"/>
            </w:tcBorders>
            <w:shd w:val="clear" w:color="auto" w:fill="auto"/>
            <w:vAlign w:val="center"/>
            <w:hideMark/>
          </w:tcPr>
          <w:p w14:paraId="593CE606" w14:textId="77777777" w:rsidR="000B3795" w:rsidRPr="00855B8E" w:rsidRDefault="000B3795" w:rsidP="00855B8E">
            <w:pPr>
              <w:spacing w:after="0" w:line="276" w:lineRule="auto"/>
              <w:ind w:firstLineChars="300" w:firstLine="660"/>
              <w:jc w:val="center"/>
              <w:rPr>
                <w:rFonts w:ascii="Arial" w:eastAsia="Times New Roman" w:hAnsi="Arial" w:cs="Arial"/>
                <w:b/>
                <w:bCs/>
                <w:lang w:eastAsia="es-MX"/>
              </w:rPr>
            </w:pPr>
            <w:r w:rsidRPr="00855B8E">
              <w:rPr>
                <w:rFonts w:ascii="Arial" w:eastAsia="Times New Roman" w:hAnsi="Arial" w:cs="Arial"/>
                <w:lang w:val="es-ES" w:eastAsia="es-MX"/>
              </w:rPr>
              <w:t>30</w:t>
            </w:r>
          </w:p>
        </w:tc>
        <w:tc>
          <w:tcPr>
            <w:tcW w:w="709" w:type="dxa"/>
            <w:tcBorders>
              <w:top w:val="nil"/>
              <w:left w:val="nil"/>
              <w:bottom w:val="single" w:sz="8" w:space="0" w:color="767070"/>
              <w:right w:val="single" w:sz="8" w:space="0" w:color="767070"/>
            </w:tcBorders>
            <w:shd w:val="clear" w:color="auto" w:fill="auto"/>
            <w:vAlign w:val="center"/>
            <w:hideMark/>
          </w:tcPr>
          <w:p w14:paraId="105151FE"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8</w:t>
            </w:r>
          </w:p>
        </w:tc>
        <w:tc>
          <w:tcPr>
            <w:tcW w:w="709" w:type="dxa"/>
            <w:tcBorders>
              <w:top w:val="nil"/>
              <w:left w:val="nil"/>
              <w:bottom w:val="single" w:sz="8" w:space="0" w:color="767070"/>
              <w:right w:val="single" w:sz="8" w:space="0" w:color="767070"/>
            </w:tcBorders>
            <w:shd w:val="clear" w:color="auto" w:fill="auto"/>
            <w:vAlign w:val="center"/>
            <w:hideMark/>
          </w:tcPr>
          <w:p w14:paraId="1AC340A3"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12</w:t>
            </w:r>
          </w:p>
        </w:tc>
        <w:tc>
          <w:tcPr>
            <w:tcW w:w="709" w:type="dxa"/>
            <w:tcBorders>
              <w:top w:val="nil"/>
              <w:left w:val="nil"/>
              <w:bottom w:val="single" w:sz="8" w:space="0" w:color="767070"/>
              <w:right w:val="single" w:sz="8" w:space="0" w:color="767070"/>
            </w:tcBorders>
            <w:shd w:val="clear" w:color="auto" w:fill="auto"/>
            <w:vAlign w:val="center"/>
            <w:hideMark/>
          </w:tcPr>
          <w:p w14:paraId="4F936C01"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50</w:t>
            </w:r>
          </w:p>
        </w:tc>
      </w:tr>
      <w:tr w:rsidR="00DB4F9C" w:rsidRPr="00855B8E" w14:paraId="777EB5AC" w14:textId="77777777" w:rsidTr="00812A30">
        <w:trPr>
          <w:trHeight w:val="300"/>
        </w:trPr>
        <w:tc>
          <w:tcPr>
            <w:tcW w:w="9488" w:type="dxa"/>
            <w:gridSpan w:val="9"/>
            <w:tcBorders>
              <w:top w:val="single" w:sz="8" w:space="0" w:color="767070"/>
              <w:left w:val="single" w:sz="8" w:space="0" w:color="767070"/>
              <w:bottom w:val="single" w:sz="4" w:space="0" w:color="auto"/>
              <w:right w:val="single" w:sz="8" w:space="0" w:color="767070"/>
            </w:tcBorders>
            <w:shd w:val="clear" w:color="auto" w:fill="D9D9D9" w:themeFill="background1" w:themeFillShade="D9"/>
            <w:vAlign w:val="center"/>
            <w:hideMark/>
          </w:tcPr>
          <w:p w14:paraId="43859A56"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04 comercio</w:t>
            </w:r>
          </w:p>
        </w:tc>
      </w:tr>
      <w:tr w:rsidR="00DB4F9C" w:rsidRPr="00855B8E" w14:paraId="41A26D96" w14:textId="77777777" w:rsidTr="00812A30">
        <w:trPr>
          <w:trHeight w:val="290"/>
        </w:trPr>
        <w:tc>
          <w:tcPr>
            <w:tcW w:w="1124" w:type="dxa"/>
            <w:vMerge w:val="restart"/>
            <w:tcBorders>
              <w:top w:val="single" w:sz="4" w:space="0" w:color="auto"/>
              <w:left w:val="single" w:sz="8" w:space="0" w:color="767070"/>
              <w:bottom w:val="single" w:sz="8" w:space="0" w:color="767070"/>
              <w:right w:val="single" w:sz="8" w:space="0" w:color="767070"/>
            </w:tcBorders>
            <w:shd w:val="clear" w:color="auto" w:fill="auto"/>
            <w:vAlign w:val="center"/>
            <w:hideMark/>
          </w:tcPr>
          <w:p w14:paraId="530C7EE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Pequeña tienda comercial</w:t>
            </w:r>
          </w:p>
        </w:tc>
        <w:tc>
          <w:tcPr>
            <w:tcW w:w="1134" w:type="dxa"/>
            <w:vMerge w:val="restart"/>
            <w:tcBorders>
              <w:top w:val="single" w:sz="4" w:space="0" w:color="auto"/>
              <w:left w:val="nil"/>
              <w:right w:val="single" w:sz="8" w:space="0" w:color="767070"/>
            </w:tcBorders>
            <w:shd w:val="clear" w:color="auto" w:fill="auto"/>
            <w:vAlign w:val="center"/>
            <w:hideMark/>
          </w:tcPr>
          <w:p w14:paraId="216DEBE4"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single" w:sz="4" w:space="0" w:color="auto"/>
              <w:left w:val="nil"/>
              <w:right w:val="single" w:sz="8" w:space="0" w:color="767070"/>
            </w:tcBorders>
            <w:shd w:val="clear" w:color="auto" w:fill="auto"/>
            <w:vAlign w:val="center"/>
            <w:hideMark/>
          </w:tcPr>
          <w:p w14:paraId="10FF6099"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62.5</w:t>
            </w:r>
          </w:p>
        </w:tc>
        <w:tc>
          <w:tcPr>
            <w:tcW w:w="1134" w:type="dxa"/>
            <w:tcBorders>
              <w:top w:val="single" w:sz="4" w:space="0" w:color="auto"/>
              <w:left w:val="nil"/>
              <w:bottom w:val="nil"/>
              <w:right w:val="single" w:sz="8" w:space="0" w:color="767070"/>
            </w:tcBorders>
            <w:shd w:val="clear" w:color="auto" w:fill="auto"/>
            <w:vAlign w:val="center"/>
            <w:hideMark/>
          </w:tcPr>
          <w:p w14:paraId="30298E1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10 a 20 km</w:t>
            </w:r>
          </w:p>
        </w:tc>
        <w:tc>
          <w:tcPr>
            <w:tcW w:w="1276" w:type="dxa"/>
            <w:vMerge w:val="restart"/>
            <w:tcBorders>
              <w:top w:val="single" w:sz="4" w:space="0" w:color="auto"/>
              <w:left w:val="nil"/>
              <w:right w:val="single" w:sz="8" w:space="0" w:color="767070"/>
            </w:tcBorders>
            <w:shd w:val="clear" w:color="auto" w:fill="auto"/>
            <w:vAlign w:val="center"/>
            <w:hideMark/>
          </w:tcPr>
          <w:p w14:paraId="453D179E"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2</w:t>
            </w:r>
          </w:p>
        </w:tc>
        <w:tc>
          <w:tcPr>
            <w:tcW w:w="1275" w:type="dxa"/>
            <w:vMerge w:val="restart"/>
            <w:tcBorders>
              <w:top w:val="single" w:sz="4" w:space="0" w:color="auto"/>
              <w:left w:val="nil"/>
              <w:right w:val="single" w:sz="8" w:space="0" w:color="767070"/>
            </w:tcBorders>
            <w:shd w:val="clear" w:color="auto" w:fill="auto"/>
            <w:vAlign w:val="center"/>
            <w:hideMark/>
          </w:tcPr>
          <w:p w14:paraId="53BFEDA0"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w:t>
            </w:r>
          </w:p>
        </w:tc>
        <w:tc>
          <w:tcPr>
            <w:tcW w:w="709" w:type="dxa"/>
            <w:vMerge w:val="restart"/>
            <w:tcBorders>
              <w:top w:val="single" w:sz="4" w:space="0" w:color="auto"/>
              <w:left w:val="nil"/>
              <w:right w:val="single" w:sz="8" w:space="0" w:color="767070"/>
            </w:tcBorders>
            <w:shd w:val="clear" w:color="auto" w:fill="auto"/>
            <w:vAlign w:val="center"/>
            <w:hideMark/>
          </w:tcPr>
          <w:p w14:paraId="050BFC2E"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200</w:t>
            </w:r>
          </w:p>
        </w:tc>
        <w:tc>
          <w:tcPr>
            <w:tcW w:w="709" w:type="dxa"/>
            <w:vMerge w:val="restart"/>
            <w:tcBorders>
              <w:top w:val="single" w:sz="4" w:space="0" w:color="auto"/>
              <w:left w:val="nil"/>
              <w:right w:val="single" w:sz="8" w:space="0" w:color="767070"/>
            </w:tcBorders>
            <w:shd w:val="clear" w:color="auto" w:fill="auto"/>
            <w:vAlign w:val="center"/>
            <w:hideMark/>
          </w:tcPr>
          <w:p w14:paraId="37D61726"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400</w:t>
            </w:r>
          </w:p>
        </w:tc>
        <w:tc>
          <w:tcPr>
            <w:tcW w:w="709" w:type="dxa"/>
            <w:vMerge w:val="restart"/>
            <w:tcBorders>
              <w:top w:val="single" w:sz="4" w:space="0" w:color="auto"/>
              <w:left w:val="nil"/>
              <w:right w:val="single" w:sz="8" w:space="0" w:color="767070"/>
            </w:tcBorders>
            <w:shd w:val="clear" w:color="auto" w:fill="auto"/>
            <w:vAlign w:val="center"/>
            <w:hideMark/>
          </w:tcPr>
          <w:p w14:paraId="2B42ED9D"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800</w:t>
            </w:r>
          </w:p>
        </w:tc>
      </w:tr>
      <w:tr w:rsidR="00DB4F9C" w:rsidRPr="00855B8E" w14:paraId="569610F4" w14:textId="77777777" w:rsidTr="00812A30">
        <w:trPr>
          <w:trHeight w:val="410"/>
        </w:trPr>
        <w:tc>
          <w:tcPr>
            <w:tcW w:w="1124" w:type="dxa"/>
            <w:vMerge/>
            <w:tcBorders>
              <w:top w:val="nil"/>
              <w:left w:val="single" w:sz="8" w:space="0" w:color="767070"/>
              <w:bottom w:val="single" w:sz="8" w:space="0" w:color="767070"/>
              <w:right w:val="single" w:sz="8" w:space="0" w:color="767070"/>
            </w:tcBorders>
            <w:vAlign w:val="center"/>
            <w:hideMark/>
          </w:tcPr>
          <w:p w14:paraId="0F52ED42"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left w:val="nil"/>
              <w:bottom w:val="single" w:sz="8" w:space="0" w:color="767070"/>
              <w:right w:val="single" w:sz="8" w:space="0" w:color="767070"/>
            </w:tcBorders>
            <w:shd w:val="clear" w:color="auto" w:fill="auto"/>
            <w:vAlign w:val="center"/>
            <w:hideMark/>
          </w:tcPr>
          <w:p w14:paraId="7B64C7AD" w14:textId="77777777" w:rsidR="000B3795" w:rsidRPr="00855B8E" w:rsidRDefault="000B3795" w:rsidP="00855B8E">
            <w:pPr>
              <w:spacing w:after="0" w:line="276" w:lineRule="auto"/>
              <w:jc w:val="center"/>
              <w:rPr>
                <w:rFonts w:ascii="Arial" w:eastAsia="Times New Roman" w:hAnsi="Arial" w:cs="Arial"/>
                <w:lang w:eastAsia="es-MX"/>
              </w:rPr>
            </w:pPr>
          </w:p>
        </w:tc>
        <w:tc>
          <w:tcPr>
            <w:tcW w:w="1418" w:type="dxa"/>
            <w:vMerge/>
            <w:tcBorders>
              <w:left w:val="nil"/>
              <w:bottom w:val="single" w:sz="8" w:space="0" w:color="767070"/>
              <w:right w:val="single" w:sz="8" w:space="0" w:color="767070"/>
            </w:tcBorders>
            <w:shd w:val="clear" w:color="auto" w:fill="auto"/>
            <w:vAlign w:val="center"/>
            <w:hideMark/>
          </w:tcPr>
          <w:p w14:paraId="644D3BB8" w14:textId="77777777" w:rsidR="000B3795" w:rsidRPr="00855B8E" w:rsidRDefault="000B3795" w:rsidP="00855B8E">
            <w:pPr>
              <w:spacing w:after="0" w:line="276" w:lineRule="auto"/>
              <w:jc w:val="center"/>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01F8F61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20 a 40 min.</w:t>
            </w:r>
          </w:p>
        </w:tc>
        <w:tc>
          <w:tcPr>
            <w:tcW w:w="1276" w:type="dxa"/>
            <w:vMerge/>
            <w:tcBorders>
              <w:left w:val="nil"/>
              <w:bottom w:val="single" w:sz="8" w:space="0" w:color="767070"/>
              <w:right w:val="single" w:sz="8" w:space="0" w:color="767070"/>
            </w:tcBorders>
            <w:shd w:val="clear" w:color="auto" w:fill="auto"/>
            <w:vAlign w:val="center"/>
            <w:hideMark/>
          </w:tcPr>
          <w:p w14:paraId="47046CB9" w14:textId="77777777" w:rsidR="000B3795" w:rsidRPr="00855B8E" w:rsidRDefault="000B3795" w:rsidP="00855B8E">
            <w:pPr>
              <w:spacing w:after="0" w:line="276" w:lineRule="auto"/>
              <w:jc w:val="center"/>
              <w:rPr>
                <w:rFonts w:ascii="Arial" w:eastAsia="Times New Roman" w:hAnsi="Arial" w:cs="Arial"/>
                <w:lang w:eastAsia="es-MX"/>
              </w:rPr>
            </w:pPr>
          </w:p>
        </w:tc>
        <w:tc>
          <w:tcPr>
            <w:tcW w:w="1275" w:type="dxa"/>
            <w:vMerge/>
            <w:tcBorders>
              <w:left w:val="nil"/>
              <w:bottom w:val="single" w:sz="8" w:space="0" w:color="767070"/>
              <w:right w:val="single" w:sz="8" w:space="0" w:color="767070"/>
            </w:tcBorders>
            <w:shd w:val="clear" w:color="auto" w:fill="auto"/>
            <w:vAlign w:val="center"/>
            <w:hideMark/>
          </w:tcPr>
          <w:p w14:paraId="0FCBD5CC"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19D59C66" w14:textId="77777777" w:rsidR="000B3795" w:rsidRPr="00855B8E" w:rsidRDefault="000B3795" w:rsidP="00855B8E">
            <w:pPr>
              <w:spacing w:after="0" w:line="276" w:lineRule="auto"/>
              <w:jc w:val="right"/>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32DDABC1"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7D12D584" w14:textId="77777777" w:rsidR="000B3795" w:rsidRPr="00855B8E" w:rsidRDefault="000B3795" w:rsidP="00855B8E">
            <w:pPr>
              <w:spacing w:after="0" w:line="276" w:lineRule="auto"/>
              <w:jc w:val="right"/>
              <w:rPr>
                <w:rFonts w:ascii="Arial" w:eastAsia="Times New Roman" w:hAnsi="Arial" w:cs="Arial"/>
                <w:lang w:eastAsia="es-MX"/>
              </w:rPr>
            </w:pPr>
          </w:p>
        </w:tc>
      </w:tr>
      <w:tr w:rsidR="00DB4F9C" w:rsidRPr="00855B8E" w14:paraId="7B41D755" w14:textId="77777777" w:rsidTr="00812A30">
        <w:trPr>
          <w:trHeight w:val="290"/>
        </w:trPr>
        <w:tc>
          <w:tcPr>
            <w:tcW w:w="1124" w:type="dxa"/>
            <w:vMerge w:val="restart"/>
            <w:tcBorders>
              <w:top w:val="nil"/>
              <w:left w:val="single" w:sz="8" w:space="0" w:color="767070"/>
              <w:right w:val="single" w:sz="8" w:space="0" w:color="767070"/>
            </w:tcBorders>
            <w:shd w:val="clear" w:color="auto" w:fill="auto"/>
            <w:vAlign w:val="center"/>
            <w:hideMark/>
          </w:tcPr>
          <w:p w14:paraId="56153EF9"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lang w:val="es-ES" w:eastAsia="es-MX"/>
              </w:rPr>
              <w:t>Centro comercial</w:t>
            </w:r>
          </w:p>
        </w:tc>
        <w:tc>
          <w:tcPr>
            <w:tcW w:w="1134" w:type="dxa"/>
            <w:vMerge w:val="restart"/>
            <w:tcBorders>
              <w:top w:val="nil"/>
              <w:left w:val="nil"/>
              <w:right w:val="single" w:sz="8" w:space="0" w:color="767070"/>
            </w:tcBorders>
            <w:shd w:val="clear" w:color="auto" w:fill="auto"/>
            <w:vAlign w:val="center"/>
            <w:hideMark/>
          </w:tcPr>
          <w:p w14:paraId="081DCA9A"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vMerge w:val="restart"/>
            <w:tcBorders>
              <w:top w:val="nil"/>
              <w:left w:val="nil"/>
              <w:right w:val="single" w:sz="8" w:space="0" w:color="767070"/>
            </w:tcBorders>
            <w:shd w:val="clear" w:color="auto" w:fill="auto"/>
            <w:vAlign w:val="center"/>
            <w:hideMark/>
          </w:tcPr>
          <w:p w14:paraId="79F217E2"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100</w:t>
            </w:r>
          </w:p>
        </w:tc>
        <w:tc>
          <w:tcPr>
            <w:tcW w:w="1134" w:type="dxa"/>
            <w:tcBorders>
              <w:top w:val="nil"/>
              <w:left w:val="nil"/>
              <w:bottom w:val="nil"/>
              <w:right w:val="single" w:sz="8" w:space="0" w:color="767070"/>
            </w:tcBorders>
            <w:shd w:val="clear" w:color="auto" w:fill="auto"/>
            <w:vAlign w:val="center"/>
            <w:hideMark/>
          </w:tcPr>
          <w:p w14:paraId="578B442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15 a 30 km</w:t>
            </w:r>
          </w:p>
        </w:tc>
        <w:tc>
          <w:tcPr>
            <w:tcW w:w="1276" w:type="dxa"/>
            <w:vMerge w:val="restart"/>
            <w:tcBorders>
              <w:top w:val="nil"/>
              <w:left w:val="nil"/>
              <w:right w:val="single" w:sz="8" w:space="0" w:color="767070"/>
            </w:tcBorders>
            <w:shd w:val="clear" w:color="auto" w:fill="auto"/>
            <w:vAlign w:val="center"/>
            <w:hideMark/>
          </w:tcPr>
          <w:p w14:paraId="14C30442"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2.5</w:t>
            </w:r>
          </w:p>
        </w:tc>
        <w:tc>
          <w:tcPr>
            <w:tcW w:w="1275" w:type="dxa"/>
            <w:vMerge w:val="restart"/>
            <w:tcBorders>
              <w:top w:val="nil"/>
              <w:left w:val="nil"/>
              <w:right w:val="single" w:sz="8" w:space="0" w:color="767070"/>
            </w:tcBorders>
            <w:shd w:val="clear" w:color="auto" w:fill="auto"/>
            <w:vAlign w:val="center"/>
            <w:hideMark/>
          </w:tcPr>
          <w:p w14:paraId="18871B44"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w:t>
            </w:r>
          </w:p>
        </w:tc>
        <w:tc>
          <w:tcPr>
            <w:tcW w:w="709" w:type="dxa"/>
            <w:vMerge w:val="restart"/>
            <w:tcBorders>
              <w:top w:val="nil"/>
              <w:left w:val="nil"/>
              <w:right w:val="single" w:sz="8" w:space="0" w:color="767070"/>
            </w:tcBorders>
            <w:shd w:val="clear" w:color="auto" w:fill="auto"/>
            <w:vAlign w:val="center"/>
            <w:hideMark/>
          </w:tcPr>
          <w:p w14:paraId="122DB787"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mil</w:t>
            </w:r>
          </w:p>
        </w:tc>
        <w:tc>
          <w:tcPr>
            <w:tcW w:w="709" w:type="dxa"/>
            <w:vMerge w:val="restart"/>
            <w:tcBorders>
              <w:top w:val="nil"/>
              <w:left w:val="nil"/>
              <w:right w:val="single" w:sz="8" w:space="0" w:color="767070"/>
            </w:tcBorders>
            <w:shd w:val="clear" w:color="auto" w:fill="auto"/>
            <w:vAlign w:val="center"/>
            <w:hideMark/>
          </w:tcPr>
          <w:p w14:paraId="7EE675E1"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2,500</w:t>
            </w:r>
          </w:p>
        </w:tc>
        <w:tc>
          <w:tcPr>
            <w:tcW w:w="709" w:type="dxa"/>
            <w:vMerge w:val="restart"/>
            <w:tcBorders>
              <w:top w:val="nil"/>
              <w:left w:val="nil"/>
              <w:right w:val="single" w:sz="8" w:space="0" w:color="767070"/>
            </w:tcBorders>
            <w:shd w:val="clear" w:color="auto" w:fill="auto"/>
            <w:vAlign w:val="center"/>
            <w:hideMark/>
          </w:tcPr>
          <w:p w14:paraId="6A452FA6"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5,000</w:t>
            </w:r>
          </w:p>
        </w:tc>
      </w:tr>
      <w:tr w:rsidR="00DB4F9C" w:rsidRPr="00855B8E" w14:paraId="2553A272" w14:textId="77777777" w:rsidTr="00812A30">
        <w:trPr>
          <w:trHeight w:val="410"/>
        </w:trPr>
        <w:tc>
          <w:tcPr>
            <w:tcW w:w="1124" w:type="dxa"/>
            <w:vMerge/>
            <w:tcBorders>
              <w:left w:val="single" w:sz="8" w:space="0" w:color="767070"/>
              <w:bottom w:val="single" w:sz="8" w:space="0" w:color="767070"/>
              <w:right w:val="single" w:sz="8" w:space="0" w:color="767070"/>
            </w:tcBorders>
            <w:shd w:val="clear" w:color="auto" w:fill="auto"/>
            <w:vAlign w:val="center"/>
            <w:hideMark/>
          </w:tcPr>
          <w:p w14:paraId="27EEC487" w14:textId="77777777" w:rsidR="000B3795" w:rsidRPr="00855B8E" w:rsidRDefault="000B3795" w:rsidP="00855B8E">
            <w:pPr>
              <w:spacing w:after="0" w:line="276" w:lineRule="auto"/>
              <w:jc w:val="right"/>
              <w:rPr>
                <w:rFonts w:ascii="Arial" w:eastAsia="Times New Roman" w:hAnsi="Arial" w:cs="Arial"/>
                <w:lang w:eastAsia="es-MX"/>
              </w:rPr>
            </w:pPr>
          </w:p>
        </w:tc>
        <w:tc>
          <w:tcPr>
            <w:tcW w:w="1134" w:type="dxa"/>
            <w:vMerge/>
            <w:tcBorders>
              <w:left w:val="nil"/>
              <w:bottom w:val="single" w:sz="8" w:space="0" w:color="767070"/>
              <w:right w:val="single" w:sz="8" w:space="0" w:color="767070"/>
            </w:tcBorders>
            <w:shd w:val="clear" w:color="auto" w:fill="auto"/>
            <w:vAlign w:val="center"/>
            <w:hideMark/>
          </w:tcPr>
          <w:p w14:paraId="0DF63135" w14:textId="77777777" w:rsidR="000B3795" w:rsidRPr="00855B8E" w:rsidRDefault="000B3795" w:rsidP="00855B8E">
            <w:pPr>
              <w:spacing w:after="0" w:line="276" w:lineRule="auto"/>
              <w:jc w:val="center"/>
              <w:rPr>
                <w:rFonts w:ascii="Arial" w:eastAsia="Times New Roman" w:hAnsi="Arial" w:cs="Arial"/>
                <w:lang w:eastAsia="es-MX"/>
              </w:rPr>
            </w:pPr>
          </w:p>
        </w:tc>
        <w:tc>
          <w:tcPr>
            <w:tcW w:w="1418" w:type="dxa"/>
            <w:vMerge/>
            <w:tcBorders>
              <w:left w:val="nil"/>
              <w:bottom w:val="single" w:sz="8" w:space="0" w:color="767070"/>
              <w:right w:val="single" w:sz="8" w:space="0" w:color="767070"/>
            </w:tcBorders>
            <w:shd w:val="clear" w:color="auto" w:fill="auto"/>
            <w:vAlign w:val="center"/>
            <w:hideMark/>
          </w:tcPr>
          <w:p w14:paraId="38CA80A4" w14:textId="77777777" w:rsidR="000B3795" w:rsidRPr="00855B8E" w:rsidRDefault="000B3795" w:rsidP="00855B8E">
            <w:pPr>
              <w:spacing w:after="0" w:line="276" w:lineRule="auto"/>
              <w:ind w:firstLineChars="400" w:firstLine="880"/>
              <w:jc w:val="center"/>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4BB5EADF"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30 a 60 min.</w:t>
            </w:r>
          </w:p>
        </w:tc>
        <w:tc>
          <w:tcPr>
            <w:tcW w:w="1276" w:type="dxa"/>
            <w:vMerge/>
            <w:tcBorders>
              <w:left w:val="nil"/>
              <w:bottom w:val="single" w:sz="8" w:space="0" w:color="767070"/>
              <w:right w:val="single" w:sz="8" w:space="0" w:color="767070"/>
            </w:tcBorders>
            <w:shd w:val="clear" w:color="auto" w:fill="auto"/>
            <w:vAlign w:val="center"/>
            <w:hideMark/>
          </w:tcPr>
          <w:p w14:paraId="1D0037F1" w14:textId="77777777" w:rsidR="000B3795" w:rsidRPr="00855B8E" w:rsidRDefault="000B3795" w:rsidP="00855B8E">
            <w:pPr>
              <w:spacing w:after="0" w:line="276" w:lineRule="auto"/>
              <w:ind w:firstLineChars="200" w:firstLine="440"/>
              <w:jc w:val="center"/>
              <w:rPr>
                <w:rFonts w:ascii="Arial" w:eastAsia="Times New Roman" w:hAnsi="Arial" w:cs="Arial"/>
                <w:lang w:eastAsia="es-MX"/>
              </w:rPr>
            </w:pPr>
          </w:p>
        </w:tc>
        <w:tc>
          <w:tcPr>
            <w:tcW w:w="1275" w:type="dxa"/>
            <w:vMerge/>
            <w:tcBorders>
              <w:left w:val="nil"/>
              <w:bottom w:val="single" w:sz="8" w:space="0" w:color="767070"/>
              <w:right w:val="single" w:sz="8" w:space="0" w:color="767070"/>
            </w:tcBorders>
            <w:shd w:val="clear" w:color="auto" w:fill="auto"/>
            <w:vAlign w:val="center"/>
            <w:hideMark/>
          </w:tcPr>
          <w:p w14:paraId="2C6EE49B"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3544CFCC" w14:textId="77777777" w:rsidR="000B3795" w:rsidRPr="00855B8E" w:rsidRDefault="000B3795" w:rsidP="00855B8E">
            <w:pPr>
              <w:spacing w:after="0" w:line="276" w:lineRule="auto"/>
              <w:jc w:val="right"/>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2BE49582" w14:textId="77777777" w:rsidR="000B3795" w:rsidRPr="00855B8E" w:rsidRDefault="000B3795" w:rsidP="00855B8E">
            <w:pPr>
              <w:spacing w:after="0" w:line="276" w:lineRule="auto"/>
              <w:jc w:val="center"/>
              <w:rPr>
                <w:rFonts w:ascii="Arial" w:eastAsia="Times New Roman" w:hAnsi="Arial" w:cs="Arial"/>
                <w:lang w:eastAsia="es-MX"/>
              </w:rPr>
            </w:pPr>
          </w:p>
        </w:tc>
        <w:tc>
          <w:tcPr>
            <w:tcW w:w="709" w:type="dxa"/>
            <w:vMerge/>
            <w:tcBorders>
              <w:left w:val="nil"/>
              <w:bottom w:val="single" w:sz="8" w:space="0" w:color="767070"/>
              <w:right w:val="single" w:sz="8" w:space="0" w:color="767070"/>
            </w:tcBorders>
            <w:shd w:val="clear" w:color="auto" w:fill="auto"/>
            <w:vAlign w:val="center"/>
            <w:hideMark/>
          </w:tcPr>
          <w:p w14:paraId="7B48723E" w14:textId="77777777" w:rsidR="000B3795" w:rsidRPr="00855B8E" w:rsidRDefault="000B3795" w:rsidP="00855B8E">
            <w:pPr>
              <w:spacing w:after="0" w:line="276" w:lineRule="auto"/>
              <w:jc w:val="right"/>
              <w:rPr>
                <w:rFonts w:ascii="Arial" w:eastAsia="Times New Roman" w:hAnsi="Arial" w:cs="Arial"/>
                <w:lang w:eastAsia="es-MX"/>
              </w:rPr>
            </w:pPr>
          </w:p>
        </w:tc>
      </w:tr>
      <w:tr w:rsidR="00DB4F9C" w:rsidRPr="00855B8E" w14:paraId="32789096" w14:textId="77777777" w:rsidTr="00812A30">
        <w:trPr>
          <w:trHeight w:val="590"/>
        </w:trPr>
        <w:tc>
          <w:tcPr>
            <w:tcW w:w="1124" w:type="dxa"/>
            <w:tcBorders>
              <w:top w:val="nil"/>
              <w:left w:val="single" w:sz="8" w:space="0" w:color="767070"/>
              <w:bottom w:val="single" w:sz="4" w:space="0" w:color="auto"/>
              <w:right w:val="single" w:sz="8" w:space="0" w:color="767070"/>
            </w:tcBorders>
            <w:shd w:val="clear" w:color="auto" w:fill="auto"/>
            <w:vAlign w:val="center"/>
            <w:hideMark/>
          </w:tcPr>
          <w:p w14:paraId="148BB4E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Tienda institucional</w:t>
            </w:r>
          </w:p>
        </w:tc>
        <w:tc>
          <w:tcPr>
            <w:tcW w:w="1134" w:type="dxa"/>
            <w:tcBorders>
              <w:top w:val="nil"/>
              <w:left w:val="nil"/>
              <w:bottom w:val="single" w:sz="4" w:space="0" w:color="auto"/>
              <w:right w:val="single" w:sz="8" w:space="0" w:color="767070"/>
            </w:tcBorders>
            <w:shd w:val="clear" w:color="auto" w:fill="auto"/>
            <w:vAlign w:val="center"/>
            <w:hideMark/>
          </w:tcPr>
          <w:p w14:paraId="4EA6B776"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418" w:type="dxa"/>
            <w:tcBorders>
              <w:top w:val="nil"/>
              <w:left w:val="nil"/>
              <w:bottom w:val="single" w:sz="4" w:space="0" w:color="auto"/>
              <w:right w:val="single" w:sz="8" w:space="0" w:color="767070"/>
            </w:tcBorders>
            <w:shd w:val="clear" w:color="auto" w:fill="auto"/>
            <w:vAlign w:val="center"/>
            <w:hideMark/>
          </w:tcPr>
          <w:p w14:paraId="6CD90BA5"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90</w:t>
            </w:r>
          </w:p>
        </w:tc>
        <w:tc>
          <w:tcPr>
            <w:tcW w:w="1134" w:type="dxa"/>
            <w:tcBorders>
              <w:top w:val="nil"/>
              <w:left w:val="single" w:sz="8" w:space="0" w:color="767070"/>
              <w:bottom w:val="single" w:sz="4" w:space="0" w:color="auto"/>
              <w:right w:val="single" w:sz="8" w:space="0" w:color="767070"/>
            </w:tcBorders>
            <w:shd w:val="clear" w:color="auto" w:fill="auto"/>
            <w:vAlign w:val="center"/>
            <w:hideMark/>
          </w:tcPr>
          <w:p w14:paraId="5DA0BAB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6" w:type="dxa"/>
            <w:tcBorders>
              <w:top w:val="nil"/>
              <w:left w:val="nil"/>
              <w:bottom w:val="single" w:sz="4" w:space="0" w:color="auto"/>
              <w:right w:val="single" w:sz="8" w:space="0" w:color="767070"/>
            </w:tcBorders>
            <w:shd w:val="clear" w:color="auto" w:fill="auto"/>
            <w:vAlign w:val="center"/>
            <w:hideMark/>
          </w:tcPr>
          <w:p w14:paraId="7A27EF65" w14:textId="77777777" w:rsidR="000B3795" w:rsidRPr="00855B8E" w:rsidRDefault="000B3795" w:rsidP="00855B8E">
            <w:pPr>
              <w:spacing w:after="0" w:line="276" w:lineRule="auto"/>
              <w:ind w:firstLineChars="200" w:firstLine="440"/>
              <w:jc w:val="center"/>
              <w:rPr>
                <w:rFonts w:ascii="Arial" w:eastAsia="Times New Roman" w:hAnsi="Arial" w:cs="Arial"/>
                <w:b/>
                <w:bCs/>
                <w:lang w:eastAsia="es-MX"/>
              </w:rPr>
            </w:pPr>
            <w:r w:rsidRPr="00855B8E">
              <w:rPr>
                <w:rFonts w:ascii="Arial" w:eastAsia="Times New Roman" w:hAnsi="Arial" w:cs="Arial"/>
                <w:lang w:val="es-ES" w:eastAsia="es-MX"/>
              </w:rPr>
              <w:t>2.5</w:t>
            </w:r>
          </w:p>
        </w:tc>
        <w:tc>
          <w:tcPr>
            <w:tcW w:w="1275" w:type="dxa"/>
            <w:tcBorders>
              <w:top w:val="nil"/>
              <w:left w:val="nil"/>
              <w:bottom w:val="single" w:sz="4" w:space="0" w:color="auto"/>
              <w:right w:val="single" w:sz="8" w:space="0" w:color="767070"/>
            </w:tcBorders>
            <w:shd w:val="clear" w:color="auto" w:fill="auto"/>
            <w:vAlign w:val="center"/>
            <w:hideMark/>
          </w:tcPr>
          <w:p w14:paraId="6917EBA0"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w:t>
            </w:r>
          </w:p>
        </w:tc>
        <w:tc>
          <w:tcPr>
            <w:tcW w:w="709" w:type="dxa"/>
            <w:tcBorders>
              <w:top w:val="nil"/>
              <w:left w:val="nil"/>
              <w:bottom w:val="single" w:sz="4" w:space="0" w:color="auto"/>
              <w:right w:val="single" w:sz="8" w:space="0" w:color="767070"/>
            </w:tcBorders>
            <w:shd w:val="clear" w:color="auto" w:fill="auto"/>
            <w:vAlign w:val="center"/>
            <w:hideMark/>
          </w:tcPr>
          <w:p w14:paraId="55B755BB"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555</w:t>
            </w:r>
          </w:p>
        </w:tc>
        <w:tc>
          <w:tcPr>
            <w:tcW w:w="709" w:type="dxa"/>
            <w:tcBorders>
              <w:top w:val="nil"/>
              <w:left w:val="nil"/>
              <w:bottom w:val="single" w:sz="4" w:space="0" w:color="auto"/>
              <w:right w:val="single" w:sz="8" w:space="0" w:color="767070"/>
            </w:tcBorders>
            <w:shd w:val="clear" w:color="auto" w:fill="auto"/>
            <w:vAlign w:val="center"/>
            <w:hideMark/>
          </w:tcPr>
          <w:p w14:paraId="7560C364" w14:textId="77777777" w:rsidR="000B3795" w:rsidRPr="00855B8E" w:rsidRDefault="000B3795" w:rsidP="00855B8E">
            <w:pPr>
              <w:spacing w:after="0" w:line="276" w:lineRule="auto"/>
              <w:jc w:val="center"/>
              <w:rPr>
                <w:rFonts w:ascii="Arial" w:eastAsia="Times New Roman" w:hAnsi="Arial" w:cs="Arial"/>
                <w:b/>
                <w:bCs/>
                <w:lang w:eastAsia="es-MX"/>
              </w:rPr>
            </w:pPr>
            <w:r w:rsidRPr="00855B8E">
              <w:rPr>
                <w:rFonts w:ascii="Arial" w:eastAsia="Times New Roman" w:hAnsi="Arial" w:cs="Arial"/>
                <w:lang w:val="es-ES" w:eastAsia="es-MX"/>
              </w:rPr>
              <w:t>1,110</w:t>
            </w:r>
          </w:p>
        </w:tc>
        <w:tc>
          <w:tcPr>
            <w:tcW w:w="709" w:type="dxa"/>
            <w:tcBorders>
              <w:top w:val="nil"/>
              <w:left w:val="nil"/>
              <w:bottom w:val="single" w:sz="4" w:space="0" w:color="auto"/>
              <w:right w:val="single" w:sz="8" w:space="0" w:color="767070"/>
            </w:tcBorders>
            <w:shd w:val="clear" w:color="auto" w:fill="auto"/>
            <w:vAlign w:val="center"/>
            <w:hideMark/>
          </w:tcPr>
          <w:p w14:paraId="1C34D914" w14:textId="77777777" w:rsidR="000B3795" w:rsidRPr="00855B8E" w:rsidRDefault="000B3795" w:rsidP="00855B8E">
            <w:pPr>
              <w:spacing w:after="0" w:line="276" w:lineRule="auto"/>
              <w:jc w:val="right"/>
              <w:rPr>
                <w:rFonts w:ascii="Arial" w:eastAsia="Times New Roman" w:hAnsi="Arial" w:cs="Arial"/>
                <w:b/>
                <w:bCs/>
                <w:lang w:eastAsia="es-MX"/>
              </w:rPr>
            </w:pPr>
            <w:r w:rsidRPr="00855B8E">
              <w:rPr>
                <w:rFonts w:ascii="Arial" w:eastAsia="Times New Roman" w:hAnsi="Arial" w:cs="Arial"/>
                <w:lang w:val="es-ES" w:eastAsia="es-MX"/>
              </w:rPr>
              <w:t>1,650</w:t>
            </w:r>
          </w:p>
        </w:tc>
      </w:tr>
    </w:tbl>
    <w:p w14:paraId="564F866F" w14:textId="77777777" w:rsidR="000B3795" w:rsidRPr="00855B8E" w:rsidRDefault="000B3795" w:rsidP="00855B8E">
      <w:pPr>
        <w:spacing w:line="276" w:lineRule="auto"/>
        <w:jc w:val="both"/>
        <w:rPr>
          <w:rFonts w:ascii="Arial" w:hAnsi="Arial" w:cs="Arial"/>
        </w:rPr>
      </w:pPr>
    </w:p>
    <w:p w14:paraId="43E53627" w14:textId="77777777" w:rsidR="000B3795" w:rsidRPr="00855B8E" w:rsidRDefault="000B3795" w:rsidP="00855B8E">
      <w:pPr>
        <w:spacing w:line="276" w:lineRule="auto"/>
        <w:jc w:val="both"/>
        <w:rPr>
          <w:rFonts w:ascii="Arial" w:hAnsi="Arial" w:cs="Arial"/>
        </w:rPr>
      </w:pPr>
      <w:bookmarkStart w:id="96" w:name="_Hlk93149733"/>
    </w:p>
    <w:p w14:paraId="07D4B768" w14:textId="32003FC8" w:rsidR="00855B8E" w:rsidRPr="00855B8E" w:rsidRDefault="00855B8E" w:rsidP="00D06E38">
      <w:pPr>
        <w:spacing w:after="120" w:line="276" w:lineRule="auto"/>
        <w:jc w:val="center"/>
        <w:rPr>
          <w:rFonts w:ascii="Arial" w:hAnsi="Arial" w:cs="Arial"/>
          <w:b/>
        </w:rPr>
      </w:pPr>
      <w:r w:rsidRPr="00855B8E">
        <w:rPr>
          <w:rFonts w:ascii="Arial" w:hAnsi="Arial" w:cs="Arial"/>
          <w:b/>
        </w:rPr>
        <w:t>Cuadro 3</w:t>
      </w:r>
      <w:r>
        <w:rPr>
          <w:rFonts w:ascii="Arial" w:hAnsi="Arial" w:cs="Arial"/>
          <w:b/>
        </w:rPr>
        <w:t>9</w:t>
      </w:r>
      <w:r w:rsidRPr="00855B8E">
        <w:rPr>
          <w:rFonts w:ascii="Arial" w:hAnsi="Arial" w:cs="Arial"/>
          <w:b/>
        </w:rPr>
        <w:t>.</w:t>
      </w:r>
    </w:p>
    <w:p w14:paraId="068CCDA0" w14:textId="77777777" w:rsidR="00855B8E"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Normas para la dotación de equipamiento</w:t>
      </w:r>
      <w:r>
        <w:rPr>
          <w:rFonts w:ascii="Arial" w:hAnsi="Arial" w:cs="Arial"/>
          <w:b/>
          <w:bCs/>
        </w:rPr>
        <w:t xml:space="preserve"> </w:t>
      </w:r>
      <w:r w:rsidRPr="00855B8E">
        <w:rPr>
          <w:rFonts w:ascii="Arial" w:hAnsi="Arial" w:cs="Arial"/>
          <w:b/>
          <w:bCs/>
        </w:rPr>
        <w:t>De Mexicaltzingo</w:t>
      </w:r>
    </w:p>
    <w:tbl>
      <w:tblPr>
        <w:tblW w:w="9346" w:type="dxa"/>
        <w:tblLayout w:type="fixed"/>
        <w:tblCellMar>
          <w:left w:w="70" w:type="dxa"/>
          <w:right w:w="70" w:type="dxa"/>
        </w:tblCellMar>
        <w:tblLook w:val="04A0" w:firstRow="1" w:lastRow="0" w:firstColumn="1" w:lastColumn="0" w:noHBand="0" w:noVBand="1"/>
      </w:tblPr>
      <w:tblGrid>
        <w:gridCol w:w="1266"/>
        <w:gridCol w:w="1276"/>
        <w:gridCol w:w="1134"/>
        <w:gridCol w:w="1276"/>
        <w:gridCol w:w="1275"/>
        <w:gridCol w:w="709"/>
        <w:gridCol w:w="851"/>
        <w:gridCol w:w="850"/>
        <w:gridCol w:w="709"/>
      </w:tblGrid>
      <w:tr w:rsidR="00DB4F9C" w:rsidRPr="00855B8E" w14:paraId="14155808" w14:textId="77777777" w:rsidTr="00855B8E">
        <w:trPr>
          <w:trHeight w:val="1235"/>
        </w:trPr>
        <w:tc>
          <w:tcPr>
            <w:tcW w:w="1266"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bookmarkEnd w:id="96"/>
          <w:p w14:paraId="7AE7FEDC" w14:textId="77777777" w:rsidR="000B3795" w:rsidRPr="00855B8E" w:rsidRDefault="000B3795" w:rsidP="00855B8E">
            <w:pPr>
              <w:spacing w:after="0" w:line="276" w:lineRule="auto"/>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val="es-ES" w:eastAsia="es-MX"/>
              </w:rPr>
              <w:t> </w:t>
            </w:r>
            <w:r w:rsidRPr="00855B8E">
              <w:rPr>
                <w:rFonts w:ascii="Arial" w:eastAsia="Times New Roman" w:hAnsi="Arial" w:cs="Arial"/>
                <w:b/>
                <w:bCs/>
                <w:color w:val="FFFFFF" w:themeColor="background1"/>
                <w:lang w:val="es-ES" w:eastAsia="es-MX"/>
              </w:rPr>
              <w:t>ELEMENTO</w:t>
            </w:r>
          </w:p>
        </w:tc>
        <w:tc>
          <w:tcPr>
            <w:tcW w:w="1276"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31293C07"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UNIDAD BÁSICA DE SERVICIO UBS)</w:t>
            </w:r>
          </w:p>
        </w:tc>
        <w:tc>
          <w:tcPr>
            <w:tcW w:w="1134"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15F0A6FF"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POBLACIÓN ATENDIDA HAB. POR UBS</w:t>
            </w:r>
          </w:p>
        </w:tc>
        <w:tc>
          <w:tcPr>
            <w:tcW w:w="1276"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4C433EEE"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COBERTURA DE   SERVICIOS</w:t>
            </w:r>
          </w:p>
        </w:tc>
        <w:tc>
          <w:tcPr>
            <w:tcW w:w="1275" w:type="dxa"/>
            <w:tcBorders>
              <w:top w:val="single" w:sz="8" w:space="0" w:color="767070"/>
              <w:left w:val="nil"/>
              <w:bottom w:val="nil"/>
              <w:right w:val="single" w:sz="8" w:space="0" w:color="767070"/>
            </w:tcBorders>
            <w:shd w:val="clear" w:color="auto" w:fill="70AD47" w:themeFill="accent6"/>
            <w:vAlign w:val="center"/>
            <w:hideMark/>
          </w:tcPr>
          <w:p w14:paraId="4AD21670"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DE TERRENO</w:t>
            </w:r>
          </w:p>
        </w:tc>
        <w:tc>
          <w:tcPr>
            <w:tcW w:w="709"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78B3A8B1" w14:textId="77777777" w:rsidR="000B3795" w:rsidRPr="00855B8E" w:rsidRDefault="000B3795" w:rsidP="00855B8E">
            <w:pPr>
              <w:spacing w:after="0" w:line="276" w:lineRule="auto"/>
              <w:jc w:val="both"/>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CONSTRUIDA M2 POR UBS</w:t>
            </w:r>
          </w:p>
        </w:tc>
        <w:tc>
          <w:tcPr>
            <w:tcW w:w="2410" w:type="dxa"/>
            <w:gridSpan w:val="3"/>
            <w:tcBorders>
              <w:top w:val="single" w:sz="8" w:space="0" w:color="767070"/>
              <w:left w:val="nil"/>
              <w:bottom w:val="nil"/>
              <w:right w:val="single" w:sz="8" w:space="0" w:color="767070"/>
            </w:tcBorders>
            <w:shd w:val="clear" w:color="auto" w:fill="70AD47" w:themeFill="accent6"/>
            <w:vAlign w:val="center"/>
            <w:hideMark/>
          </w:tcPr>
          <w:p w14:paraId="1F5B7E9F"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MODULACIÓN GENÉRICA (NO. DE</w:t>
            </w:r>
          </w:p>
        </w:tc>
      </w:tr>
      <w:tr w:rsidR="00DB4F9C" w:rsidRPr="00855B8E" w14:paraId="7A1212AC" w14:textId="77777777" w:rsidTr="00855B8E">
        <w:trPr>
          <w:trHeight w:val="626"/>
        </w:trPr>
        <w:tc>
          <w:tcPr>
            <w:tcW w:w="126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11DEDC36" w14:textId="77777777" w:rsidR="000B3795" w:rsidRPr="00855B8E" w:rsidRDefault="000B3795" w:rsidP="00855B8E">
            <w:pPr>
              <w:spacing w:after="0" w:line="276" w:lineRule="auto"/>
              <w:rPr>
                <w:rFonts w:ascii="Arial" w:eastAsia="Times New Roman" w:hAnsi="Arial" w:cs="Arial"/>
                <w:color w:val="FFFFFF" w:themeColor="background1"/>
                <w:lang w:eastAsia="es-MX"/>
              </w:rPr>
            </w:pPr>
          </w:p>
        </w:tc>
        <w:tc>
          <w:tcPr>
            <w:tcW w:w="127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2DB2CB06"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3F2382FE"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0650DA2"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5" w:type="dxa"/>
            <w:tcBorders>
              <w:top w:val="nil"/>
              <w:left w:val="nil"/>
              <w:bottom w:val="nil"/>
              <w:right w:val="single" w:sz="8" w:space="0" w:color="767070"/>
            </w:tcBorders>
            <w:shd w:val="clear" w:color="auto" w:fill="70AD47" w:themeFill="accent6"/>
            <w:vAlign w:val="center"/>
            <w:hideMark/>
          </w:tcPr>
          <w:p w14:paraId="4FC8E501"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M2 POR UBS</w:t>
            </w:r>
          </w:p>
        </w:tc>
        <w:tc>
          <w:tcPr>
            <w:tcW w:w="709"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9063971"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2410" w:type="dxa"/>
            <w:gridSpan w:val="3"/>
            <w:tcBorders>
              <w:top w:val="nil"/>
              <w:left w:val="nil"/>
              <w:bottom w:val="single" w:sz="8" w:space="0" w:color="767070"/>
              <w:right w:val="single" w:sz="8" w:space="0" w:color="767070"/>
            </w:tcBorders>
            <w:shd w:val="clear" w:color="auto" w:fill="70AD47" w:themeFill="accent6"/>
            <w:vAlign w:val="center"/>
            <w:hideMark/>
          </w:tcPr>
          <w:p w14:paraId="2ED69B57"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UBS)</w:t>
            </w:r>
          </w:p>
        </w:tc>
      </w:tr>
      <w:tr w:rsidR="00DB4F9C" w:rsidRPr="00855B8E" w14:paraId="695A9296" w14:textId="77777777" w:rsidTr="00855B8E">
        <w:trPr>
          <w:trHeight w:val="318"/>
        </w:trPr>
        <w:tc>
          <w:tcPr>
            <w:tcW w:w="126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226347EC" w14:textId="77777777" w:rsidR="000B3795" w:rsidRPr="00855B8E" w:rsidRDefault="000B3795" w:rsidP="00855B8E">
            <w:pPr>
              <w:spacing w:after="0" w:line="276" w:lineRule="auto"/>
              <w:rPr>
                <w:rFonts w:ascii="Arial" w:eastAsia="Times New Roman" w:hAnsi="Arial" w:cs="Arial"/>
                <w:color w:val="FFFFFF" w:themeColor="background1"/>
                <w:lang w:eastAsia="es-MX"/>
              </w:rPr>
            </w:pPr>
          </w:p>
        </w:tc>
        <w:tc>
          <w:tcPr>
            <w:tcW w:w="127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5CAF0E4"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5883198"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34E37B19"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5" w:type="dxa"/>
            <w:tcBorders>
              <w:top w:val="nil"/>
              <w:left w:val="nil"/>
              <w:bottom w:val="single" w:sz="8" w:space="0" w:color="767070"/>
              <w:right w:val="single" w:sz="8" w:space="0" w:color="767070"/>
            </w:tcBorders>
            <w:shd w:val="clear" w:color="auto" w:fill="70AD47" w:themeFill="accent6"/>
            <w:vAlign w:val="center"/>
            <w:hideMark/>
          </w:tcPr>
          <w:p w14:paraId="15F6309F" w14:textId="77777777" w:rsidR="000B3795" w:rsidRPr="00855B8E" w:rsidRDefault="000B3795" w:rsidP="00855B8E">
            <w:pPr>
              <w:spacing w:after="0" w:line="276" w:lineRule="auto"/>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eastAsia="es-MX"/>
              </w:rPr>
              <w:t> </w:t>
            </w:r>
          </w:p>
        </w:tc>
        <w:tc>
          <w:tcPr>
            <w:tcW w:w="709"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20B402A1"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851" w:type="dxa"/>
            <w:tcBorders>
              <w:top w:val="nil"/>
              <w:left w:val="nil"/>
              <w:bottom w:val="single" w:sz="8" w:space="0" w:color="767070"/>
              <w:right w:val="single" w:sz="8" w:space="0" w:color="767070"/>
            </w:tcBorders>
            <w:shd w:val="clear" w:color="auto" w:fill="70AD47" w:themeFill="accent6"/>
            <w:vAlign w:val="center"/>
            <w:hideMark/>
          </w:tcPr>
          <w:p w14:paraId="34D59D2D" w14:textId="77777777" w:rsidR="000B3795" w:rsidRPr="00855B8E" w:rsidRDefault="000B3795" w:rsidP="00855B8E">
            <w:pPr>
              <w:spacing w:after="0" w:line="276" w:lineRule="auto"/>
              <w:jc w:val="right"/>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MÍN</w:t>
            </w:r>
          </w:p>
        </w:tc>
        <w:tc>
          <w:tcPr>
            <w:tcW w:w="850" w:type="dxa"/>
            <w:tcBorders>
              <w:top w:val="nil"/>
              <w:left w:val="nil"/>
              <w:bottom w:val="single" w:sz="8" w:space="0" w:color="767070"/>
              <w:right w:val="single" w:sz="8" w:space="0" w:color="767070"/>
            </w:tcBorders>
            <w:shd w:val="clear" w:color="auto" w:fill="70AD47" w:themeFill="accent6"/>
            <w:vAlign w:val="center"/>
            <w:hideMark/>
          </w:tcPr>
          <w:p w14:paraId="01FB9427"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MED</w:t>
            </w:r>
          </w:p>
        </w:tc>
        <w:tc>
          <w:tcPr>
            <w:tcW w:w="709" w:type="dxa"/>
            <w:tcBorders>
              <w:top w:val="nil"/>
              <w:left w:val="nil"/>
              <w:bottom w:val="single" w:sz="8" w:space="0" w:color="767070"/>
              <w:right w:val="single" w:sz="8" w:space="0" w:color="767070"/>
            </w:tcBorders>
            <w:shd w:val="clear" w:color="auto" w:fill="70AD47" w:themeFill="accent6"/>
            <w:vAlign w:val="center"/>
            <w:hideMark/>
          </w:tcPr>
          <w:p w14:paraId="2B6F569D"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MÁX.</w:t>
            </w:r>
          </w:p>
        </w:tc>
      </w:tr>
      <w:tr w:rsidR="00DB4F9C" w:rsidRPr="00855B8E" w14:paraId="3CBD4CFA" w14:textId="77777777" w:rsidTr="00812A30">
        <w:trPr>
          <w:trHeight w:val="318"/>
        </w:trPr>
        <w:tc>
          <w:tcPr>
            <w:tcW w:w="9346" w:type="dxa"/>
            <w:gridSpan w:val="9"/>
            <w:tcBorders>
              <w:top w:val="single" w:sz="8" w:space="0" w:color="767070"/>
              <w:left w:val="single" w:sz="8" w:space="0" w:color="767070"/>
              <w:bottom w:val="single" w:sz="8" w:space="0" w:color="767070"/>
              <w:right w:val="single" w:sz="8" w:space="0" w:color="767070"/>
            </w:tcBorders>
            <w:shd w:val="clear" w:color="auto" w:fill="auto"/>
            <w:vAlign w:val="center"/>
            <w:hideMark/>
          </w:tcPr>
          <w:p w14:paraId="52B67542"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05 Abasto</w:t>
            </w:r>
          </w:p>
        </w:tc>
      </w:tr>
      <w:tr w:rsidR="00DB4F9C" w:rsidRPr="00855B8E" w14:paraId="0CE327CC" w14:textId="77777777" w:rsidTr="00812A30">
        <w:trPr>
          <w:trHeight w:val="300"/>
        </w:trPr>
        <w:tc>
          <w:tcPr>
            <w:tcW w:w="1266" w:type="dxa"/>
            <w:tcBorders>
              <w:top w:val="nil"/>
              <w:left w:val="single" w:sz="8" w:space="0" w:color="767070"/>
              <w:bottom w:val="nil"/>
              <w:right w:val="single" w:sz="8" w:space="0" w:color="767070"/>
            </w:tcBorders>
            <w:shd w:val="clear" w:color="auto" w:fill="auto"/>
            <w:vAlign w:val="center"/>
            <w:hideMark/>
          </w:tcPr>
          <w:p w14:paraId="453EF12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Tianguis o</w:t>
            </w:r>
          </w:p>
        </w:tc>
        <w:tc>
          <w:tcPr>
            <w:tcW w:w="1276" w:type="dxa"/>
            <w:tcBorders>
              <w:top w:val="nil"/>
              <w:left w:val="nil"/>
              <w:bottom w:val="nil"/>
              <w:right w:val="single" w:sz="8" w:space="0" w:color="767070"/>
            </w:tcBorders>
            <w:shd w:val="clear" w:color="auto" w:fill="auto"/>
            <w:vAlign w:val="center"/>
            <w:hideMark/>
          </w:tcPr>
          <w:p w14:paraId="1AB6594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134" w:type="dxa"/>
            <w:tcBorders>
              <w:top w:val="nil"/>
              <w:left w:val="nil"/>
              <w:bottom w:val="nil"/>
              <w:right w:val="single" w:sz="8" w:space="0" w:color="767070"/>
            </w:tcBorders>
            <w:shd w:val="clear" w:color="auto" w:fill="auto"/>
            <w:vAlign w:val="center"/>
            <w:hideMark/>
          </w:tcPr>
          <w:p w14:paraId="608CF40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A79AF12"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5" w:type="dxa"/>
            <w:tcBorders>
              <w:top w:val="nil"/>
              <w:left w:val="nil"/>
              <w:bottom w:val="nil"/>
              <w:right w:val="single" w:sz="8" w:space="0" w:color="767070"/>
            </w:tcBorders>
            <w:shd w:val="clear" w:color="auto" w:fill="auto"/>
            <w:vAlign w:val="center"/>
            <w:hideMark/>
          </w:tcPr>
          <w:p w14:paraId="493DFDC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tcBorders>
              <w:top w:val="nil"/>
              <w:left w:val="nil"/>
              <w:bottom w:val="nil"/>
              <w:right w:val="single" w:sz="8" w:space="0" w:color="767070"/>
            </w:tcBorders>
            <w:shd w:val="clear" w:color="auto" w:fill="auto"/>
            <w:vAlign w:val="center"/>
            <w:hideMark/>
          </w:tcPr>
          <w:p w14:paraId="6A3ED7D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1" w:type="dxa"/>
            <w:tcBorders>
              <w:top w:val="nil"/>
              <w:left w:val="nil"/>
              <w:bottom w:val="nil"/>
              <w:right w:val="single" w:sz="8" w:space="0" w:color="767070"/>
            </w:tcBorders>
            <w:shd w:val="clear" w:color="auto" w:fill="auto"/>
            <w:vAlign w:val="center"/>
            <w:hideMark/>
          </w:tcPr>
          <w:p w14:paraId="07EB7E0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nil"/>
              <w:right w:val="single" w:sz="8" w:space="0" w:color="767070"/>
            </w:tcBorders>
            <w:shd w:val="clear" w:color="auto" w:fill="auto"/>
            <w:vAlign w:val="center"/>
            <w:hideMark/>
          </w:tcPr>
          <w:p w14:paraId="704E45A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tcBorders>
              <w:top w:val="nil"/>
              <w:left w:val="nil"/>
              <w:bottom w:val="nil"/>
              <w:right w:val="single" w:sz="8" w:space="0" w:color="767070"/>
            </w:tcBorders>
            <w:shd w:val="clear" w:color="auto" w:fill="auto"/>
            <w:vAlign w:val="center"/>
            <w:hideMark/>
          </w:tcPr>
          <w:p w14:paraId="05D30E9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r>
      <w:tr w:rsidR="00DB4F9C" w:rsidRPr="00855B8E" w14:paraId="7E9AB0E0" w14:textId="77777777" w:rsidTr="00812A30">
        <w:trPr>
          <w:trHeight w:val="9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17A836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mercado sobre ruedas</w:t>
            </w:r>
          </w:p>
        </w:tc>
        <w:tc>
          <w:tcPr>
            <w:tcW w:w="1276" w:type="dxa"/>
            <w:tcBorders>
              <w:top w:val="nil"/>
              <w:left w:val="nil"/>
              <w:bottom w:val="single" w:sz="8" w:space="0" w:color="767070"/>
              <w:right w:val="single" w:sz="8" w:space="0" w:color="767070"/>
            </w:tcBorders>
            <w:shd w:val="clear" w:color="auto" w:fill="auto"/>
            <w:vAlign w:val="center"/>
            <w:hideMark/>
          </w:tcPr>
          <w:p w14:paraId="540F7BB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Puesto</w:t>
            </w:r>
          </w:p>
        </w:tc>
        <w:tc>
          <w:tcPr>
            <w:tcW w:w="1134" w:type="dxa"/>
            <w:tcBorders>
              <w:top w:val="nil"/>
              <w:left w:val="nil"/>
              <w:bottom w:val="single" w:sz="8" w:space="0" w:color="767070"/>
              <w:right w:val="single" w:sz="8" w:space="0" w:color="767070"/>
            </w:tcBorders>
            <w:shd w:val="clear" w:color="auto" w:fill="auto"/>
            <w:vAlign w:val="center"/>
            <w:hideMark/>
          </w:tcPr>
          <w:p w14:paraId="71098334"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130</w:t>
            </w:r>
          </w:p>
        </w:tc>
        <w:tc>
          <w:tcPr>
            <w:tcW w:w="1276" w:type="dxa"/>
            <w:vMerge/>
            <w:tcBorders>
              <w:top w:val="nil"/>
              <w:left w:val="single" w:sz="8" w:space="0" w:color="767070"/>
              <w:bottom w:val="single" w:sz="8" w:space="0" w:color="767070"/>
              <w:right w:val="single" w:sz="8" w:space="0" w:color="767070"/>
            </w:tcBorders>
            <w:vAlign w:val="center"/>
            <w:hideMark/>
          </w:tcPr>
          <w:p w14:paraId="14FB4CE4" w14:textId="77777777" w:rsidR="000B3795" w:rsidRPr="00855B8E" w:rsidRDefault="000B3795" w:rsidP="00855B8E">
            <w:pPr>
              <w:spacing w:after="0" w:line="276" w:lineRule="auto"/>
              <w:rPr>
                <w:rFonts w:ascii="Arial" w:eastAsia="Times New Roman" w:hAnsi="Arial" w:cs="Arial"/>
                <w:lang w:eastAsia="es-MX"/>
              </w:rPr>
            </w:pPr>
          </w:p>
        </w:tc>
        <w:tc>
          <w:tcPr>
            <w:tcW w:w="1275" w:type="dxa"/>
            <w:tcBorders>
              <w:top w:val="nil"/>
              <w:left w:val="nil"/>
              <w:bottom w:val="single" w:sz="8" w:space="0" w:color="767070"/>
              <w:right w:val="single" w:sz="8" w:space="0" w:color="767070"/>
            </w:tcBorders>
            <w:shd w:val="clear" w:color="auto" w:fill="auto"/>
            <w:vAlign w:val="center"/>
            <w:hideMark/>
          </w:tcPr>
          <w:p w14:paraId="07C188F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14</w:t>
            </w:r>
          </w:p>
        </w:tc>
        <w:tc>
          <w:tcPr>
            <w:tcW w:w="709" w:type="dxa"/>
            <w:tcBorders>
              <w:top w:val="nil"/>
              <w:left w:val="nil"/>
              <w:bottom w:val="single" w:sz="8" w:space="0" w:color="767070"/>
              <w:right w:val="single" w:sz="8" w:space="0" w:color="767070"/>
            </w:tcBorders>
            <w:shd w:val="clear" w:color="auto" w:fill="auto"/>
            <w:vAlign w:val="center"/>
            <w:hideMark/>
          </w:tcPr>
          <w:p w14:paraId="26B13AA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851" w:type="dxa"/>
            <w:tcBorders>
              <w:top w:val="nil"/>
              <w:left w:val="nil"/>
              <w:bottom w:val="single" w:sz="8" w:space="0" w:color="767070"/>
              <w:right w:val="single" w:sz="8" w:space="0" w:color="767070"/>
            </w:tcBorders>
            <w:shd w:val="clear" w:color="auto" w:fill="auto"/>
            <w:vAlign w:val="center"/>
            <w:hideMark/>
          </w:tcPr>
          <w:p w14:paraId="78243CA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w:t>
            </w:r>
          </w:p>
        </w:tc>
        <w:tc>
          <w:tcPr>
            <w:tcW w:w="850" w:type="dxa"/>
            <w:tcBorders>
              <w:top w:val="nil"/>
              <w:left w:val="nil"/>
              <w:bottom w:val="single" w:sz="8" w:space="0" w:color="767070"/>
              <w:right w:val="single" w:sz="8" w:space="0" w:color="767070"/>
            </w:tcBorders>
            <w:shd w:val="clear" w:color="auto" w:fill="auto"/>
            <w:vAlign w:val="center"/>
            <w:hideMark/>
          </w:tcPr>
          <w:p w14:paraId="2138F6D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w:t>
            </w:r>
          </w:p>
        </w:tc>
        <w:tc>
          <w:tcPr>
            <w:tcW w:w="709" w:type="dxa"/>
            <w:tcBorders>
              <w:top w:val="nil"/>
              <w:left w:val="nil"/>
              <w:bottom w:val="single" w:sz="8" w:space="0" w:color="767070"/>
              <w:right w:val="single" w:sz="8" w:space="0" w:color="767070"/>
            </w:tcBorders>
            <w:shd w:val="clear" w:color="auto" w:fill="auto"/>
            <w:vAlign w:val="center"/>
            <w:hideMark/>
          </w:tcPr>
          <w:p w14:paraId="21636EB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120</w:t>
            </w:r>
          </w:p>
        </w:tc>
      </w:tr>
      <w:tr w:rsidR="00DB4F9C" w:rsidRPr="00855B8E" w14:paraId="3357BBD7" w14:textId="77777777" w:rsidTr="00812A30">
        <w:trPr>
          <w:trHeight w:val="3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F80782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lastRenderedPageBreak/>
              <w:t>Mercado público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E8DACC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Puesto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2B4FB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185</w:t>
            </w:r>
          </w:p>
        </w:tc>
        <w:tc>
          <w:tcPr>
            <w:tcW w:w="1276" w:type="dxa"/>
            <w:tcBorders>
              <w:top w:val="nil"/>
              <w:left w:val="nil"/>
              <w:bottom w:val="nil"/>
              <w:right w:val="single" w:sz="8" w:space="0" w:color="767070"/>
            </w:tcBorders>
            <w:shd w:val="clear" w:color="auto" w:fill="auto"/>
            <w:vAlign w:val="center"/>
            <w:hideMark/>
          </w:tcPr>
          <w:p w14:paraId="149E53D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15</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902F43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2.4</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160842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EBB9F2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ED51E6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0FBB4E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w:t>
            </w:r>
          </w:p>
        </w:tc>
      </w:tr>
      <w:tr w:rsidR="00DB4F9C" w:rsidRPr="00855B8E" w14:paraId="3F0376CA"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47CDEA3E"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41A01CC6"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67CA003"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661362E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10C5897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5375C65"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37E05114"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3393438F"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3938FE1"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86A5CED"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2F10B3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Rastro</w:t>
            </w:r>
          </w:p>
        </w:tc>
        <w:tc>
          <w:tcPr>
            <w:tcW w:w="1276" w:type="dxa"/>
            <w:tcBorders>
              <w:top w:val="nil"/>
              <w:left w:val="nil"/>
              <w:bottom w:val="single" w:sz="8" w:space="0" w:color="767070"/>
              <w:right w:val="single" w:sz="8" w:space="0" w:color="767070"/>
            </w:tcBorders>
            <w:shd w:val="clear" w:color="auto" w:fill="auto"/>
            <w:vAlign w:val="center"/>
            <w:hideMark/>
          </w:tcPr>
          <w:p w14:paraId="7448CD3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27F4CD30"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133</w:t>
            </w:r>
          </w:p>
        </w:tc>
        <w:tc>
          <w:tcPr>
            <w:tcW w:w="1276" w:type="dxa"/>
            <w:tcBorders>
              <w:top w:val="nil"/>
              <w:left w:val="nil"/>
              <w:bottom w:val="single" w:sz="8" w:space="0" w:color="767070"/>
              <w:right w:val="single" w:sz="8" w:space="0" w:color="767070"/>
            </w:tcBorders>
            <w:shd w:val="clear" w:color="auto" w:fill="auto"/>
            <w:vAlign w:val="center"/>
            <w:hideMark/>
          </w:tcPr>
          <w:p w14:paraId="757062B5"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10 km / 30 min</w:t>
            </w:r>
          </w:p>
        </w:tc>
        <w:tc>
          <w:tcPr>
            <w:tcW w:w="1275" w:type="dxa"/>
            <w:tcBorders>
              <w:top w:val="nil"/>
              <w:left w:val="nil"/>
              <w:bottom w:val="single" w:sz="8" w:space="0" w:color="767070"/>
              <w:right w:val="single" w:sz="8" w:space="0" w:color="767070"/>
            </w:tcBorders>
            <w:shd w:val="clear" w:color="auto" w:fill="auto"/>
            <w:vAlign w:val="center"/>
            <w:hideMark/>
          </w:tcPr>
          <w:p w14:paraId="7387A36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6.5</w:t>
            </w:r>
          </w:p>
        </w:tc>
        <w:tc>
          <w:tcPr>
            <w:tcW w:w="709" w:type="dxa"/>
            <w:tcBorders>
              <w:top w:val="nil"/>
              <w:left w:val="nil"/>
              <w:bottom w:val="single" w:sz="8" w:space="0" w:color="767070"/>
              <w:right w:val="single" w:sz="8" w:space="0" w:color="767070"/>
            </w:tcBorders>
            <w:shd w:val="clear" w:color="auto" w:fill="auto"/>
            <w:vAlign w:val="center"/>
            <w:hideMark/>
          </w:tcPr>
          <w:p w14:paraId="359484C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tcBorders>
              <w:top w:val="nil"/>
              <w:left w:val="nil"/>
              <w:bottom w:val="single" w:sz="8" w:space="0" w:color="767070"/>
              <w:right w:val="single" w:sz="8" w:space="0" w:color="767070"/>
            </w:tcBorders>
            <w:shd w:val="clear" w:color="auto" w:fill="auto"/>
            <w:vAlign w:val="center"/>
            <w:hideMark/>
          </w:tcPr>
          <w:p w14:paraId="1DB5ADF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w:t>
            </w:r>
          </w:p>
        </w:tc>
        <w:tc>
          <w:tcPr>
            <w:tcW w:w="850" w:type="dxa"/>
            <w:tcBorders>
              <w:top w:val="nil"/>
              <w:left w:val="nil"/>
              <w:bottom w:val="single" w:sz="8" w:space="0" w:color="767070"/>
              <w:right w:val="single" w:sz="8" w:space="0" w:color="767070"/>
            </w:tcBorders>
            <w:shd w:val="clear" w:color="auto" w:fill="auto"/>
            <w:vAlign w:val="center"/>
            <w:hideMark/>
          </w:tcPr>
          <w:p w14:paraId="5DDFAC0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w:t>
            </w:r>
          </w:p>
        </w:tc>
        <w:tc>
          <w:tcPr>
            <w:tcW w:w="709" w:type="dxa"/>
            <w:tcBorders>
              <w:top w:val="nil"/>
              <w:left w:val="nil"/>
              <w:bottom w:val="single" w:sz="8" w:space="0" w:color="767070"/>
              <w:right w:val="single" w:sz="8" w:space="0" w:color="767070"/>
            </w:tcBorders>
            <w:shd w:val="clear" w:color="auto" w:fill="auto"/>
            <w:vAlign w:val="center"/>
            <w:hideMark/>
          </w:tcPr>
          <w:p w14:paraId="68D682F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75</w:t>
            </w:r>
          </w:p>
        </w:tc>
      </w:tr>
      <w:tr w:rsidR="00DB4F9C" w:rsidRPr="00855B8E" w14:paraId="69BA817C"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737BAFD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Rastro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B167AD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874588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960</w:t>
            </w:r>
          </w:p>
        </w:tc>
        <w:tc>
          <w:tcPr>
            <w:tcW w:w="1276" w:type="dxa"/>
            <w:tcBorders>
              <w:top w:val="nil"/>
              <w:left w:val="nil"/>
              <w:bottom w:val="nil"/>
              <w:right w:val="single" w:sz="8" w:space="0" w:color="767070"/>
            </w:tcBorders>
            <w:shd w:val="clear" w:color="auto" w:fill="auto"/>
            <w:vAlign w:val="center"/>
            <w:hideMark/>
          </w:tcPr>
          <w:p w14:paraId="0274668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68EAAE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A3E3F0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105A0E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FF9925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46FA28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w:t>
            </w:r>
          </w:p>
        </w:tc>
      </w:tr>
      <w:tr w:rsidR="00DB4F9C" w:rsidRPr="00855B8E" w14:paraId="7E682E90"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3306629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Mecanizado</w:t>
            </w:r>
          </w:p>
        </w:tc>
        <w:tc>
          <w:tcPr>
            <w:tcW w:w="1276" w:type="dxa"/>
            <w:vMerge/>
            <w:tcBorders>
              <w:top w:val="nil"/>
              <w:left w:val="single" w:sz="8" w:space="0" w:color="767070"/>
              <w:bottom w:val="single" w:sz="8" w:space="0" w:color="767070"/>
              <w:right w:val="single" w:sz="8" w:space="0" w:color="767070"/>
            </w:tcBorders>
            <w:vAlign w:val="center"/>
            <w:hideMark/>
          </w:tcPr>
          <w:p w14:paraId="17010DF4"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E810DFA"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5801FC7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5F3F80D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23E1AD0"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43975037"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1EED1FBB"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9E702E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482ACA04"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7DCF3CC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Rastro TIF</w:t>
            </w:r>
          </w:p>
        </w:tc>
        <w:tc>
          <w:tcPr>
            <w:tcW w:w="1276" w:type="dxa"/>
            <w:tcBorders>
              <w:top w:val="nil"/>
              <w:left w:val="nil"/>
              <w:bottom w:val="single" w:sz="8" w:space="0" w:color="767070"/>
              <w:right w:val="single" w:sz="8" w:space="0" w:color="767070"/>
            </w:tcBorders>
            <w:shd w:val="clear" w:color="auto" w:fill="auto"/>
            <w:vAlign w:val="center"/>
            <w:hideMark/>
          </w:tcPr>
          <w:p w14:paraId="125C734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7FBFD09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9 a 1,800</w:t>
            </w:r>
          </w:p>
        </w:tc>
        <w:tc>
          <w:tcPr>
            <w:tcW w:w="1276" w:type="dxa"/>
            <w:tcBorders>
              <w:top w:val="nil"/>
              <w:left w:val="nil"/>
              <w:bottom w:val="single" w:sz="8" w:space="0" w:color="767070"/>
              <w:right w:val="single" w:sz="8" w:space="0" w:color="767070"/>
            </w:tcBorders>
            <w:shd w:val="clear" w:color="auto" w:fill="auto"/>
            <w:vAlign w:val="center"/>
            <w:hideMark/>
          </w:tcPr>
          <w:p w14:paraId="7CB25AF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tcBorders>
              <w:top w:val="nil"/>
              <w:left w:val="nil"/>
              <w:bottom w:val="single" w:sz="8" w:space="0" w:color="767070"/>
              <w:right w:val="single" w:sz="8" w:space="0" w:color="767070"/>
            </w:tcBorders>
            <w:shd w:val="clear" w:color="auto" w:fill="auto"/>
            <w:vAlign w:val="center"/>
            <w:hideMark/>
          </w:tcPr>
          <w:p w14:paraId="6157B5F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w:t>
            </w:r>
          </w:p>
        </w:tc>
        <w:tc>
          <w:tcPr>
            <w:tcW w:w="709" w:type="dxa"/>
            <w:tcBorders>
              <w:top w:val="nil"/>
              <w:left w:val="nil"/>
              <w:bottom w:val="single" w:sz="8" w:space="0" w:color="767070"/>
              <w:right w:val="single" w:sz="8" w:space="0" w:color="767070"/>
            </w:tcBorders>
            <w:shd w:val="clear" w:color="auto" w:fill="auto"/>
            <w:vAlign w:val="center"/>
            <w:hideMark/>
          </w:tcPr>
          <w:p w14:paraId="7CED1D5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tcBorders>
              <w:top w:val="nil"/>
              <w:left w:val="nil"/>
              <w:bottom w:val="single" w:sz="8" w:space="0" w:color="767070"/>
              <w:right w:val="single" w:sz="8" w:space="0" w:color="767070"/>
            </w:tcBorders>
            <w:shd w:val="clear" w:color="auto" w:fill="auto"/>
            <w:vAlign w:val="center"/>
            <w:hideMark/>
          </w:tcPr>
          <w:p w14:paraId="2F8BBDE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single" w:sz="8" w:space="0" w:color="767070"/>
              <w:right w:val="single" w:sz="8" w:space="0" w:color="767070"/>
            </w:tcBorders>
            <w:shd w:val="clear" w:color="auto" w:fill="auto"/>
            <w:vAlign w:val="center"/>
            <w:hideMark/>
          </w:tcPr>
          <w:p w14:paraId="1F00B6A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280</w:t>
            </w:r>
          </w:p>
        </w:tc>
        <w:tc>
          <w:tcPr>
            <w:tcW w:w="709" w:type="dxa"/>
            <w:tcBorders>
              <w:top w:val="nil"/>
              <w:left w:val="nil"/>
              <w:bottom w:val="single" w:sz="8" w:space="0" w:color="767070"/>
              <w:right w:val="single" w:sz="8" w:space="0" w:color="767070"/>
            </w:tcBorders>
            <w:shd w:val="clear" w:color="auto" w:fill="auto"/>
            <w:vAlign w:val="center"/>
            <w:hideMark/>
          </w:tcPr>
          <w:p w14:paraId="796C3B4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555</w:t>
            </w:r>
          </w:p>
        </w:tc>
      </w:tr>
      <w:tr w:rsidR="00DB4F9C" w:rsidRPr="00855B8E" w14:paraId="6EDE2249"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2C94D05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Central de</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409B87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bodega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3F616F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50</w:t>
            </w:r>
          </w:p>
        </w:tc>
        <w:tc>
          <w:tcPr>
            <w:tcW w:w="1276" w:type="dxa"/>
            <w:tcBorders>
              <w:top w:val="nil"/>
              <w:left w:val="nil"/>
              <w:bottom w:val="nil"/>
              <w:right w:val="single" w:sz="8" w:space="0" w:color="767070"/>
            </w:tcBorders>
            <w:shd w:val="clear" w:color="auto" w:fill="auto"/>
            <w:vAlign w:val="center"/>
            <w:hideMark/>
          </w:tcPr>
          <w:p w14:paraId="72DC50A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 km / 5</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910179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9653FB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C49223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CB3A68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308422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140D5C5A"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5AD6481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Abasto</w:t>
            </w:r>
          </w:p>
        </w:tc>
        <w:tc>
          <w:tcPr>
            <w:tcW w:w="1276" w:type="dxa"/>
            <w:vMerge/>
            <w:tcBorders>
              <w:top w:val="nil"/>
              <w:left w:val="single" w:sz="8" w:space="0" w:color="767070"/>
              <w:bottom w:val="single" w:sz="8" w:space="0" w:color="767070"/>
              <w:right w:val="single" w:sz="8" w:space="0" w:color="767070"/>
            </w:tcBorders>
            <w:vAlign w:val="center"/>
            <w:hideMark/>
          </w:tcPr>
          <w:p w14:paraId="6998E87B"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2A1BAB20"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0280A872"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hrs</w:t>
            </w:r>
            <w:proofErr w:type="spellEnd"/>
            <w:r w:rsidRPr="00855B8E">
              <w:rPr>
                <w:rFonts w:ascii="Arial" w:eastAsia="Times New Roman" w:hAnsi="Arial" w:cs="Arial"/>
                <w:lang w:val="es-ES" w:eastAsia="es-MX"/>
              </w:rPr>
              <w:t>.</w:t>
            </w:r>
          </w:p>
        </w:tc>
        <w:tc>
          <w:tcPr>
            <w:tcW w:w="1275" w:type="dxa"/>
            <w:vMerge/>
            <w:tcBorders>
              <w:top w:val="nil"/>
              <w:left w:val="single" w:sz="8" w:space="0" w:color="767070"/>
              <w:bottom w:val="single" w:sz="8" w:space="0" w:color="767070"/>
              <w:right w:val="single" w:sz="8" w:space="0" w:color="767070"/>
            </w:tcBorders>
            <w:vAlign w:val="center"/>
            <w:hideMark/>
          </w:tcPr>
          <w:p w14:paraId="1CCACB4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AE4F634"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2CC5F518"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4158692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7C67898"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1819FEE6" w14:textId="77777777" w:rsidTr="00812A30">
        <w:trPr>
          <w:trHeight w:val="318"/>
        </w:trPr>
        <w:tc>
          <w:tcPr>
            <w:tcW w:w="9346" w:type="dxa"/>
            <w:gridSpan w:val="9"/>
            <w:tcBorders>
              <w:top w:val="single" w:sz="8" w:space="0" w:color="767070"/>
              <w:left w:val="single" w:sz="8" w:space="0" w:color="767070"/>
              <w:bottom w:val="single" w:sz="8" w:space="0" w:color="767070"/>
              <w:right w:val="single" w:sz="8" w:space="0" w:color="767070"/>
            </w:tcBorders>
            <w:shd w:val="clear" w:color="000000" w:fill="D9D9D9"/>
            <w:vAlign w:val="center"/>
            <w:hideMark/>
          </w:tcPr>
          <w:p w14:paraId="5F9CA95B"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06 Recreación</w:t>
            </w:r>
          </w:p>
        </w:tc>
      </w:tr>
      <w:tr w:rsidR="00DB4F9C" w:rsidRPr="00855B8E" w14:paraId="354E0E9A" w14:textId="77777777" w:rsidTr="00812A30">
        <w:trPr>
          <w:trHeight w:val="6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54742E"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Plaza cívica</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AF9CC2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plaza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C19938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6.25</w:t>
            </w:r>
          </w:p>
        </w:tc>
        <w:tc>
          <w:tcPr>
            <w:tcW w:w="1276" w:type="dxa"/>
            <w:tcBorders>
              <w:top w:val="nil"/>
              <w:left w:val="nil"/>
              <w:bottom w:val="nil"/>
              <w:right w:val="single" w:sz="8" w:space="0" w:color="767070"/>
            </w:tcBorders>
            <w:shd w:val="clear" w:color="auto" w:fill="auto"/>
            <w:vAlign w:val="center"/>
            <w:hideMark/>
          </w:tcPr>
          <w:p w14:paraId="7C3ED94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22223E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2C7334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F07CC2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1,120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930542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4,480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E184CF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6915FE3F"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0E93067C"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396C8309"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2EBCEC2"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7B679DD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511E8E1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C3D7ACC"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7D9C9C4D"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7C253F0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BEF5ED6"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5B193C5D"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BC7B42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Jardín vecinal</w:t>
            </w:r>
          </w:p>
        </w:tc>
        <w:tc>
          <w:tcPr>
            <w:tcW w:w="1276" w:type="dxa"/>
            <w:tcBorders>
              <w:top w:val="nil"/>
              <w:left w:val="nil"/>
              <w:bottom w:val="single" w:sz="8" w:space="0" w:color="767070"/>
              <w:right w:val="single" w:sz="8" w:space="0" w:color="767070"/>
            </w:tcBorders>
            <w:shd w:val="clear" w:color="auto" w:fill="auto"/>
            <w:vAlign w:val="center"/>
            <w:hideMark/>
          </w:tcPr>
          <w:p w14:paraId="0757A41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jardín</w:t>
            </w:r>
          </w:p>
        </w:tc>
        <w:tc>
          <w:tcPr>
            <w:tcW w:w="1134" w:type="dxa"/>
            <w:tcBorders>
              <w:top w:val="nil"/>
              <w:left w:val="nil"/>
              <w:bottom w:val="single" w:sz="8" w:space="0" w:color="767070"/>
              <w:right w:val="single" w:sz="8" w:space="0" w:color="767070"/>
            </w:tcBorders>
            <w:shd w:val="clear" w:color="auto" w:fill="auto"/>
            <w:vAlign w:val="center"/>
            <w:hideMark/>
          </w:tcPr>
          <w:p w14:paraId="483E273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1276" w:type="dxa"/>
            <w:tcBorders>
              <w:top w:val="nil"/>
              <w:left w:val="nil"/>
              <w:bottom w:val="single" w:sz="8" w:space="0" w:color="767070"/>
              <w:right w:val="single" w:sz="8" w:space="0" w:color="767070"/>
            </w:tcBorders>
            <w:shd w:val="clear" w:color="auto" w:fill="auto"/>
            <w:vAlign w:val="center"/>
            <w:hideMark/>
          </w:tcPr>
          <w:p w14:paraId="13728F25"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 km / 15 min</w:t>
            </w:r>
          </w:p>
        </w:tc>
        <w:tc>
          <w:tcPr>
            <w:tcW w:w="1275" w:type="dxa"/>
            <w:tcBorders>
              <w:top w:val="nil"/>
              <w:left w:val="nil"/>
              <w:bottom w:val="single" w:sz="8" w:space="0" w:color="767070"/>
              <w:right w:val="single" w:sz="8" w:space="0" w:color="767070"/>
            </w:tcBorders>
            <w:shd w:val="clear" w:color="auto" w:fill="auto"/>
            <w:vAlign w:val="center"/>
            <w:hideMark/>
          </w:tcPr>
          <w:p w14:paraId="2CEA3A1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tcBorders>
              <w:top w:val="nil"/>
              <w:left w:val="nil"/>
              <w:bottom w:val="single" w:sz="8" w:space="0" w:color="767070"/>
              <w:right w:val="single" w:sz="8" w:space="0" w:color="767070"/>
            </w:tcBorders>
            <w:shd w:val="clear" w:color="auto" w:fill="auto"/>
            <w:vAlign w:val="center"/>
            <w:hideMark/>
          </w:tcPr>
          <w:p w14:paraId="30C327F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0.04</w:t>
            </w:r>
          </w:p>
        </w:tc>
        <w:tc>
          <w:tcPr>
            <w:tcW w:w="851" w:type="dxa"/>
            <w:tcBorders>
              <w:top w:val="nil"/>
              <w:left w:val="nil"/>
              <w:bottom w:val="single" w:sz="8" w:space="0" w:color="767070"/>
              <w:right w:val="single" w:sz="8" w:space="0" w:color="767070"/>
            </w:tcBorders>
            <w:shd w:val="clear" w:color="auto" w:fill="auto"/>
            <w:vAlign w:val="center"/>
            <w:hideMark/>
          </w:tcPr>
          <w:p w14:paraId="49E05378"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2,500</w:t>
            </w:r>
          </w:p>
        </w:tc>
        <w:tc>
          <w:tcPr>
            <w:tcW w:w="850" w:type="dxa"/>
            <w:tcBorders>
              <w:top w:val="nil"/>
              <w:left w:val="nil"/>
              <w:bottom w:val="single" w:sz="8" w:space="0" w:color="767070"/>
              <w:right w:val="single" w:sz="8" w:space="0" w:color="767070"/>
            </w:tcBorders>
            <w:shd w:val="clear" w:color="auto" w:fill="auto"/>
            <w:vAlign w:val="center"/>
            <w:hideMark/>
          </w:tcPr>
          <w:p w14:paraId="3DEEF34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7,000</w:t>
            </w:r>
          </w:p>
        </w:tc>
        <w:tc>
          <w:tcPr>
            <w:tcW w:w="709" w:type="dxa"/>
            <w:tcBorders>
              <w:top w:val="nil"/>
              <w:left w:val="nil"/>
              <w:bottom w:val="single" w:sz="8" w:space="0" w:color="767070"/>
              <w:right w:val="single" w:sz="8" w:space="0" w:color="767070"/>
            </w:tcBorders>
            <w:shd w:val="clear" w:color="auto" w:fill="auto"/>
            <w:vAlign w:val="center"/>
            <w:hideMark/>
          </w:tcPr>
          <w:p w14:paraId="12F84FC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5786EFEE" w14:textId="77777777" w:rsidTr="00812A30">
        <w:trPr>
          <w:trHeight w:val="3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22DA90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Juegos infantiles</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BA6B4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terreno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6B3494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1276" w:type="dxa"/>
            <w:tcBorders>
              <w:top w:val="nil"/>
              <w:left w:val="nil"/>
              <w:bottom w:val="nil"/>
              <w:right w:val="single" w:sz="8" w:space="0" w:color="767070"/>
            </w:tcBorders>
            <w:shd w:val="clear" w:color="auto" w:fill="auto"/>
            <w:vAlign w:val="center"/>
            <w:hideMark/>
          </w:tcPr>
          <w:p w14:paraId="570E2C1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15</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5BF24C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0F2FB1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No tiene</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497E43F"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1,250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21C098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3,500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A61BD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5,000</w:t>
            </w:r>
          </w:p>
        </w:tc>
      </w:tr>
      <w:tr w:rsidR="00DB4F9C" w:rsidRPr="00855B8E" w14:paraId="43587A3F"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6EAF5BB8"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585E8F03"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EA158F5"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4EDE73F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47129C3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0000EF9"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0D4B3F40"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1AC63718"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13C5A14"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326B7C1E"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3456999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Parque de barrio</w:t>
            </w:r>
          </w:p>
        </w:tc>
        <w:tc>
          <w:tcPr>
            <w:tcW w:w="1276" w:type="dxa"/>
            <w:tcBorders>
              <w:top w:val="nil"/>
              <w:left w:val="nil"/>
              <w:bottom w:val="single" w:sz="8" w:space="0" w:color="767070"/>
              <w:right w:val="single" w:sz="8" w:space="0" w:color="767070"/>
            </w:tcBorders>
            <w:shd w:val="clear" w:color="auto" w:fill="auto"/>
            <w:vAlign w:val="center"/>
            <w:hideMark/>
          </w:tcPr>
          <w:p w14:paraId="794EA2A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parque</w:t>
            </w:r>
          </w:p>
        </w:tc>
        <w:tc>
          <w:tcPr>
            <w:tcW w:w="1134" w:type="dxa"/>
            <w:tcBorders>
              <w:top w:val="nil"/>
              <w:left w:val="nil"/>
              <w:bottom w:val="single" w:sz="8" w:space="0" w:color="767070"/>
              <w:right w:val="single" w:sz="8" w:space="0" w:color="767070"/>
            </w:tcBorders>
            <w:shd w:val="clear" w:color="auto" w:fill="auto"/>
            <w:vAlign w:val="center"/>
            <w:hideMark/>
          </w:tcPr>
          <w:p w14:paraId="58C38D8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1276" w:type="dxa"/>
            <w:tcBorders>
              <w:top w:val="nil"/>
              <w:left w:val="nil"/>
              <w:bottom w:val="single" w:sz="8" w:space="0" w:color="767070"/>
              <w:right w:val="single" w:sz="8" w:space="0" w:color="767070"/>
            </w:tcBorders>
            <w:shd w:val="clear" w:color="auto" w:fill="auto"/>
            <w:vAlign w:val="center"/>
            <w:hideMark/>
          </w:tcPr>
          <w:p w14:paraId="611872CA"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5" w:type="dxa"/>
            <w:tcBorders>
              <w:top w:val="nil"/>
              <w:left w:val="nil"/>
              <w:bottom w:val="single" w:sz="8" w:space="0" w:color="767070"/>
              <w:right w:val="single" w:sz="8" w:space="0" w:color="767070"/>
            </w:tcBorders>
            <w:shd w:val="clear" w:color="auto" w:fill="auto"/>
            <w:vAlign w:val="center"/>
            <w:hideMark/>
          </w:tcPr>
          <w:p w14:paraId="01F8A2E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1.1</w:t>
            </w:r>
          </w:p>
        </w:tc>
        <w:tc>
          <w:tcPr>
            <w:tcW w:w="709" w:type="dxa"/>
            <w:tcBorders>
              <w:top w:val="nil"/>
              <w:left w:val="nil"/>
              <w:bottom w:val="single" w:sz="8" w:space="0" w:color="767070"/>
              <w:right w:val="single" w:sz="8" w:space="0" w:color="767070"/>
            </w:tcBorders>
            <w:shd w:val="clear" w:color="auto" w:fill="auto"/>
            <w:vAlign w:val="center"/>
            <w:hideMark/>
          </w:tcPr>
          <w:p w14:paraId="3A8F150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0.02</w:t>
            </w:r>
          </w:p>
        </w:tc>
        <w:tc>
          <w:tcPr>
            <w:tcW w:w="851" w:type="dxa"/>
            <w:tcBorders>
              <w:top w:val="nil"/>
              <w:left w:val="nil"/>
              <w:bottom w:val="single" w:sz="8" w:space="0" w:color="767070"/>
              <w:right w:val="single" w:sz="8" w:space="0" w:color="767070"/>
            </w:tcBorders>
            <w:shd w:val="clear" w:color="auto" w:fill="auto"/>
            <w:vAlign w:val="center"/>
            <w:hideMark/>
          </w:tcPr>
          <w:p w14:paraId="1E264021"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w:t>
            </w:r>
          </w:p>
        </w:tc>
        <w:tc>
          <w:tcPr>
            <w:tcW w:w="850" w:type="dxa"/>
            <w:tcBorders>
              <w:top w:val="nil"/>
              <w:left w:val="nil"/>
              <w:bottom w:val="single" w:sz="8" w:space="0" w:color="767070"/>
              <w:right w:val="single" w:sz="8" w:space="0" w:color="767070"/>
            </w:tcBorders>
            <w:shd w:val="clear" w:color="auto" w:fill="auto"/>
            <w:vAlign w:val="center"/>
            <w:hideMark/>
          </w:tcPr>
          <w:p w14:paraId="3C76FE4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28,000</w:t>
            </w:r>
          </w:p>
        </w:tc>
        <w:tc>
          <w:tcPr>
            <w:tcW w:w="709" w:type="dxa"/>
            <w:tcBorders>
              <w:top w:val="nil"/>
              <w:left w:val="nil"/>
              <w:bottom w:val="single" w:sz="8" w:space="0" w:color="767070"/>
              <w:right w:val="single" w:sz="8" w:space="0" w:color="767070"/>
            </w:tcBorders>
            <w:shd w:val="clear" w:color="auto" w:fill="auto"/>
            <w:vAlign w:val="center"/>
            <w:hideMark/>
          </w:tcPr>
          <w:p w14:paraId="3C054D1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3281FEE9" w14:textId="77777777" w:rsidTr="00812A30">
        <w:trPr>
          <w:trHeight w:val="3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085620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Parque urbano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80EFCF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parque</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20C4A3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0.55</w:t>
            </w:r>
          </w:p>
        </w:tc>
        <w:tc>
          <w:tcPr>
            <w:tcW w:w="1276" w:type="dxa"/>
            <w:tcBorders>
              <w:top w:val="nil"/>
              <w:left w:val="nil"/>
              <w:bottom w:val="nil"/>
              <w:right w:val="single" w:sz="8" w:space="0" w:color="767070"/>
            </w:tcBorders>
            <w:shd w:val="clear" w:color="auto" w:fill="auto"/>
            <w:vAlign w:val="center"/>
            <w:hideMark/>
          </w:tcPr>
          <w:p w14:paraId="5C87941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 km / 1</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8482EA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432E51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0.02</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F8C233D"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E309A4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99A60D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0FFB6329"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401CEC36"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309EBCF8"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54C43868"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06B4BE1C"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vMerge/>
            <w:tcBorders>
              <w:top w:val="nil"/>
              <w:left w:val="single" w:sz="8" w:space="0" w:color="767070"/>
              <w:bottom w:val="single" w:sz="8" w:space="0" w:color="767070"/>
              <w:right w:val="single" w:sz="8" w:space="0" w:color="767070"/>
            </w:tcBorders>
            <w:vAlign w:val="center"/>
            <w:hideMark/>
          </w:tcPr>
          <w:p w14:paraId="5EEDE0DB"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6D82399"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0CDA8FF5"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37D168A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7A85615"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408EF4F0" w14:textId="77777777" w:rsidTr="00812A30">
        <w:trPr>
          <w:trHeight w:val="9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3A17D55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Parque metropolitano</w:t>
            </w:r>
          </w:p>
        </w:tc>
        <w:tc>
          <w:tcPr>
            <w:tcW w:w="1276" w:type="dxa"/>
            <w:tcBorders>
              <w:top w:val="nil"/>
              <w:left w:val="nil"/>
              <w:bottom w:val="single" w:sz="8" w:space="0" w:color="767070"/>
              <w:right w:val="single" w:sz="8" w:space="0" w:color="767070"/>
            </w:tcBorders>
            <w:shd w:val="clear" w:color="auto" w:fill="auto"/>
            <w:vAlign w:val="center"/>
            <w:hideMark/>
          </w:tcPr>
          <w:p w14:paraId="3F6136D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parque</w:t>
            </w:r>
          </w:p>
        </w:tc>
        <w:tc>
          <w:tcPr>
            <w:tcW w:w="1134" w:type="dxa"/>
            <w:tcBorders>
              <w:top w:val="nil"/>
              <w:left w:val="nil"/>
              <w:bottom w:val="single" w:sz="8" w:space="0" w:color="767070"/>
              <w:right w:val="single" w:sz="8" w:space="0" w:color="767070"/>
            </w:tcBorders>
            <w:shd w:val="clear" w:color="auto" w:fill="auto"/>
            <w:vAlign w:val="center"/>
            <w:hideMark/>
          </w:tcPr>
          <w:p w14:paraId="0F8198B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0.5</w:t>
            </w:r>
          </w:p>
        </w:tc>
        <w:tc>
          <w:tcPr>
            <w:tcW w:w="1276" w:type="dxa"/>
            <w:tcBorders>
              <w:top w:val="nil"/>
              <w:left w:val="nil"/>
              <w:bottom w:val="single" w:sz="8" w:space="0" w:color="767070"/>
              <w:right w:val="single" w:sz="8" w:space="0" w:color="767070"/>
            </w:tcBorders>
            <w:shd w:val="clear" w:color="auto" w:fill="auto"/>
            <w:vAlign w:val="center"/>
            <w:hideMark/>
          </w:tcPr>
          <w:p w14:paraId="79CC90AC"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tcBorders>
              <w:top w:val="nil"/>
              <w:left w:val="nil"/>
              <w:bottom w:val="single" w:sz="8" w:space="0" w:color="767070"/>
              <w:right w:val="single" w:sz="8" w:space="0" w:color="767070"/>
            </w:tcBorders>
            <w:shd w:val="clear" w:color="auto" w:fill="auto"/>
            <w:vAlign w:val="center"/>
            <w:hideMark/>
          </w:tcPr>
          <w:p w14:paraId="37D721C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tcBorders>
              <w:top w:val="nil"/>
              <w:left w:val="nil"/>
              <w:bottom w:val="single" w:sz="8" w:space="0" w:color="767070"/>
              <w:right w:val="single" w:sz="8" w:space="0" w:color="767070"/>
            </w:tcBorders>
            <w:shd w:val="clear" w:color="auto" w:fill="auto"/>
            <w:vAlign w:val="center"/>
            <w:hideMark/>
          </w:tcPr>
          <w:p w14:paraId="53379C8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0.001</w:t>
            </w:r>
          </w:p>
        </w:tc>
        <w:tc>
          <w:tcPr>
            <w:tcW w:w="2410" w:type="dxa"/>
            <w:gridSpan w:val="3"/>
            <w:tcBorders>
              <w:top w:val="single" w:sz="8" w:space="0" w:color="767070"/>
              <w:left w:val="nil"/>
              <w:bottom w:val="single" w:sz="8" w:space="0" w:color="767070"/>
              <w:right w:val="single" w:sz="8" w:space="0" w:color="767070"/>
            </w:tcBorders>
            <w:shd w:val="clear" w:color="auto" w:fill="auto"/>
            <w:vAlign w:val="center"/>
            <w:hideMark/>
          </w:tcPr>
          <w:p w14:paraId="177D64C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1´000,000</w:t>
            </w:r>
          </w:p>
        </w:tc>
      </w:tr>
      <w:tr w:rsidR="00DB4F9C" w:rsidRPr="00855B8E" w14:paraId="21E5874F"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47577733"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Área de ferias y</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184BB7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terreno</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18993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1276" w:type="dxa"/>
            <w:tcBorders>
              <w:top w:val="nil"/>
              <w:left w:val="nil"/>
              <w:bottom w:val="nil"/>
              <w:right w:val="single" w:sz="8" w:space="0" w:color="767070"/>
            </w:tcBorders>
            <w:shd w:val="clear" w:color="auto" w:fill="auto"/>
            <w:vAlign w:val="center"/>
            <w:hideMark/>
          </w:tcPr>
          <w:p w14:paraId="36BA129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 km / 1</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B691B9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A53D0F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0.03</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C8533AD"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5,000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D1C75C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7DF059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34EC07D3"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7D84B04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exposiciones</w:t>
            </w:r>
          </w:p>
        </w:tc>
        <w:tc>
          <w:tcPr>
            <w:tcW w:w="1276" w:type="dxa"/>
            <w:vMerge/>
            <w:tcBorders>
              <w:top w:val="nil"/>
              <w:left w:val="single" w:sz="8" w:space="0" w:color="767070"/>
              <w:bottom w:val="single" w:sz="8" w:space="0" w:color="767070"/>
              <w:right w:val="single" w:sz="8" w:space="0" w:color="767070"/>
            </w:tcBorders>
            <w:vAlign w:val="center"/>
            <w:hideMark/>
          </w:tcPr>
          <w:p w14:paraId="666C4234"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6234A2A0"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184FB6E2"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vMerge/>
            <w:tcBorders>
              <w:top w:val="nil"/>
              <w:left w:val="single" w:sz="8" w:space="0" w:color="767070"/>
              <w:bottom w:val="single" w:sz="8" w:space="0" w:color="767070"/>
              <w:right w:val="single" w:sz="8" w:space="0" w:color="767070"/>
            </w:tcBorders>
            <w:vAlign w:val="center"/>
            <w:hideMark/>
          </w:tcPr>
          <w:p w14:paraId="4527BF03"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0D7B7CC"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0EB2E18F"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7F83D342"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F4C8089"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2C63F522"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5DF4ED7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Cine</w:t>
            </w:r>
          </w:p>
        </w:tc>
        <w:tc>
          <w:tcPr>
            <w:tcW w:w="1276" w:type="dxa"/>
            <w:tcBorders>
              <w:top w:val="nil"/>
              <w:left w:val="nil"/>
              <w:bottom w:val="single" w:sz="8" w:space="0" w:color="767070"/>
              <w:right w:val="single" w:sz="8" w:space="0" w:color="767070"/>
            </w:tcBorders>
            <w:shd w:val="clear" w:color="auto" w:fill="auto"/>
            <w:vAlign w:val="center"/>
            <w:hideMark/>
          </w:tcPr>
          <w:p w14:paraId="1846B07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Butaca</w:t>
            </w:r>
          </w:p>
        </w:tc>
        <w:tc>
          <w:tcPr>
            <w:tcW w:w="1134" w:type="dxa"/>
            <w:tcBorders>
              <w:top w:val="nil"/>
              <w:left w:val="nil"/>
              <w:bottom w:val="single" w:sz="8" w:space="0" w:color="767070"/>
              <w:right w:val="single" w:sz="8" w:space="0" w:color="767070"/>
            </w:tcBorders>
            <w:shd w:val="clear" w:color="auto" w:fill="auto"/>
            <w:vAlign w:val="center"/>
            <w:hideMark/>
          </w:tcPr>
          <w:p w14:paraId="6AECB4F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w:t>
            </w:r>
          </w:p>
        </w:tc>
        <w:tc>
          <w:tcPr>
            <w:tcW w:w="1276" w:type="dxa"/>
            <w:tcBorders>
              <w:top w:val="nil"/>
              <w:left w:val="nil"/>
              <w:bottom w:val="single" w:sz="8" w:space="0" w:color="767070"/>
              <w:right w:val="single" w:sz="8" w:space="0" w:color="767070"/>
            </w:tcBorders>
            <w:shd w:val="clear" w:color="auto" w:fill="auto"/>
            <w:vAlign w:val="center"/>
            <w:hideMark/>
          </w:tcPr>
          <w:p w14:paraId="15E6A173"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5" w:type="dxa"/>
            <w:tcBorders>
              <w:top w:val="nil"/>
              <w:left w:val="nil"/>
              <w:bottom w:val="single" w:sz="8" w:space="0" w:color="767070"/>
              <w:right w:val="single" w:sz="8" w:space="0" w:color="767070"/>
            </w:tcBorders>
            <w:shd w:val="clear" w:color="auto" w:fill="auto"/>
            <w:vAlign w:val="center"/>
            <w:hideMark/>
          </w:tcPr>
          <w:p w14:paraId="4BCC843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4.8</w:t>
            </w:r>
          </w:p>
        </w:tc>
        <w:tc>
          <w:tcPr>
            <w:tcW w:w="709" w:type="dxa"/>
            <w:tcBorders>
              <w:top w:val="nil"/>
              <w:left w:val="nil"/>
              <w:bottom w:val="single" w:sz="8" w:space="0" w:color="767070"/>
              <w:right w:val="single" w:sz="8" w:space="0" w:color="767070"/>
            </w:tcBorders>
            <w:shd w:val="clear" w:color="auto" w:fill="auto"/>
            <w:vAlign w:val="center"/>
            <w:hideMark/>
          </w:tcPr>
          <w:p w14:paraId="7FF9A1E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c>
          <w:tcPr>
            <w:tcW w:w="851" w:type="dxa"/>
            <w:tcBorders>
              <w:top w:val="nil"/>
              <w:left w:val="nil"/>
              <w:bottom w:val="single" w:sz="8" w:space="0" w:color="767070"/>
              <w:right w:val="single" w:sz="8" w:space="0" w:color="767070"/>
            </w:tcBorders>
            <w:shd w:val="clear" w:color="auto" w:fill="auto"/>
            <w:vAlign w:val="center"/>
            <w:hideMark/>
          </w:tcPr>
          <w:p w14:paraId="26C4E5EC"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100</w:t>
            </w:r>
          </w:p>
        </w:tc>
        <w:tc>
          <w:tcPr>
            <w:tcW w:w="850" w:type="dxa"/>
            <w:tcBorders>
              <w:top w:val="nil"/>
              <w:left w:val="nil"/>
              <w:bottom w:val="single" w:sz="8" w:space="0" w:color="767070"/>
              <w:right w:val="single" w:sz="8" w:space="0" w:color="767070"/>
            </w:tcBorders>
            <w:shd w:val="clear" w:color="auto" w:fill="auto"/>
            <w:vAlign w:val="center"/>
            <w:hideMark/>
          </w:tcPr>
          <w:p w14:paraId="6AB561D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280</w:t>
            </w:r>
          </w:p>
        </w:tc>
        <w:tc>
          <w:tcPr>
            <w:tcW w:w="709" w:type="dxa"/>
            <w:tcBorders>
              <w:top w:val="nil"/>
              <w:left w:val="nil"/>
              <w:bottom w:val="single" w:sz="8" w:space="0" w:color="767070"/>
              <w:right w:val="single" w:sz="8" w:space="0" w:color="767070"/>
            </w:tcBorders>
            <w:shd w:val="clear" w:color="auto" w:fill="auto"/>
            <w:vAlign w:val="center"/>
            <w:hideMark/>
          </w:tcPr>
          <w:p w14:paraId="4B76ECB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500</w:t>
            </w:r>
          </w:p>
        </w:tc>
      </w:tr>
      <w:tr w:rsidR="00DB4F9C" w:rsidRPr="00855B8E" w14:paraId="0B3EE364"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11BFEC3A"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Espectáculos</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AD61C8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Butaca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310338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1276" w:type="dxa"/>
            <w:tcBorders>
              <w:top w:val="nil"/>
              <w:left w:val="nil"/>
              <w:bottom w:val="nil"/>
              <w:right w:val="single" w:sz="8" w:space="0" w:color="767070"/>
            </w:tcBorders>
            <w:shd w:val="clear" w:color="auto" w:fill="auto"/>
            <w:vAlign w:val="center"/>
            <w:hideMark/>
          </w:tcPr>
          <w:p w14:paraId="2F9520B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 km / 1</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14536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6.8</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1CFC71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B14C9AB"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2,000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896D9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E3D930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2C631C54"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6A6375E"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Deportivos</w:t>
            </w:r>
          </w:p>
        </w:tc>
        <w:tc>
          <w:tcPr>
            <w:tcW w:w="1276" w:type="dxa"/>
            <w:vMerge/>
            <w:tcBorders>
              <w:top w:val="nil"/>
              <w:left w:val="single" w:sz="8" w:space="0" w:color="767070"/>
              <w:bottom w:val="single" w:sz="8" w:space="0" w:color="767070"/>
              <w:right w:val="single" w:sz="8" w:space="0" w:color="767070"/>
            </w:tcBorders>
            <w:vAlign w:val="center"/>
            <w:hideMark/>
          </w:tcPr>
          <w:p w14:paraId="31A6C1EE"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656A8473"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42682A6F"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vMerge/>
            <w:tcBorders>
              <w:top w:val="nil"/>
              <w:left w:val="single" w:sz="8" w:space="0" w:color="767070"/>
              <w:bottom w:val="single" w:sz="8" w:space="0" w:color="767070"/>
              <w:right w:val="single" w:sz="8" w:space="0" w:color="767070"/>
            </w:tcBorders>
            <w:vAlign w:val="center"/>
            <w:hideMark/>
          </w:tcPr>
          <w:p w14:paraId="3130CB6D"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7F8EC0A"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6384147F"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5D13364F"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5175D4D"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22754C3E" w14:textId="77777777" w:rsidTr="00812A30">
        <w:trPr>
          <w:trHeight w:val="318"/>
        </w:trPr>
        <w:tc>
          <w:tcPr>
            <w:tcW w:w="9346" w:type="dxa"/>
            <w:gridSpan w:val="9"/>
            <w:tcBorders>
              <w:top w:val="single" w:sz="8" w:space="0" w:color="767070"/>
              <w:left w:val="single" w:sz="8" w:space="0" w:color="767070"/>
              <w:bottom w:val="single" w:sz="8" w:space="0" w:color="767070"/>
              <w:right w:val="single" w:sz="8" w:space="0" w:color="767070"/>
            </w:tcBorders>
            <w:shd w:val="clear" w:color="000000" w:fill="D9D9D9"/>
            <w:vAlign w:val="center"/>
            <w:hideMark/>
          </w:tcPr>
          <w:p w14:paraId="714295AF"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07 Deportes</w:t>
            </w:r>
          </w:p>
        </w:tc>
      </w:tr>
      <w:tr w:rsidR="00DB4F9C" w:rsidRPr="00855B8E" w14:paraId="7A0AC4BD"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8FAAF2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Canchas deportivas</w:t>
            </w:r>
          </w:p>
        </w:tc>
        <w:tc>
          <w:tcPr>
            <w:tcW w:w="1276" w:type="dxa"/>
            <w:tcBorders>
              <w:top w:val="nil"/>
              <w:left w:val="nil"/>
              <w:bottom w:val="single" w:sz="8" w:space="0" w:color="767070"/>
              <w:right w:val="single" w:sz="8" w:space="0" w:color="767070"/>
            </w:tcBorders>
            <w:shd w:val="clear" w:color="auto" w:fill="auto"/>
            <w:vAlign w:val="center"/>
            <w:hideMark/>
          </w:tcPr>
          <w:p w14:paraId="141D5F3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cancha</w:t>
            </w:r>
          </w:p>
        </w:tc>
        <w:tc>
          <w:tcPr>
            <w:tcW w:w="1134" w:type="dxa"/>
            <w:tcBorders>
              <w:top w:val="nil"/>
              <w:left w:val="nil"/>
              <w:bottom w:val="single" w:sz="8" w:space="0" w:color="767070"/>
              <w:right w:val="single" w:sz="8" w:space="0" w:color="767070"/>
            </w:tcBorders>
            <w:shd w:val="clear" w:color="auto" w:fill="auto"/>
            <w:vAlign w:val="center"/>
            <w:hideMark/>
          </w:tcPr>
          <w:p w14:paraId="45DA1C0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1.1</w:t>
            </w:r>
          </w:p>
        </w:tc>
        <w:tc>
          <w:tcPr>
            <w:tcW w:w="1276" w:type="dxa"/>
            <w:tcBorders>
              <w:top w:val="nil"/>
              <w:left w:val="nil"/>
              <w:bottom w:val="single" w:sz="8" w:space="0" w:color="767070"/>
              <w:right w:val="single" w:sz="8" w:space="0" w:color="767070"/>
            </w:tcBorders>
            <w:shd w:val="clear" w:color="auto" w:fill="auto"/>
            <w:vAlign w:val="center"/>
            <w:hideMark/>
          </w:tcPr>
          <w:p w14:paraId="5B7296C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5" w:type="dxa"/>
            <w:tcBorders>
              <w:top w:val="nil"/>
              <w:left w:val="nil"/>
              <w:bottom w:val="single" w:sz="8" w:space="0" w:color="767070"/>
              <w:right w:val="single" w:sz="8" w:space="0" w:color="767070"/>
            </w:tcBorders>
            <w:shd w:val="clear" w:color="auto" w:fill="auto"/>
            <w:vAlign w:val="center"/>
            <w:hideMark/>
          </w:tcPr>
          <w:p w14:paraId="560F46C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709" w:type="dxa"/>
            <w:tcBorders>
              <w:top w:val="nil"/>
              <w:left w:val="nil"/>
              <w:bottom w:val="single" w:sz="8" w:space="0" w:color="767070"/>
              <w:right w:val="single" w:sz="8" w:space="0" w:color="767070"/>
            </w:tcBorders>
            <w:shd w:val="clear" w:color="auto" w:fill="auto"/>
            <w:vAlign w:val="center"/>
            <w:hideMark/>
          </w:tcPr>
          <w:p w14:paraId="231A3A9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0.04</w:t>
            </w:r>
          </w:p>
        </w:tc>
        <w:tc>
          <w:tcPr>
            <w:tcW w:w="851" w:type="dxa"/>
            <w:tcBorders>
              <w:top w:val="nil"/>
              <w:left w:val="nil"/>
              <w:bottom w:val="single" w:sz="8" w:space="0" w:color="767070"/>
              <w:right w:val="single" w:sz="8" w:space="0" w:color="767070"/>
            </w:tcBorders>
            <w:shd w:val="clear" w:color="auto" w:fill="auto"/>
            <w:vAlign w:val="center"/>
            <w:hideMark/>
          </w:tcPr>
          <w:p w14:paraId="4047BDCE"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2,275</w:t>
            </w:r>
          </w:p>
        </w:tc>
        <w:tc>
          <w:tcPr>
            <w:tcW w:w="850" w:type="dxa"/>
            <w:tcBorders>
              <w:top w:val="nil"/>
              <w:left w:val="nil"/>
              <w:bottom w:val="single" w:sz="8" w:space="0" w:color="767070"/>
              <w:right w:val="single" w:sz="8" w:space="0" w:color="767070"/>
            </w:tcBorders>
            <w:shd w:val="clear" w:color="auto" w:fill="auto"/>
            <w:vAlign w:val="center"/>
            <w:hideMark/>
          </w:tcPr>
          <w:p w14:paraId="1B494BB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5,365</w:t>
            </w:r>
          </w:p>
        </w:tc>
        <w:tc>
          <w:tcPr>
            <w:tcW w:w="709" w:type="dxa"/>
            <w:tcBorders>
              <w:top w:val="nil"/>
              <w:left w:val="nil"/>
              <w:bottom w:val="single" w:sz="8" w:space="0" w:color="767070"/>
              <w:right w:val="single" w:sz="8" w:space="0" w:color="767070"/>
            </w:tcBorders>
            <w:shd w:val="clear" w:color="auto" w:fill="auto"/>
            <w:vAlign w:val="center"/>
            <w:hideMark/>
          </w:tcPr>
          <w:p w14:paraId="65EAC16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9,090</w:t>
            </w:r>
          </w:p>
        </w:tc>
      </w:tr>
      <w:tr w:rsidR="00DB4F9C" w:rsidRPr="00855B8E" w14:paraId="27D8776F" w14:textId="77777777" w:rsidTr="00812A30">
        <w:trPr>
          <w:trHeight w:val="6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A2A809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lastRenderedPageBreak/>
              <w:t>Centro deportivo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B9328E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cancha</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794BA7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1276" w:type="dxa"/>
            <w:tcBorders>
              <w:top w:val="nil"/>
              <w:left w:val="nil"/>
              <w:bottom w:val="nil"/>
              <w:right w:val="single" w:sz="8" w:space="0" w:color="767070"/>
            </w:tcBorders>
            <w:shd w:val="clear" w:color="auto" w:fill="auto"/>
            <w:vAlign w:val="center"/>
            <w:hideMark/>
          </w:tcPr>
          <w:p w14:paraId="1FC19EC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1F4F96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E10DEB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0.06</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3C63A7"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7,500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FC7C35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14,000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D9E2AB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01048433"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366A9A77"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32B4A976"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57D5F2BA"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45CDA1C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7CC387A8"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43845B8"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2DD79044"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41C65440"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709AE307"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68DD147"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2550475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Unidad deportiva</w:t>
            </w:r>
          </w:p>
        </w:tc>
        <w:tc>
          <w:tcPr>
            <w:tcW w:w="1276" w:type="dxa"/>
            <w:tcBorders>
              <w:top w:val="nil"/>
              <w:left w:val="nil"/>
              <w:bottom w:val="single" w:sz="8" w:space="0" w:color="767070"/>
              <w:right w:val="single" w:sz="8" w:space="0" w:color="767070"/>
            </w:tcBorders>
            <w:shd w:val="clear" w:color="auto" w:fill="auto"/>
            <w:vAlign w:val="center"/>
            <w:hideMark/>
          </w:tcPr>
          <w:p w14:paraId="13CE5C0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m2 de cancha</w:t>
            </w:r>
          </w:p>
        </w:tc>
        <w:tc>
          <w:tcPr>
            <w:tcW w:w="1134" w:type="dxa"/>
            <w:tcBorders>
              <w:top w:val="nil"/>
              <w:left w:val="nil"/>
              <w:bottom w:val="single" w:sz="8" w:space="0" w:color="767070"/>
              <w:right w:val="single" w:sz="8" w:space="0" w:color="767070"/>
            </w:tcBorders>
            <w:shd w:val="clear" w:color="auto" w:fill="auto"/>
            <w:vAlign w:val="center"/>
            <w:hideMark/>
          </w:tcPr>
          <w:p w14:paraId="6EAE5CF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w:t>
            </w:r>
          </w:p>
        </w:tc>
        <w:tc>
          <w:tcPr>
            <w:tcW w:w="1276" w:type="dxa"/>
            <w:tcBorders>
              <w:top w:val="nil"/>
              <w:left w:val="nil"/>
              <w:bottom w:val="single" w:sz="8" w:space="0" w:color="767070"/>
              <w:right w:val="single" w:sz="8" w:space="0" w:color="767070"/>
            </w:tcBorders>
            <w:shd w:val="clear" w:color="auto" w:fill="auto"/>
            <w:vAlign w:val="center"/>
            <w:hideMark/>
          </w:tcPr>
          <w:p w14:paraId="32304F33"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tcBorders>
              <w:top w:val="nil"/>
              <w:left w:val="nil"/>
              <w:bottom w:val="single" w:sz="8" w:space="0" w:color="767070"/>
              <w:right w:val="single" w:sz="8" w:space="0" w:color="767070"/>
            </w:tcBorders>
            <w:shd w:val="clear" w:color="auto" w:fill="auto"/>
            <w:vAlign w:val="center"/>
            <w:hideMark/>
          </w:tcPr>
          <w:p w14:paraId="025B17E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tcBorders>
              <w:top w:val="nil"/>
              <w:left w:val="nil"/>
              <w:bottom w:val="single" w:sz="8" w:space="0" w:color="767070"/>
              <w:right w:val="single" w:sz="8" w:space="0" w:color="767070"/>
            </w:tcBorders>
            <w:shd w:val="clear" w:color="auto" w:fill="auto"/>
            <w:vAlign w:val="center"/>
            <w:hideMark/>
          </w:tcPr>
          <w:p w14:paraId="7BB060C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0.1</w:t>
            </w:r>
          </w:p>
        </w:tc>
        <w:tc>
          <w:tcPr>
            <w:tcW w:w="851" w:type="dxa"/>
            <w:tcBorders>
              <w:top w:val="nil"/>
              <w:left w:val="nil"/>
              <w:bottom w:val="single" w:sz="8" w:space="0" w:color="767070"/>
              <w:right w:val="single" w:sz="8" w:space="0" w:color="767070"/>
            </w:tcBorders>
            <w:shd w:val="clear" w:color="auto" w:fill="auto"/>
            <w:vAlign w:val="center"/>
            <w:hideMark/>
          </w:tcPr>
          <w:p w14:paraId="387E12DB"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w:t>
            </w:r>
          </w:p>
        </w:tc>
        <w:tc>
          <w:tcPr>
            <w:tcW w:w="850" w:type="dxa"/>
            <w:tcBorders>
              <w:top w:val="nil"/>
              <w:left w:val="nil"/>
              <w:bottom w:val="single" w:sz="8" w:space="0" w:color="767070"/>
              <w:right w:val="single" w:sz="8" w:space="0" w:color="767070"/>
            </w:tcBorders>
            <w:shd w:val="clear" w:color="auto" w:fill="auto"/>
            <w:vAlign w:val="center"/>
            <w:hideMark/>
          </w:tcPr>
          <w:p w14:paraId="57A6347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20,000</w:t>
            </w:r>
          </w:p>
        </w:tc>
        <w:tc>
          <w:tcPr>
            <w:tcW w:w="709" w:type="dxa"/>
            <w:tcBorders>
              <w:top w:val="nil"/>
              <w:left w:val="nil"/>
              <w:bottom w:val="single" w:sz="8" w:space="0" w:color="767070"/>
              <w:right w:val="single" w:sz="8" w:space="0" w:color="767070"/>
            </w:tcBorders>
            <w:shd w:val="clear" w:color="auto" w:fill="auto"/>
            <w:vAlign w:val="center"/>
            <w:hideMark/>
          </w:tcPr>
          <w:p w14:paraId="1E38DD4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1D00E828" w14:textId="77777777" w:rsidTr="00812A30">
        <w:trPr>
          <w:trHeight w:val="6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9A2342A"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Gimnasio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EB7D88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DFB298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w:t>
            </w:r>
          </w:p>
        </w:tc>
        <w:tc>
          <w:tcPr>
            <w:tcW w:w="1276" w:type="dxa"/>
            <w:tcBorders>
              <w:top w:val="nil"/>
              <w:left w:val="nil"/>
              <w:bottom w:val="nil"/>
              <w:right w:val="single" w:sz="8" w:space="0" w:color="767070"/>
            </w:tcBorders>
            <w:shd w:val="clear" w:color="auto" w:fill="auto"/>
            <w:vAlign w:val="center"/>
            <w:hideMark/>
          </w:tcPr>
          <w:p w14:paraId="07761D5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950EDB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1.7</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0BBA40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98F61C7"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1,875</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CA6D79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A9ED4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3,750</w:t>
            </w:r>
          </w:p>
        </w:tc>
      </w:tr>
      <w:tr w:rsidR="00DB4F9C" w:rsidRPr="00855B8E" w14:paraId="29471FF7"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46D709D1"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42A0751C"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20B99960"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0B3DC86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5C3EBB30"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DA0061D"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2F177308"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31A4D459"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B731707"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6134058" w14:textId="77777777" w:rsidTr="00812A30">
        <w:trPr>
          <w:trHeight w:val="6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8A217F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Alberca deportiva</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D7DC19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C78581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w:t>
            </w:r>
          </w:p>
        </w:tc>
        <w:tc>
          <w:tcPr>
            <w:tcW w:w="1276" w:type="dxa"/>
            <w:tcBorders>
              <w:top w:val="nil"/>
              <w:left w:val="nil"/>
              <w:bottom w:val="nil"/>
              <w:right w:val="single" w:sz="8" w:space="0" w:color="767070"/>
            </w:tcBorders>
            <w:shd w:val="clear" w:color="auto" w:fill="auto"/>
            <w:vAlign w:val="center"/>
            <w:hideMark/>
          </w:tcPr>
          <w:p w14:paraId="7FD7E74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8D0A43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73819D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E44E4E3"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1,875</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40DBBB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DE85BB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3,750</w:t>
            </w:r>
          </w:p>
        </w:tc>
      </w:tr>
      <w:tr w:rsidR="00DB4F9C" w:rsidRPr="00855B8E" w14:paraId="3EF0923A"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2B9820C0"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062D22BF"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0C9AA752"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2411B58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566DD37C"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E5714E9"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7DCA18D1"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4D26F28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A32EE65"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56D7D841" w14:textId="77777777" w:rsidTr="00812A30">
        <w:trPr>
          <w:trHeight w:val="600"/>
        </w:trPr>
        <w:tc>
          <w:tcPr>
            <w:tcW w:w="126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E26866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Salón deportivo</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6FDD96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38A3E0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34.5</w:t>
            </w:r>
          </w:p>
        </w:tc>
        <w:tc>
          <w:tcPr>
            <w:tcW w:w="1276" w:type="dxa"/>
            <w:tcBorders>
              <w:top w:val="nil"/>
              <w:left w:val="nil"/>
              <w:bottom w:val="nil"/>
              <w:right w:val="single" w:sz="8" w:space="0" w:color="767070"/>
            </w:tcBorders>
            <w:shd w:val="clear" w:color="auto" w:fill="auto"/>
            <w:vAlign w:val="center"/>
            <w:hideMark/>
          </w:tcPr>
          <w:p w14:paraId="097A64D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7A6A5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1.7</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E4E38D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9E84509"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150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EAD408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810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90BE0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1,450</w:t>
            </w:r>
          </w:p>
        </w:tc>
      </w:tr>
      <w:tr w:rsidR="00DB4F9C" w:rsidRPr="00855B8E" w14:paraId="4D552837" w14:textId="77777777" w:rsidTr="00812A30">
        <w:trPr>
          <w:trHeight w:val="309"/>
        </w:trPr>
        <w:tc>
          <w:tcPr>
            <w:tcW w:w="1266" w:type="dxa"/>
            <w:vMerge/>
            <w:tcBorders>
              <w:top w:val="nil"/>
              <w:left w:val="single" w:sz="8" w:space="0" w:color="767070"/>
              <w:bottom w:val="single" w:sz="8" w:space="0" w:color="767070"/>
              <w:right w:val="single" w:sz="8" w:space="0" w:color="767070"/>
            </w:tcBorders>
            <w:vAlign w:val="center"/>
            <w:hideMark/>
          </w:tcPr>
          <w:p w14:paraId="31902628"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02149FA1"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6C3CA7D2"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6DFF164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6E07983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4671C6B"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72BA15C0"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67E161A1"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C6B597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1A9CCB5" w14:textId="77777777" w:rsidTr="00812A30">
        <w:trPr>
          <w:trHeight w:val="318"/>
        </w:trPr>
        <w:tc>
          <w:tcPr>
            <w:tcW w:w="9346" w:type="dxa"/>
            <w:gridSpan w:val="9"/>
            <w:tcBorders>
              <w:top w:val="single" w:sz="8" w:space="0" w:color="767070"/>
              <w:left w:val="single" w:sz="8" w:space="0" w:color="767070"/>
              <w:bottom w:val="single" w:sz="8" w:space="0" w:color="767070"/>
              <w:right w:val="single" w:sz="8" w:space="0" w:color="767070"/>
            </w:tcBorders>
            <w:shd w:val="clear" w:color="000000" w:fill="D9D9D9"/>
            <w:vAlign w:val="center"/>
            <w:hideMark/>
          </w:tcPr>
          <w:p w14:paraId="56F49FF8" w14:textId="77777777" w:rsidR="000B3795" w:rsidRPr="00855B8E" w:rsidRDefault="000B3795" w:rsidP="00855B8E">
            <w:pPr>
              <w:spacing w:after="0" w:line="276" w:lineRule="auto"/>
              <w:rPr>
                <w:rFonts w:ascii="Arial" w:eastAsia="Times New Roman" w:hAnsi="Arial" w:cs="Arial"/>
                <w:b/>
                <w:bCs/>
                <w:lang w:eastAsia="es-MX"/>
              </w:rPr>
            </w:pPr>
            <w:r w:rsidRPr="00855B8E">
              <w:rPr>
                <w:rFonts w:ascii="Arial" w:eastAsia="Times New Roman" w:hAnsi="Arial" w:cs="Arial"/>
                <w:b/>
                <w:bCs/>
                <w:lang w:val="es-ES" w:eastAsia="es-MX"/>
              </w:rPr>
              <w:t>08 Comunicaciones</w:t>
            </w:r>
          </w:p>
        </w:tc>
      </w:tr>
      <w:tr w:rsidR="00DB4F9C" w:rsidRPr="00855B8E" w14:paraId="50D2DE92"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6A1EE68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Agencia de</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E7F0B1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ADA0159"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1,250</w:t>
            </w:r>
          </w:p>
        </w:tc>
        <w:tc>
          <w:tcPr>
            <w:tcW w:w="1276" w:type="dxa"/>
            <w:tcBorders>
              <w:top w:val="nil"/>
              <w:left w:val="nil"/>
              <w:bottom w:val="nil"/>
              <w:right w:val="single" w:sz="8" w:space="0" w:color="767070"/>
            </w:tcBorders>
            <w:shd w:val="clear" w:color="auto" w:fill="auto"/>
            <w:vAlign w:val="center"/>
            <w:hideMark/>
          </w:tcPr>
          <w:p w14:paraId="0872747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EA0D5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30E608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98FA8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CD0A3D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70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B2AB79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w:t>
            </w:r>
          </w:p>
        </w:tc>
      </w:tr>
      <w:tr w:rsidR="00DB4F9C" w:rsidRPr="00855B8E" w14:paraId="5A107DCD"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44B16D6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Correos</w:t>
            </w:r>
          </w:p>
        </w:tc>
        <w:tc>
          <w:tcPr>
            <w:tcW w:w="1276" w:type="dxa"/>
            <w:vMerge/>
            <w:tcBorders>
              <w:top w:val="nil"/>
              <w:left w:val="single" w:sz="8" w:space="0" w:color="767070"/>
              <w:bottom w:val="single" w:sz="8" w:space="0" w:color="767070"/>
              <w:right w:val="single" w:sz="8" w:space="0" w:color="767070"/>
            </w:tcBorders>
            <w:vAlign w:val="center"/>
            <w:hideMark/>
          </w:tcPr>
          <w:p w14:paraId="65BE73D0"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566DCE46"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4D8F39D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0AAB6C0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6D5B86AE"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6B4AA803"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2A1C5D0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1D29723E"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2F741FA0"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45B7140A"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Sucursal de correos</w:t>
            </w:r>
          </w:p>
        </w:tc>
        <w:tc>
          <w:tcPr>
            <w:tcW w:w="1276" w:type="dxa"/>
            <w:tcBorders>
              <w:top w:val="nil"/>
              <w:left w:val="nil"/>
              <w:bottom w:val="single" w:sz="8" w:space="0" w:color="767070"/>
              <w:right w:val="single" w:sz="8" w:space="0" w:color="767070"/>
            </w:tcBorders>
            <w:shd w:val="clear" w:color="auto" w:fill="auto"/>
            <w:vAlign w:val="center"/>
            <w:hideMark/>
          </w:tcPr>
          <w:p w14:paraId="1B88930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617E6E9A"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1,080</w:t>
            </w:r>
          </w:p>
        </w:tc>
        <w:tc>
          <w:tcPr>
            <w:tcW w:w="1276" w:type="dxa"/>
            <w:tcBorders>
              <w:top w:val="nil"/>
              <w:left w:val="nil"/>
              <w:bottom w:val="single" w:sz="8" w:space="0" w:color="767070"/>
              <w:right w:val="single" w:sz="8" w:space="0" w:color="767070"/>
            </w:tcBorders>
            <w:shd w:val="clear" w:color="auto" w:fill="auto"/>
            <w:vAlign w:val="center"/>
            <w:hideMark/>
          </w:tcPr>
          <w:p w14:paraId="4A660713"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275" w:type="dxa"/>
            <w:tcBorders>
              <w:top w:val="nil"/>
              <w:left w:val="nil"/>
              <w:bottom w:val="single" w:sz="8" w:space="0" w:color="767070"/>
              <w:right w:val="single" w:sz="8" w:space="0" w:color="767070"/>
            </w:tcBorders>
            <w:shd w:val="clear" w:color="auto" w:fill="auto"/>
            <w:vAlign w:val="center"/>
            <w:hideMark/>
          </w:tcPr>
          <w:p w14:paraId="472A4AC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tcBorders>
              <w:top w:val="nil"/>
              <w:left w:val="nil"/>
              <w:bottom w:val="single" w:sz="8" w:space="0" w:color="767070"/>
              <w:right w:val="single" w:sz="8" w:space="0" w:color="767070"/>
            </w:tcBorders>
            <w:shd w:val="clear" w:color="auto" w:fill="auto"/>
            <w:vAlign w:val="center"/>
            <w:hideMark/>
          </w:tcPr>
          <w:p w14:paraId="3C839D3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tcBorders>
              <w:top w:val="nil"/>
              <w:left w:val="nil"/>
              <w:bottom w:val="single" w:sz="8" w:space="0" w:color="767070"/>
              <w:right w:val="single" w:sz="8" w:space="0" w:color="767070"/>
            </w:tcBorders>
            <w:shd w:val="clear" w:color="auto" w:fill="auto"/>
            <w:vAlign w:val="center"/>
            <w:hideMark/>
          </w:tcPr>
          <w:p w14:paraId="20324608"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150</w:t>
            </w:r>
          </w:p>
        </w:tc>
        <w:tc>
          <w:tcPr>
            <w:tcW w:w="850" w:type="dxa"/>
            <w:tcBorders>
              <w:top w:val="nil"/>
              <w:left w:val="nil"/>
              <w:bottom w:val="single" w:sz="8" w:space="0" w:color="767070"/>
              <w:right w:val="single" w:sz="8" w:space="0" w:color="767070"/>
            </w:tcBorders>
            <w:shd w:val="clear" w:color="auto" w:fill="auto"/>
            <w:vAlign w:val="center"/>
            <w:hideMark/>
          </w:tcPr>
          <w:p w14:paraId="43B5639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220</w:t>
            </w:r>
          </w:p>
        </w:tc>
        <w:tc>
          <w:tcPr>
            <w:tcW w:w="709" w:type="dxa"/>
            <w:tcBorders>
              <w:top w:val="nil"/>
              <w:left w:val="nil"/>
              <w:bottom w:val="single" w:sz="8" w:space="0" w:color="767070"/>
              <w:right w:val="single" w:sz="8" w:space="0" w:color="767070"/>
            </w:tcBorders>
            <w:shd w:val="clear" w:color="auto" w:fill="auto"/>
            <w:vAlign w:val="center"/>
            <w:hideMark/>
          </w:tcPr>
          <w:p w14:paraId="20BA8B0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370</w:t>
            </w:r>
          </w:p>
        </w:tc>
      </w:tr>
      <w:tr w:rsidR="00DB4F9C" w:rsidRPr="00855B8E" w14:paraId="00103565"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14EE0AA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Administración</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B1C689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BE619B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880</w:t>
            </w:r>
          </w:p>
        </w:tc>
        <w:tc>
          <w:tcPr>
            <w:tcW w:w="1276" w:type="dxa"/>
            <w:tcBorders>
              <w:top w:val="nil"/>
              <w:left w:val="nil"/>
              <w:bottom w:val="nil"/>
              <w:right w:val="single" w:sz="8" w:space="0" w:color="767070"/>
            </w:tcBorders>
            <w:shd w:val="clear" w:color="auto" w:fill="auto"/>
            <w:vAlign w:val="center"/>
            <w:hideMark/>
          </w:tcPr>
          <w:p w14:paraId="2576452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 km / 1</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54876D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803BF0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2C3DD0A"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370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F03814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455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48366E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565</w:t>
            </w:r>
          </w:p>
        </w:tc>
      </w:tr>
      <w:tr w:rsidR="00DB4F9C" w:rsidRPr="00855B8E" w14:paraId="4D93A675"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8DD0603"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de correos</w:t>
            </w:r>
          </w:p>
        </w:tc>
        <w:tc>
          <w:tcPr>
            <w:tcW w:w="1276" w:type="dxa"/>
            <w:vMerge/>
            <w:tcBorders>
              <w:top w:val="nil"/>
              <w:left w:val="single" w:sz="8" w:space="0" w:color="767070"/>
              <w:bottom w:val="single" w:sz="8" w:space="0" w:color="767070"/>
              <w:right w:val="single" w:sz="8" w:space="0" w:color="767070"/>
            </w:tcBorders>
            <w:vAlign w:val="center"/>
            <w:hideMark/>
          </w:tcPr>
          <w:p w14:paraId="223C5BE9"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009ED155"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67D1696A"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vMerge/>
            <w:tcBorders>
              <w:top w:val="nil"/>
              <w:left w:val="single" w:sz="8" w:space="0" w:color="767070"/>
              <w:bottom w:val="single" w:sz="8" w:space="0" w:color="767070"/>
              <w:right w:val="single" w:sz="8" w:space="0" w:color="767070"/>
            </w:tcBorders>
            <w:vAlign w:val="center"/>
            <w:hideMark/>
          </w:tcPr>
          <w:p w14:paraId="67C608E8"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350AC2F"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38EA633D"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12EDDEAC"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A843936"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3F3E59EB" w14:textId="77777777" w:rsidTr="00812A30">
        <w:trPr>
          <w:trHeight w:val="9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3465A82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Oficina telefónica o radio</w:t>
            </w:r>
          </w:p>
        </w:tc>
        <w:tc>
          <w:tcPr>
            <w:tcW w:w="1276" w:type="dxa"/>
            <w:tcBorders>
              <w:top w:val="nil"/>
              <w:left w:val="nil"/>
              <w:bottom w:val="single" w:sz="8" w:space="0" w:color="767070"/>
              <w:right w:val="single" w:sz="8" w:space="0" w:color="767070"/>
            </w:tcBorders>
            <w:shd w:val="clear" w:color="auto" w:fill="auto"/>
            <w:vAlign w:val="center"/>
            <w:hideMark/>
          </w:tcPr>
          <w:p w14:paraId="3AF19FB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6289E3E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1,100</w:t>
            </w:r>
          </w:p>
        </w:tc>
        <w:tc>
          <w:tcPr>
            <w:tcW w:w="1276" w:type="dxa"/>
            <w:tcBorders>
              <w:top w:val="nil"/>
              <w:left w:val="nil"/>
              <w:bottom w:val="single" w:sz="8" w:space="0" w:color="767070"/>
              <w:right w:val="single" w:sz="8" w:space="0" w:color="767070"/>
            </w:tcBorders>
            <w:shd w:val="clear" w:color="auto" w:fill="auto"/>
            <w:vAlign w:val="center"/>
            <w:hideMark/>
          </w:tcPr>
          <w:p w14:paraId="5EF8473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 km / 30 min</w:t>
            </w:r>
          </w:p>
        </w:tc>
        <w:tc>
          <w:tcPr>
            <w:tcW w:w="1275" w:type="dxa"/>
            <w:tcBorders>
              <w:top w:val="nil"/>
              <w:left w:val="nil"/>
              <w:bottom w:val="single" w:sz="8" w:space="0" w:color="767070"/>
              <w:right w:val="single" w:sz="8" w:space="0" w:color="767070"/>
            </w:tcBorders>
            <w:shd w:val="clear" w:color="auto" w:fill="auto"/>
            <w:vAlign w:val="center"/>
            <w:hideMark/>
          </w:tcPr>
          <w:p w14:paraId="75D0FB5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tcBorders>
              <w:top w:val="nil"/>
              <w:left w:val="nil"/>
              <w:bottom w:val="single" w:sz="8" w:space="0" w:color="767070"/>
              <w:right w:val="single" w:sz="8" w:space="0" w:color="767070"/>
            </w:tcBorders>
            <w:shd w:val="clear" w:color="auto" w:fill="auto"/>
            <w:vAlign w:val="center"/>
            <w:hideMark/>
          </w:tcPr>
          <w:p w14:paraId="6D4659A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tcBorders>
              <w:top w:val="nil"/>
              <w:left w:val="nil"/>
              <w:bottom w:val="single" w:sz="8" w:space="0" w:color="767070"/>
              <w:right w:val="single" w:sz="8" w:space="0" w:color="767070"/>
            </w:tcBorders>
            <w:shd w:val="clear" w:color="auto" w:fill="auto"/>
            <w:vAlign w:val="center"/>
            <w:hideMark/>
          </w:tcPr>
          <w:p w14:paraId="3EEAF01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50</w:t>
            </w:r>
          </w:p>
        </w:tc>
        <w:tc>
          <w:tcPr>
            <w:tcW w:w="850" w:type="dxa"/>
            <w:tcBorders>
              <w:top w:val="nil"/>
              <w:left w:val="nil"/>
              <w:bottom w:val="single" w:sz="8" w:space="0" w:color="767070"/>
              <w:right w:val="single" w:sz="8" w:space="0" w:color="767070"/>
            </w:tcBorders>
            <w:shd w:val="clear" w:color="auto" w:fill="auto"/>
            <w:vAlign w:val="center"/>
            <w:hideMark/>
          </w:tcPr>
          <w:p w14:paraId="56090BF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110</w:t>
            </w:r>
          </w:p>
        </w:tc>
        <w:tc>
          <w:tcPr>
            <w:tcW w:w="709" w:type="dxa"/>
            <w:tcBorders>
              <w:top w:val="nil"/>
              <w:left w:val="nil"/>
              <w:bottom w:val="single" w:sz="8" w:space="0" w:color="767070"/>
              <w:right w:val="single" w:sz="8" w:space="0" w:color="767070"/>
            </w:tcBorders>
            <w:shd w:val="clear" w:color="auto" w:fill="auto"/>
            <w:vAlign w:val="center"/>
            <w:hideMark/>
          </w:tcPr>
          <w:p w14:paraId="341C5D9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150</w:t>
            </w:r>
          </w:p>
        </w:tc>
      </w:tr>
      <w:tr w:rsidR="00DB4F9C" w:rsidRPr="00855B8E" w14:paraId="57C25BF5"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560C68D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Oficina de</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51E92C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0F12571"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1,230</w:t>
            </w:r>
          </w:p>
        </w:tc>
        <w:tc>
          <w:tcPr>
            <w:tcW w:w="1276" w:type="dxa"/>
            <w:tcBorders>
              <w:top w:val="nil"/>
              <w:left w:val="nil"/>
              <w:bottom w:val="nil"/>
              <w:right w:val="single" w:sz="8" w:space="0" w:color="767070"/>
            </w:tcBorders>
            <w:shd w:val="clear" w:color="auto" w:fill="auto"/>
            <w:vAlign w:val="center"/>
            <w:hideMark/>
          </w:tcPr>
          <w:p w14:paraId="6E3661C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50ECC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69842A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A4272B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236983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37B2EE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325</w:t>
            </w:r>
          </w:p>
        </w:tc>
      </w:tr>
      <w:tr w:rsidR="00DB4F9C" w:rsidRPr="00855B8E" w14:paraId="62272117"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564EA75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Telégrafos</w:t>
            </w:r>
          </w:p>
        </w:tc>
        <w:tc>
          <w:tcPr>
            <w:tcW w:w="1276" w:type="dxa"/>
            <w:vMerge/>
            <w:tcBorders>
              <w:top w:val="nil"/>
              <w:left w:val="single" w:sz="8" w:space="0" w:color="767070"/>
              <w:bottom w:val="single" w:sz="8" w:space="0" w:color="767070"/>
              <w:right w:val="single" w:sz="8" w:space="0" w:color="767070"/>
            </w:tcBorders>
            <w:vAlign w:val="center"/>
            <w:hideMark/>
          </w:tcPr>
          <w:p w14:paraId="22766636"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33BE289"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1B6E6F1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76A8D6F0"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64AB29E"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3AB333EF"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07DC3E2E"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74A22D6"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6A0FF504" w14:textId="77777777" w:rsidTr="00812A30">
        <w:trPr>
          <w:trHeight w:val="9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122D55C9"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Administración de telégrafos</w:t>
            </w:r>
          </w:p>
        </w:tc>
        <w:tc>
          <w:tcPr>
            <w:tcW w:w="1276" w:type="dxa"/>
            <w:tcBorders>
              <w:top w:val="nil"/>
              <w:left w:val="nil"/>
              <w:bottom w:val="single" w:sz="8" w:space="0" w:color="767070"/>
              <w:right w:val="single" w:sz="8" w:space="0" w:color="767070"/>
            </w:tcBorders>
            <w:shd w:val="clear" w:color="auto" w:fill="auto"/>
            <w:vAlign w:val="center"/>
            <w:hideMark/>
          </w:tcPr>
          <w:p w14:paraId="7040BF1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7EF06CC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1,100</w:t>
            </w:r>
          </w:p>
        </w:tc>
        <w:tc>
          <w:tcPr>
            <w:tcW w:w="1276" w:type="dxa"/>
            <w:tcBorders>
              <w:top w:val="nil"/>
              <w:left w:val="nil"/>
              <w:bottom w:val="single" w:sz="8" w:space="0" w:color="767070"/>
              <w:right w:val="single" w:sz="8" w:space="0" w:color="767070"/>
            </w:tcBorders>
            <w:shd w:val="clear" w:color="auto" w:fill="auto"/>
            <w:vAlign w:val="center"/>
            <w:hideMark/>
          </w:tcPr>
          <w:p w14:paraId="68895BB7"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60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tcBorders>
              <w:top w:val="nil"/>
              <w:left w:val="nil"/>
              <w:bottom w:val="single" w:sz="8" w:space="0" w:color="767070"/>
              <w:right w:val="single" w:sz="8" w:space="0" w:color="767070"/>
            </w:tcBorders>
            <w:shd w:val="clear" w:color="auto" w:fill="auto"/>
            <w:vAlign w:val="center"/>
            <w:hideMark/>
          </w:tcPr>
          <w:p w14:paraId="7890647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w:t>
            </w:r>
          </w:p>
        </w:tc>
        <w:tc>
          <w:tcPr>
            <w:tcW w:w="709" w:type="dxa"/>
            <w:tcBorders>
              <w:top w:val="nil"/>
              <w:left w:val="nil"/>
              <w:bottom w:val="single" w:sz="8" w:space="0" w:color="767070"/>
              <w:right w:val="single" w:sz="8" w:space="0" w:color="767070"/>
            </w:tcBorders>
            <w:shd w:val="clear" w:color="auto" w:fill="auto"/>
            <w:vAlign w:val="center"/>
            <w:hideMark/>
          </w:tcPr>
          <w:p w14:paraId="566AA25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851" w:type="dxa"/>
            <w:tcBorders>
              <w:top w:val="nil"/>
              <w:left w:val="nil"/>
              <w:bottom w:val="single" w:sz="8" w:space="0" w:color="767070"/>
              <w:right w:val="single" w:sz="8" w:space="0" w:color="767070"/>
            </w:tcBorders>
            <w:shd w:val="clear" w:color="auto" w:fill="auto"/>
            <w:vAlign w:val="center"/>
            <w:hideMark/>
          </w:tcPr>
          <w:p w14:paraId="53E2A22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single" w:sz="8" w:space="0" w:color="767070"/>
              <w:right w:val="single" w:sz="8" w:space="0" w:color="767070"/>
            </w:tcBorders>
            <w:shd w:val="clear" w:color="auto" w:fill="auto"/>
            <w:vAlign w:val="center"/>
            <w:hideMark/>
          </w:tcPr>
          <w:p w14:paraId="38743F2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370</w:t>
            </w:r>
          </w:p>
        </w:tc>
        <w:tc>
          <w:tcPr>
            <w:tcW w:w="709" w:type="dxa"/>
            <w:tcBorders>
              <w:top w:val="nil"/>
              <w:left w:val="nil"/>
              <w:bottom w:val="single" w:sz="8" w:space="0" w:color="767070"/>
              <w:right w:val="single" w:sz="8" w:space="0" w:color="767070"/>
            </w:tcBorders>
            <w:shd w:val="clear" w:color="auto" w:fill="auto"/>
            <w:vAlign w:val="center"/>
            <w:hideMark/>
          </w:tcPr>
          <w:p w14:paraId="5EA7E52E"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470</w:t>
            </w:r>
          </w:p>
        </w:tc>
      </w:tr>
      <w:tr w:rsidR="00DB4F9C" w:rsidRPr="00855B8E" w14:paraId="41529BC0"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01379C7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Oficina de</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D79ED9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99CF02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w:t>
            </w:r>
          </w:p>
        </w:tc>
        <w:tc>
          <w:tcPr>
            <w:tcW w:w="1276" w:type="dxa"/>
            <w:tcBorders>
              <w:top w:val="nil"/>
              <w:left w:val="nil"/>
              <w:bottom w:val="nil"/>
              <w:right w:val="single" w:sz="8" w:space="0" w:color="767070"/>
            </w:tcBorders>
            <w:shd w:val="clear" w:color="auto" w:fill="auto"/>
            <w:vAlign w:val="center"/>
            <w:hideMark/>
          </w:tcPr>
          <w:p w14:paraId="74B6113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BF26E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1.85</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B45119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0.66</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3BF9562"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100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7D2A2C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6BC4FE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1000</w:t>
            </w:r>
          </w:p>
        </w:tc>
      </w:tr>
      <w:tr w:rsidR="00DB4F9C" w:rsidRPr="00855B8E" w14:paraId="3223469C" w14:textId="77777777" w:rsidTr="00812A30">
        <w:trPr>
          <w:trHeight w:val="3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192DE32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Teléfonos</w:t>
            </w:r>
          </w:p>
        </w:tc>
        <w:tc>
          <w:tcPr>
            <w:tcW w:w="1276" w:type="dxa"/>
            <w:vMerge/>
            <w:tcBorders>
              <w:top w:val="nil"/>
              <w:left w:val="single" w:sz="8" w:space="0" w:color="767070"/>
              <w:bottom w:val="single" w:sz="8" w:space="0" w:color="767070"/>
              <w:right w:val="single" w:sz="8" w:space="0" w:color="767070"/>
            </w:tcBorders>
            <w:vAlign w:val="center"/>
            <w:hideMark/>
          </w:tcPr>
          <w:p w14:paraId="106F1C51"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119E132A"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7851ED8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275" w:type="dxa"/>
            <w:vMerge/>
            <w:tcBorders>
              <w:top w:val="nil"/>
              <w:left w:val="single" w:sz="8" w:space="0" w:color="767070"/>
              <w:bottom w:val="single" w:sz="8" w:space="0" w:color="767070"/>
              <w:right w:val="single" w:sz="8" w:space="0" w:color="767070"/>
            </w:tcBorders>
            <w:vAlign w:val="center"/>
            <w:hideMark/>
          </w:tcPr>
          <w:p w14:paraId="7A12218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49CBE44"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2C3BED2D"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1206B336"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615EC9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4C430B28"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0E58A70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Central de teléfonos</w:t>
            </w:r>
          </w:p>
        </w:tc>
        <w:tc>
          <w:tcPr>
            <w:tcW w:w="1276" w:type="dxa"/>
            <w:tcBorders>
              <w:top w:val="nil"/>
              <w:left w:val="nil"/>
              <w:bottom w:val="single" w:sz="8" w:space="0" w:color="767070"/>
              <w:right w:val="single" w:sz="8" w:space="0" w:color="767070"/>
            </w:tcBorders>
            <w:shd w:val="clear" w:color="auto" w:fill="auto"/>
            <w:vAlign w:val="center"/>
            <w:hideMark/>
          </w:tcPr>
          <w:p w14:paraId="7A0BFDD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1134" w:type="dxa"/>
            <w:tcBorders>
              <w:top w:val="nil"/>
              <w:left w:val="nil"/>
              <w:bottom w:val="single" w:sz="8" w:space="0" w:color="767070"/>
              <w:right w:val="single" w:sz="8" w:space="0" w:color="767070"/>
            </w:tcBorders>
            <w:shd w:val="clear" w:color="auto" w:fill="auto"/>
            <w:vAlign w:val="center"/>
            <w:hideMark/>
          </w:tcPr>
          <w:p w14:paraId="39164CE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w:t>
            </w:r>
          </w:p>
        </w:tc>
        <w:tc>
          <w:tcPr>
            <w:tcW w:w="1276" w:type="dxa"/>
            <w:tcBorders>
              <w:top w:val="nil"/>
              <w:left w:val="nil"/>
              <w:bottom w:val="single" w:sz="8" w:space="0" w:color="767070"/>
              <w:right w:val="single" w:sz="8" w:space="0" w:color="767070"/>
            </w:tcBorders>
            <w:shd w:val="clear" w:color="auto" w:fill="auto"/>
            <w:vAlign w:val="center"/>
            <w:hideMark/>
          </w:tcPr>
          <w:p w14:paraId="27919A2E"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15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275" w:type="dxa"/>
            <w:tcBorders>
              <w:top w:val="nil"/>
              <w:left w:val="nil"/>
              <w:bottom w:val="single" w:sz="8" w:space="0" w:color="767070"/>
              <w:right w:val="single" w:sz="8" w:space="0" w:color="767070"/>
            </w:tcBorders>
            <w:shd w:val="clear" w:color="auto" w:fill="auto"/>
            <w:vAlign w:val="center"/>
            <w:hideMark/>
          </w:tcPr>
          <w:p w14:paraId="17D4A32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0.28</w:t>
            </w:r>
          </w:p>
        </w:tc>
        <w:tc>
          <w:tcPr>
            <w:tcW w:w="709" w:type="dxa"/>
            <w:tcBorders>
              <w:top w:val="nil"/>
              <w:left w:val="nil"/>
              <w:bottom w:val="single" w:sz="8" w:space="0" w:color="767070"/>
              <w:right w:val="single" w:sz="8" w:space="0" w:color="767070"/>
            </w:tcBorders>
            <w:shd w:val="clear" w:color="auto" w:fill="auto"/>
            <w:vAlign w:val="center"/>
            <w:hideMark/>
          </w:tcPr>
          <w:p w14:paraId="53835A0B"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0.14</w:t>
            </w:r>
          </w:p>
        </w:tc>
        <w:tc>
          <w:tcPr>
            <w:tcW w:w="851" w:type="dxa"/>
            <w:tcBorders>
              <w:top w:val="nil"/>
              <w:left w:val="nil"/>
              <w:bottom w:val="single" w:sz="8" w:space="0" w:color="767070"/>
              <w:right w:val="single" w:sz="8" w:space="0" w:color="767070"/>
            </w:tcBorders>
            <w:shd w:val="clear" w:color="auto" w:fill="auto"/>
            <w:vAlign w:val="center"/>
            <w:hideMark/>
          </w:tcPr>
          <w:p w14:paraId="71223A26"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w:t>
            </w:r>
          </w:p>
        </w:tc>
        <w:tc>
          <w:tcPr>
            <w:tcW w:w="850" w:type="dxa"/>
            <w:tcBorders>
              <w:top w:val="nil"/>
              <w:left w:val="nil"/>
              <w:bottom w:val="single" w:sz="8" w:space="0" w:color="767070"/>
              <w:right w:val="single" w:sz="8" w:space="0" w:color="767070"/>
            </w:tcBorders>
            <w:shd w:val="clear" w:color="auto" w:fill="auto"/>
            <w:vAlign w:val="center"/>
            <w:hideMark/>
          </w:tcPr>
          <w:p w14:paraId="491DC20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10,000</w:t>
            </w:r>
          </w:p>
        </w:tc>
        <w:tc>
          <w:tcPr>
            <w:tcW w:w="709" w:type="dxa"/>
            <w:tcBorders>
              <w:top w:val="nil"/>
              <w:left w:val="nil"/>
              <w:bottom w:val="single" w:sz="8" w:space="0" w:color="767070"/>
              <w:right w:val="single" w:sz="8" w:space="0" w:color="767070"/>
            </w:tcBorders>
            <w:shd w:val="clear" w:color="auto" w:fill="auto"/>
            <w:vAlign w:val="center"/>
            <w:hideMark/>
          </w:tcPr>
          <w:p w14:paraId="15AA95D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53B492F0" w14:textId="77777777" w:rsidTr="00812A30">
        <w:trPr>
          <w:trHeight w:val="318"/>
        </w:trPr>
        <w:tc>
          <w:tcPr>
            <w:tcW w:w="9346" w:type="dxa"/>
            <w:gridSpan w:val="9"/>
            <w:tcBorders>
              <w:top w:val="single" w:sz="8" w:space="0" w:color="767070"/>
              <w:left w:val="single" w:sz="8" w:space="0" w:color="767070"/>
              <w:bottom w:val="single" w:sz="8" w:space="0" w:color="767070"/>
              <w:right w:val="single" w:sz="8" w:space="0" w:color="767070"/>
            </w:tcBorders>
            <w:shd w:val="clear" w:color="000000" w:fill="D9D9D9"/>
            <w:vAlign w:val="center"/>
            <w:hideMark/>
          </w:tcPr>
          <w:p w14:paraId="430FE442"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09 Transportes</w:t>
            </w:r>
          </w:p>
        </w:tc>
      </w:tr>
      <w:tr w:rsidR="00DB4F9C" w:rsidRPr="00855B8E" w14:paraId="5F36B3A6" w14:textId="77777777" w:rsidTr="00812A30">
        <w:trPr>
          <w:trHeight w:val="600"/>
        </w:trPr>
        <w:tc>
          <w:tcPr>
            <w:tcW w:w="1266" w:type="dxa"/>
            <w:tcBorders>
              <w:top w:val="nil"/>
              <w:left w:val="single" w:sz="8" w:space="0" w:color="767070"/>
              <w:bottom w:val="nil"/>
              <w:right w:val="single" w:sz="8" w:space="0" w:color="767070"/>
            </w:tcBorders>
            <w:shd w:val="clear" w:color="auto" w:fill="auto"/>
            <w:vAlign w:val="center"/>
            <w:hideMark/>
          </w:tcPr>
          <w:p w14:paraId="5175EEA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Terminal de</w:t>
            </w:r>
          </w:p>
        </w:tc>
        <w:tc>
          <w:tcPr>
            <w:tcW w:w="1276" w:type="dxa"/>
            <w:tcBorders>
              <w:top w:val="nil"/>
              <w:left w:val="nil"/>
              <w:bottom w:val="nil"/>
              <w:right w:val="single" w:sz="8" w:space="0" w:color="767070"/>
            </w:tcBorders>
            <w:shd w:val="clear" w:color="auto" w:fill="auto"/>
            <w:vAlign w:val="center"/>
            <w:hideMark/>
          </w:tcPr>
          <w:p w14:paraId="34518B5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Anden de</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75B0FB9"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16,000</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B770FDD"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No tiene</w:t>
            </w:r>
          </w:p>
        </w:tc>
        <w:tc>
          <w:tcPr>
            <w:tcW w:w="1275"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1A85B1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330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2BB57F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80</w:t>
            </w:r>
          </w:p>
        </w:tc>
        <w:tc>
          <w:tcPr>
            <w:tcW w:w="85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82AC46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BBD47D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7799AD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r>
      <w:tr w:rsidR="00DB4F9C" w:rsidRPr="00855B8E" w14:paraId="24811612" w14:textId="77777777" w:rsidTr="00812A30">
        <w:trPr>
          <w:trHeight w:val="609"/>
        </w:trPr>
        <w:tc>
          <w:tcPr>
            <w:tcW w:w="1266" w:type="dxa"/>
            <w:tcBorders>
              <w:top w:val="nil"/>
              <w:left w:val="single" w:sz="8" w:space="0" w:color="767070"/>
              <w:bottom w:val="single" w:sz="8" w:space="0" w:color="767070"/>
              <w:right w:val="single" w:sz="8" w:space="0" w:color="767070"/>
            </w:tcBorders>
            <w:shd w:val="clear" w:color="auto" w:fill="auto"/>
            <w:vAlign w:val="center"/>
            <w:hideMark/>
          </w:tcPr>
          <w:p w14:paraId="5096DD5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lastRenderedPageBreak/>
              <w:t>Autobuses</w:t>
            </w:r>
          </w:p>
        </w:tc>
        <w:tc>
          <w:tcPr>
            <w:tcW w:w="1276" w:type="dxa"/>
            <w:tcBorders>
              <w:top w:val="nil"/>
              <w:left w:val="nil"/>
              <w:bottom w:val="single" w:sz="8" w:space="0" w:color="767070"/>
              <w:right w:val="single" w:sz="8" w:space="0" w:color="767070"/>
            </w:tcBorders>
            <w:shd w:val="clear" w:color="auto" w:fill="auto"/>
            <w:vAlign w:val="center"/>
            <w:hideMark/>
          </w:tcPr>
          <w:p w14:paraId="46B5497D"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abordaje</w:t>
            </w:r>
          </w:p>
        </w:tc>
        <w:tc>
          <w:tcPr>
            <w:tcW w:w="1134" w:type="dxa"/>
            <w:vMerge/>
            <w:tcBorders>
              <w:top w:val="nil"/>
              <w:left w:val="single" w:sz="8" w:space="0" w:color="767070"/>
              <w:bottom w:val="single" w:sz="8" w:space="0" w:color="767070"/>
              <w:right w:val="single" w:sz="8" w:space="0" w:color="767070"/>
            </w:tcBorders>
            <w:vAlign w:val="center"/>
            <w:hideMark/>
          </w:tcPr>
          <w:p w14:paraId="33D10AD1" w14:textId="77777777" w:rsidR="000B3795" w:rsidRPr="00855B8E" w:rsidRDefault="000B3795" w:rsidP="00855B8E">
            <w:pPr>
              <w:spacing w:after="0" w:line="276" w:lineRule="auto"/>
              <w:rPr>
                <w:rFonts w:ascii="Arial" w:eastAsia="Times New Roman" w:hAnsi="Arial" w:cs="Arial"/>
                <w:lang w:eastAsia="es-MX"/>
              </w:rPr>
            </w:pPr>
          </w:p>
        </w:tc>
        <w:tc>
          <w:tcPr>
            <w:tcW w:w="1276" w:type="dxa"/>
            <w:vMerge/>
            <w:tcBorders>
              <w:top w:val="nil"/>
              <w:left w:val="single" w:sz="8" w:space="0" w:color="767070"/>
              <w:bottom w:val="single" w:sz="8" w:space="0" w:color="767070"/>
              <w:right w:val="single" w:sz="8" w:space="0" w:color="767070"/>
            </w:tcBorders>
            <w:vAlign w:val="center"/>
            <w:hideMark/>
          </w:tcPr>
          <w:p w14:paraId="7598B58F" w14:textId="77777777" w:rsidR="000B3795" w:rsidRPr="00855B8E" w:rsidRDefault="000B3795" w:rsidP="00855B8E">
            <w:pPr>
              <w:spacing w:after="0" w:line="276" w:lineRule="auto"/>
              <w:rPr>
                <w:rFonts w:ascii="Arial" w:eastAsia="Times New Roman" w:hAnsi="Arial" w:cs="Arial"/>
                <w:lang w:eastAsia="es-MX"/>
              </w:rPr>
            </w:pPr>
          </w:p>
        </w:tc>
        <w:tc>
          <w:tcPr>
            <w:tcW w:w="1275" w:type="dxa"/>
            <w:vMerge/>
            <w:tcBorders>
              <w:top w:val="nil"/>
              <w:left w:val="single" w:sz="8" w:space="0" w:color="767070"/>
              <w:bottom w:val="single" w:sz="8" w:space="0" w:color="767070"/>
              <w:right w:val="single" w:sz="8" w:space="0" w:color="767070"/>
            </w:tcBorders>
            <w:vAlign w:val="center"/>
            <w:hideMark/>
          </w:tcPr>
          <w:p w14:paraId="7E7A33A5"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11C3528" w14:textId="77777777" w:rsidR="000B3795" w:rsidRPr="00855B8E" w:rsidRDefault="000B3795" w:rsidP="00855B8E">
            <w:pPr>
              <w:spacing w:after="0" w:line="276" w:lineRule="auto"/>
              <w:rPr>
                <w:rFonts w:ascii="Arial" w:eastAsia="Times New Roman" w:hAnsi="Arial" w:cs="Arial"/>
                <w:lang w:eastAsia="es-MX"/>
              </w:rPr>
            </w:pPr>
          </w:p>
        </w:tc>
        <w:tc>
          <w:tcPr>
            <w:tcW w:w="851" w:type="dxa"/>
            <w:vMerge/>
            <w:tcBorders>
              <w:top w:val="nil"/>
              <w:left w:val="single" w:sz="8" w:space="0" w:color="767070"/>
              <w:bottom w:val="single" w:sz="8" w:space="0" w:color="767070"/>
              <w:right w:val="single" w:sz="8" w:space="0" w:color="767070"/>
            </w:tcBorders>
            <w:vAlign w:val="center"/>
            <w:hideMark/>
          </w:tcPr>
          <w:p w14:paraId="22300EE2"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28B7B54A"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2AB2B2C6" w14:textId="77777777" w:rsidR="000B3795" w:rsidRPr="00855B8E" w:rsidRDefault="000B3795" w:rsidP="00855B8E">
            <w:pPr>
              <w:spacing w:after="0" w:line="276" w:lineRule="auto"/>
              <w:rPr>
                <w:rFonts w:ascii="Arial" w:eastAsia="Times New Roman" w:hAnsi="Arial" w:cs="Arial"/>
                <w:lang w:eastAsia="es-MX"/>
              </w:rPr>
            </w:pPr>
          </w:p>
        </w:tc>
      </w:tr>
    </w:tbl>
    <w:p w14:paraId="0738769A" w14:textId="77777777" w:rsidR="000B3795" w:rsidRPr="00855B8E" w:rsidRDefault="000B3795" w:rsidP="00855B8E">
      <w:pPr>
        <w:spacing w:after="0" w:line="276" w:lineRule="auto"/>
        <w:jc w:val="center"/>
        <w:rPr>
          <w:rFonts w:ascii="Arial" w:hAnsi="Arial" w:cs="Arial"/>
          <w:b/>
          <w:bCs/>
        </w:rPr>
      </w:pPr>
    </w:p>
    <w:p w14:paraId="1C2A9F0E" w14:textId="77777777" w:rsidR="000B3795" w:rsidRPr="00855B8E" w:rsidRDefault="000B3795" w:rsidP="00855B8E">
      <w:pPr>
        <w:spacing w:after="0" w:line="276" w:lineRule="auto"/>
        <w:jc w:val="center"/>
        <w:rPr>
          <w:rFonts w:ascii="Arial" w:hAnsi="Arial" w:cs="Arial"/>
          <w:b/>
          <w:bCs/>
        </w:rPr>
      </w:pPr>
    </w:p>
    <w:p w14:paraId="7F01A5D3" w14:textId="41FE39DA" w:rsidR="00855B8E" w:rsidRPr="00855B8E" w:rsidRDefault="00855B8E" w:rsidP="00D06E38">
      <w:pPr>
        <w:spacing w:after="120" w:line="276" w:lineRule="auto"/>
        <w:jc w:val="center"/>
        <w:rPr>
          <w:rFonts w:ascii="Arial" w:hAnsi="Arial" w:cs="Arial"/>
          <w:b/>
        </w:rPr>
      </w:pPr>
      <w:bookmarkStart w:id="97" w:name="_Hlk93149773"/>
      <w:r w:rsidRPr="00855B8E">
        <w:rPr>
          <w:rFonts w:ascii="Arial" w:hAnsi="Arial" w:cs="Arial"/>
          <w:b/>
        </w:rPr>
        <w:t xml:space="preserve">Cuadro </w:t>
      </w:r>
      <w:r>
        <w:rPr>
          <w:rFonts w:ascii="Arial" w:hAnsi="Arial" w:cs="Arial"/>
          <w:b/>
        </w:rPr>
        <w:t>40.</w:t>
      </w:r>
    </w:p>
    <w:p w14:paraId="7D439878" w14:textId="77777777" w:rsidR="00855B8E"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Normas para la dotación de equipamiento</w:t>
      </w:r>
      <w:r>
        <w:rPr>
          <w:rFonts w:ascii="Arial" w:hAnsi="Arial" w:cs="Arial"/>
          <w:b/>
          <w:bCs/>
        </w:rPr>
        <w:t xml:space="preserve"> </w:t>
      </w:r>
      <w:r w:rsidRPr="00855B8E">
        <w:rPr>
          <w:rFonts w:ascii="Arial" w:hAnsi="Arial" w:cs="Arial"/>
          <w:b/>
          <w:bCs/>
        </w:rPr>
        <w:t>De Mexicaltzingo</w:t>
      </w:r>
    </w:p>
    <w:tbl>
      <w:tblPr>
        <w:tblW w:w="10207" w:type="dxa"/>
        <w:tblInd w:w="-436" w:type="dxa"/>
        <w:tblLayout w:type="fixed"/>
        <w:tblCellMar>
          <w:left w:w="70" w:type="dxa"/>
          <w:right w:w="70" w:type="dxa"/>
        </w:tblCellMar>
        <w:tblLook w:val="04A0" w:firstRow="1" w:lastRow="0" w:firstColumn="1" w:lastColumn="0" w:noHBand="0" w:noVBand="1"/>
      </w:tblPr>
      <w:tblGrid>
        <w:gridCol w:w="1844"/>
        <w:gridCol w:w="1134"/>
        <w:gridCol w:w="992"/>
        <w:gridCol w:w="1276"/>
        <w:gridCol w:w="1701"/>
        <w:gridCol w:w="1134"/>
        <w:gridCol w:w="709"/>
        <w:gridCol w:w="567"/>
        <w:gridCol w:w="850"/>
      </w:tblGrid>
      <w:tr w:rsidR="00DB4F9C" w:rsidRPr="00855B8E" w14:paraId="491BBFFE" w14:textId="77777777" w:rsidTr="00855B8E">
        <w:trPr>
          <w:trHeight w:val="430"/>
        </w:trPr>
        <w:tc>
          <w:tcPr>
            <w:tcW w:w="1844" w:type="dxa"/>
            <w:vMerge w:val="restart"/>
            <w:tcBorders>
              <w:top w:val="single" w:sz="8" w:space="0" w:color="767070"/>
              <w:left w:val="single" w:sz="8" w:space="0" w:color="767070"/>
              <w:right w:val="single" w:sz="8" w:space="0" w:color="767070"/>
            </w:tcBorders>
            <w:shd w:val="clear" w:color="auto" w:fill="70AD47" w:themeFill="accent6"/>
            <w:vAlign w:val="center"/>
            <w:hideMark/>
          </w:tcPr>
          <w:bookmarkEnd w:id="97"/>
          <w:p w14:paraId="03EC357A" w14:textId="77777777" w:rsidR="000B3795" w:rsidRPr="00855B8E" w:rsidRDefault="000B3795" w:rsidP="00855B8E">
            <w:pPr>
              <w:spacing w:after="0" w:line="276" w:lineRule="auto"/>
              <w:rPr>
                <w:rFonts w:ascii="Arial" w:eastAsia="Times New Roman" w:hAnsi="Arial" w:cs="Arial"/>
                <w:color w:val="FFFFFF" w:themeColor="background1"/>
                <w:lang w:eastAsia="es-MX"/>
              </w:rPr>
            </w:pPr>
            <w:r w:rsidRPr="00855B8E">
              <w:rPr>
                <w:rFonts w:ascii="Arial" w:eastAsia="Times New Roman" w:hAnsi="Arial" w:cs="Arial"/>
                <w:color w:val="FFFFFF" w:themeColor="background1"/>
                <w:lang w:val="es-ES" w:eastAsia="es-MX"/>
              </w:rPr>
              <w:t> </w:t>
            </w:r>
          </w:p>
          <w:p w14:paraId="17CC4D82" w14:textId="77777777" w:rsidR="000B3795" w:rsidRPr="00855B8E" w:rsidRDefault="000B3795" w:rsidP="00855B8E">
            <w:pPr>
              <w:spacing w:after="0" w:line="276" w:lineRule="auto"/>
              <w:ind w:firstLineChars="200" w:firstLine="442"/>
              <w:rPr>
                <w:rFonts w:ascii="Arial" w:eastAsia="Times New Roman" w:hAnsi="Arial" w:cs="Arial"/>
                <w:color w:val="FFFFFF" w:themeColor="background1"/>
                <w:lang w:eastAsia="es-MX"/>
              </w:rPr>
            </w:pPr>
            <w:r w:rsidRPr="00855B8E">
              <w:rPr>
                <w:rFonts w:ascii="Arial" w:eastAsia="Times New Roman" w:hAnsi="Arial" w:cs="Arial"/>
                <w:b/>
                <w:bCs/>
                <w:color w:val="FFFFFF" w:themeColor="background1"/>
                <w:lang w:val="es-ES" w:eastAsia="es-MX"/>
              </w:rPr>
              <w:t>ELEMENTO</w:t>
            </w:r>
          </w:p>
        </w:tc>
        <w:tc>
          <w:tcPr>
            <w:tcW w:w="1134"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13C632F2"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UNIDAD BÁSICA DE SERVICIO UBS)</w:t>
            </w:r>
          </w:p>
        </w:tc>
        <w:tc>
          <w:tcPr>
            <w:tcW w:w="992"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359D22AA"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POBLACIÓN ATENDIDA HAB. POR UBS</w:t>
            </w:r>
          </w:p>
        </w:tc>
        <w:tc>
          <w:tcPr>
            <w:tcW w:w="1276"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847A8CD"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COBERTURA DE   SERVICIOS</w:t>
            </w:r>
          </w:p>
        </w:tc>
        <w:tc>
          <w:tcPr>
            <w:tcW w:w="1701" w:type="dxa"/>
            <w:tcBorders>
              <w:top w:val="single" w:sz="8" w:space="0" w:color="767070"/>
              <w:left w:val="nil"/>
              <w:bottom w:val="nil"/>
              <w:right w:val="single" w:sz="8" w:space="0" w:color="767070"/>
            </w:tcBorders>
            <w:shd w:val="clear" w:color="auto" w:fill="70AD47" w:themeFill="accent6"/>
            <w:vAlign w:val="center"/>
            <w:hideMark/>
          </w:tcPr>
          <w:p w14:paraId="2023A088"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DE TERRENO M2 POR</w:t>
            </w:r>
          </w:p>
        </w:tc>
        <w:tc>
          <w:tcPr>
            <w:tcW w:w="1134" w:type="dxa"/>
            <w:vMerge w:val="restart"/>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11D25601" w14:textId="77777777" w:rsidR="000B3795" w:rsidRPr="00855B8E" w:rsidRDefault="000B3795" w:rsidP="00855B8E">
            <w:pPr>
              <w:spacing w:after="0" w:line="276" w:lineRule="auto"/>
              <w:jc w:val="both"/>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SUPERFICIE CONSTRUIDA M2 POR UBS</w:t>
            </w:r>
          </w:p>
        </w:tc>
        <w:tc>
          <w:tcPr>
            <w:tcW w:w="2126" w:type="dxa"/>
            <w:gridSpan w:val="3"/>
            <w:tcBorders>
              <w:top w:val="single" w:sz="8" w:space="0" w:color="767070"/>
              <w:left w:val="nil"/>
              <w:bottom w:val="single" w:sz="8" w:space="0" w:color="767070"/>
              <w:right w:val="single" w:sz="8" w:space="0" w:color="767070"/>
            </w:tcBorders>
            <w:shd w:val="clear" w:color="auto" w:fill="70AD47" w:themeFill="accent6"/>
            <w:vAlign w:val="center"/>
            <w:hideMark/>
          </w:tcPr>
          <w:p w14:paraId="4D3A1A9C" w14:textId="77777777" w:rsidR="000B3795" w:rsidRPr="00855B8E" w:rsidRDefault="000B3795" w:rsidP="00855B8E">
            <w:pPr>
              <w:spacing w:after="0" w:line="276" w:lineRule="auto"/>
              <w:ind w:firstLineChars="700" w:firstLine="1546"/>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MODULACIÓN GENÉRICA (NO. DE UBS)</w:t>
            </w:r>
          </w:p>
        </w:tc>
      </w:tr>
      <w:tr w:rsidR="00DB4F9C" w:rsidRPr="00855B8E" w14:paraId="00ABCB2B" w14:textId="77777777" w:rsidTr="00855B8E">
        <w:trPr>
          <w:trHeight w:val="300"/>
        </w:trPr>
        <w:tc>
          <w:tcPr>
            <w:tcW w:w="1844" w:type="dxa"/>
            <w:vMerge/>
            <w:tcBorders>
              <w:left w:val="single" w:sz="8" w:space="0" w:color="767070"/>
              <w:bottom w:val="single" w:sz="8" w:space="0" w:color="767070"/>
              <w:right w:val="single" w:sz="8" w:space="0" w:color="767070"/>
            </w:tcBorders>
            <w:shd w:val="clear" w:color="auto" w:fill="70AD47" w:themeFill="accent6"/>
            <w:vAlign w:val="center"/>
            <w:hideMark/>
          </w:tcPr>
          <w:p w14:paraId="48A14DA3" w14:textId="77777777" w:rsidR="000B3795" w:rsidRPr="00855B8E" w:rsidRDefault="000B3795" w:rsidP="00855B8E">
            <w:pPr>
              <w:spacing w:after="0" w:line="276" w:lineRule="auto"/>
              <w:ind w:firstLineChars="200" w:firstLine="442"/>
              <w:rPr>
                <w:rFonts w:ascii="Arial" w:eastAsia="Times New Roman" w:hAnsi="Arial" w:cs="Arial"/>
                <w:b/>
                <w:bCs/>
                <w:color w:val="FFFFFF" w:themeColor="background1"/>
                <w:lang w:eastAsia="es-MX"/>
              </w:rPr>
            </w:pP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6F2C424D"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992"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0FF866E2"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276"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478F9696"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1701" w:type="dxa"/>
            <w:tcBorders>
              <w:top w:val="nil"/>
              <w:left w:val="nil"/>
              <w:bottom w:val="single" w:sz="8" w:space="0" w:color="767070"/>
              <w:right w:val="single" w:sz="8" w:space="0" w:color="767070"/>
            </w:tcBorders>
            <w:shd w:val="clear" w:color="auto" w:fill="70AD47" w:themeFill="accent6"/>
            <w:vAlign w:val="center"/>
            <w:hideMark/>
          </w:tcPr>
          <w:p w14:paraId="6A90D1F4"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UBS</w:t>
            </w:r>
          </w:p>
        </w:tc>
        <w:tc>
          <w:tcPr>
            <w:tcW w:w="1134" w:type="dxa"/>
            <w:vMerge/>
            <w:tcBorders>
              <w:top w:val="single" w:sz="8" w:space="0" w:color="767070"/>
              <w:left w:val="single" w:sz="8" w:space="0" w:color="767070"/>
              <w:bottom w:val="single" w:sz="8" w:space="0" w:color="767070"/>
              <w:right w:val="single" w:sz="8" w:space="0" w:color="767070"/>
            </w:tcBorders>
            <w:shd w:val="clear" w:color="auto" w:fill="70AD47" w:themeFill="accent6"/>
            <w:vAlign w:val="center"/>
            <w:hideMark/>
          </w:tcPr>
          <w:p w14:paraId="50D37932" w14:textId="77777777" w:rsidR="000B3795" w:rsidRPr="00855B8E" w:rsidRDefault="000B3795" w:rsidP="00855B8E">
            <w:pPr>
              <w:spacing w:after="0" w:line="276" w:lineRule="auto"/>
              <w:rPr>
                <w:rFonts w:ascii="Arial" w:eastAsia="Times New Roman" w:hAnsi="Arial" w:cs="Arial"/>
                <w:b/>
                <w:bCs/>
                <w:color w:val="FFFFFF" w:themeColor="background1"/>
                <w:lang w:eastAsia="es-MX"/>
              </w:rPr>
            </w:pPr>
          </w:p>
        </w:tc>
        <w:tc>
          <w:tcPr>
            <w:tcW w:w="709" w:type="dxa"/>
            <w:tcBorders>
              <w:top w:val="nil"/>
              <w:left w:val="nil"/>
              <w:bottom w:val="single" w:sz="8" w:space="0" w:color="767070"/>
              <w:right w:val="single" w:sz="8" w:space="0" w:color="767070"/>
            </w:tcBorders>
            <w:shd w:val="clear" w:color="auto" w:fill="70AD47" w:themeFill="accent6"/>
            <w:vAlign w:val="center"/>
            <w:hideMark/>
          </w:tcPr>
          <w:p w14:paraId="5BDD6128"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MÍN</w:t>
            </w:r>
          </w:p>
        </w:tc>
        <w:tc>
          <w:tcPr>
            <w:tcW w:w="567" w:type="dxa"/>
            <w:tcBorders>
              <w:top w:val="nil"/>
              <w:left w:val="nil"/>
              <w:bottom w:val="single" w:sz="8" w:space="0" w:color="767070"/>
              <w:right w:val="single" w:sz="8" w:space="0" w:color="767070"/>
            </w:tcBorders>
            <w:shd w:val="clear" w:color="auto" w:fill="70AD47" w:themeFill="accent6"/>
            <w:vAlign w:val="center"/>
            <w:hideMark/>
          </w:tcPr>
          <w:p w14:paraId="56E52E3F" w14:textId="77777777" w:rsidR="000B3795" w:rsidRPr="00855B8E" w:rsidRDefault="000B3795" w:rsidP="00855B8E">
            <w:pPr>
              <w:spacing w:after="0" w:line="276" w:lineRule="auto"/>
              <w:jc w:val="right"/>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MED</w:t>
            </w:r>
          </w:p>
        </w:tc>
        <w:tc>
          <w:tcPr>
            <w:tcW w:w="850" w:type="dxa"/>
            <w:tcBorders>
              <w:top w:val="nil"/>
              <w:left w:val="nil"/>
              <w:bottom w:val="single" w:sz="8" w:space="0" w:color="767070"/>
              <w:right w:val="single" w:sz="8" w:space="0" w:color="767070"/>
            </w:tcBorders>
            <w:shd w:val="clear" w:color="auto" w:fill="70AD47" w:themeFill="accent6"/>
            <w:vAlign w:val="center"/>
            <w:hideMark/>
          </w:tcPr>
          <w:p w14:paraId="312C0440" w14:textId="77777777" w:rsidR="000B3795" w:rsidRPr="00855B8E" w:rsidRDefault="000B379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val="es-ES" w:eastAsia="es-MX"/>
              </w:rPr>
              <w:t>MÁX.</w:t>
            </w:r>
          </w:p>
        </w:tc>
      </w:tr>
      <w:tr w:rsidR="00DB4F9C" w:rsidRPr="00855B8E" w14:paraId="25392362" w14:textId="77777777" w:rsidTr="00812A30">
        <w:trPr>
          <w:trHeight w:val="30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599DE1C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Urbanos</w:t>
            </w:r>
          </w:p>
        </w:tc>
        <w:tc>
          <w:tcPr>
            <w:tcW w:w="1134" w:type="dxa"/>
            <w:tcBorders>
              <w:top w:val="nil"/>
              <w:left w:val="nil"/>
              <w:bottom w:val="single" w:sz="8" w:space="0" w:color="767070"/>
              <w:right w:val="single" w:sz="8" w:space="0" w:color="767070"/>
            </w:tcBorders>
            <w:shd w:val="clear" w:color="auto" w:fill="auto"/>
            <w:vAlign w:val="center"/>
            <w:hideMark/>
          </w:tcPr>
          <w:p w14:paraId="18EB48C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992" w:type="dxa"/>
            <w:tcBorders>
              <w:top w:val="nil"/>
              <w:left w:val="nil"/>
              <w:bottom w:val="single" w:sz="8" w:space="0" w:color="767070"/>
              <w:right w:val="single" w:sz="8" w:space="0" w:color="767070"/>
            </w:tcBorders>
            <w:shd w:val="clear" w:color="auto" w:fill="auto"/>
            <w:vAlign w:val="center"/>
            <w:hideMark/>
          </w:tcPr>
          <w:p w14:paraId="1553525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276" w:type="dxa"/>
            <w:tcBorders>
              <w:top w:val="nil"/>
              <w:left w:val="nil"/>
              <w:bottom w:val="single" w:sz="8" w:space="0" w:color="767070"/>
              <w:right w:val="single" w:sz="8" w:space="0" w:color="767070"/>
            </w:tcBorders>
            <w:shd w:val="clear" w:color="auto" w:fill="auto"/>
            <w:vAlign w:val="center"/>
            <w:hideMark/>
          </w:tcPr>
          <w:p w14:paraId="388B4E04"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701" w:type="dxa"/>
            <w:tcBorders>
              <w:top w:val="nil"/>
              <w:left w:val="nil"/>
              <w:bottom w:val="single" w:sz="8" w:space="0" w:color="767070"/>
              <w:right w:val="single" w:sz="8" w:space="0" w:color="767070"/>
            </w:tcBorders>
            <w:shd w:val="clear" w:color="auto" w:fill="auto"/>
            <w:vAlign w:val="center"/>
            <w:hideMark/>
          </w:tcPr>
          <w:p w14:paraId="533CCAF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134" w:type="dxa"/>
            <w:tcBorders>
              <w:top w:val="nil"/>
              <w:left w:val="nil"/>
              <w:bottom w:val="single" w:sz="8" w:space="0" w:color="767070"/>
              <w:right w:val="single" w:sz="8" w:space="0" w:color="767070"/>
            </w:tcBorders>
            <w:shd w:val="clear" w:color="auto" w:fill="auto"/>
            <w:vAlign w:val="center"/>
            <w:hideMark/>
          </w:tcPr>
          <w:p w14:paraId="5E42511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tcBorders>
              <w:top w:val="nil"/>
              <w:left w:val="nil"/>
              <w:bottom w:val="single" w:sz="8" w:space="0" w:color="767070"/>
              <w:right w:val="single" w:sz="8" w:space="0" w:color="767070"/>
            </w:tcBorders>
            <w:shd w:val="clear" w:color="auto" w:fill="auto"/>
            <w:vAlign w:val="center"/>
            <w:hideMark/>
          </w:tcPr>
          <w:p w14:paraId="312D115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567" w:type="dxa"/>
            <w:tcBorders>
              <w:top w:val="nil"/>
              <w:left w:val="nil"/>
              <w:bottom w:val="single" w:sz="8" w:space="0" w:color="767070"/>
              <w:right w:val="single" w:sz="8" w:space="0" w:color="767070"/>
            </w:tcBorders>
            <w:shd w:val="clear" w:color="auto" w:fill="auto"/>
            <w:vAlign w:val="center"/>
            <w:hideMark/>
          </w:tcPr>
          <w:p w14:paraId="28FFA68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single" w:sz="8" w:space="0" w:color="767070"/>
              <w:right w:val="single" w:sz="8" w:space="0" w:color="767070"/>
            </w:tcBorders>
            <w:shd w:val="clear" w:color="auto" w:fill="auto"/>
            <w:vAlign w:val="center"/>
            <w:hideMark/>
          </w:tcPr>
          <w:p w14:paraId="72A4540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r>
      <w:tr w:rsidR="00DB4F9C" w:rsidRPr="00855B8E" w14:paraId="782B5F31" w14:textId="77777777" w:rsidTr="00812A30">
        <w:trPr>
          <w:trHeight w:val="290"/>
        </w:trPr>
        <w:tc>
          <w:tcPr>
            <w:tcW w:w="1844" w:type="dxa"/>
            <w:tcBorders>
              <w:top w:val="nil"/>
              <w:left w:val="single" w:sz="8" w:space="0" w:color="767070"/>
              <w:bottom w:val="nil"/>
              <w:right w:val="single" w:sz="8" w:space="0" w:color="767070"/>
            </w:tcBorders>
            <w:shd w:val="clear" w:color="auto" w:fill="auto"/>
            <w:vAlign w:val="center"/>
            <w:hideMark/>
          </w:tcPr>
          <w:p w14:paraId="1C0F23F8"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Encierro de</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BE3B1D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Cajón de encierro</w:t>
            </w:r>
          </w:p>
        </w:tc>
        <w:tc>
          <w:tcPr>
            <w:tcW w:w="992" w:type="dxa"/>
            <w:tcBorders>
              <w:top w:val="nil"/>
              <w:left w:val="nil"/>
              <w:bottom w:val="nil"/>
              <w:right w:val="single" w:sz="8" w:space="0" w:color="767070"/>
            </w:tcBorders>
            <w:shd w:val="clear" w:color="auto" w:fill="auto"/>
            <w:vAlign w:val="center"/>
            <w:hideMark/>
          </w:tcPr>
          <w:p w14:paraId="392B642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276" w:type="dxa"/>
            <w:tcBorders>
              <w:top w:val="nil"/>
              <w:left w:val="nil"/>
              <w:bottom w:val="nil"/>
              <w:right w:val="single" w:sz="8" w:space="0" w:color="767070"/>
            </w:tcBorders>
            <w:shd w:val="clear" w:color="auto" w:fill="auto"/>
            <w:vAlign w:val="center"/>
            <w:hideMark/>
          </w:tcPr>
          <w:p w14:paraId="50ADB8C1"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701" w:type="dxa"/>
            <w:tcBorders>
              <w:top w:val="nil"/>
              <w:left w:val="nil"/>
              <w:bottom w:val="nil"/>
              <w:right w:val="single" w:sz="8" w:space="0" w:color="767070"/>
            </w:tcBorders>
            <w:shd w:val="clear" w:color="auto" w:fill="auto"/>
            <w:vAlign w:val="center"/>
            <w:hideMark/>
          </w:tcPr>
          <w:p w14:paraId="3395B1B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134" w:type="dxa"/>
            <w:tcBorders>
              <w:top w:val="nil"/>
              <w:left w:val="nil"/>
              <w:bottom w:val="nil"/>
              <w:right w:val="single" w:sz="8" w:space="0" w:color="767070"/>
            </w:tcBorders>
            <w:shd w:val="clear" w:color="auto" w:fill="auto"/>
            <w:vAlign w:val="center"/>
            <w:hideMark/>
          </w:tcPr>
          <w:p w14:paraId="10D0492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tcBorders>
              <w:top w:val="nil"/>
              <w:left w:val="nil"/>
              <w:bottom w:val="nil"/>
              <w:right w:val="single" w:sz="8" w:space="0" w:color="767070"/>
            </w:tcBorders>
            <w:shd w:val="clear" w:color="auto" w:fill="auto"/>
            <w:vAlign w:val="center"/>
            <w:hideMark/>
          </w:tcPr>
          <w:p w14:paraId="2193E89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567" w:type="dxa"/>
            <w:tcBorders>
              <w:top w:val="nil"/>
              <w:left w:val="nil"/>
              <w:bottom w:val="nil"/>
              <w:right w:val="single" w:sz="8" w:space="0" w:color="767070"/>
            </w:tcBorders>
            <w:shd w:val="clear" w:color="auto" w:fill="auto"/>
            <w:vAlign w:val="center"/>
            <w:hideMark/>
          </w:tcPr>
          <w:p w14:paraId="424EA6E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nil"/>
              <w:right w:val="single" w:sz="8" w:space="0" w:color="767070"/>
            </w:tcBorders>
            <w:shd w:val="clear" w:color="auto" w:fill="auto"/>
            <w:vAlign w:val="center"/>
            <w:hideMark/>
          </w:tcPr>
          <w:p w14:paraId="5E65885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r>
      <w:tr w:rsidR="00DB4F9C" w:rsidRPr="00855B8E" w14:paraId="450D1C07" w14:textId="77777777" w:rsidTr="00812A30">
        <w:trPr>
          <w:trHeight w:val="41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32EFDDDA"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autobuses urbanos</w:t>
            </w:r>
          </w:p>
        </w:tc>
        <w:tc>
          <w:tcPr>
            <w:tcW w:w="1134" w:type="dxa"/>
            <w:vMerge/>
            <w:tcBorders>
              <w:top w:val="nil"/>
              <w:left w:val="single" w:sz="8" w:space="0" w:color="767070"/>
              <w:bottom w:val="single" w:sz="8" w:space="0" w:color="767070"/>
              <w:right w:val="single" w:sz="8" w:space="0" w:color="767070"/>
            </w:tcBorders>
            <w:vAlign w:val="center"/>
            <w:hideMark/>
          </w:tcPr>
          <w:p w14:paraId="371EC232" w14:textId="77777777" w:rsidR="000B3795" w:rsidRPr="00855B8E" w:rsidRDefault="000B3795" w:rsidP="00855B8E">
            <w:pPr>
              <w:spacing w:after="0" w:line="276" w:lineRule="auto"/>
              <w:rPr>
                <w:rFonts w:ascii="Arial" w:eastAsia="Times New Roman" w:hAnsi="Arial" w:cs="Arial"/>
                <w:lang w:eastAsia="es-MX"/>
              </w:rPr>
            </w:pPr>
          </w:p>
        </w:tc>
        <w:tc>
          <w:tcPr>
            <w:tcW w:w="992" w:type="dxa"/>
            <w:tcBorders>
              <w:top w:val="nil"/>
              <w:left w:val="nil"/>
              <w:bottom w:val="single" w:sz="8" w:space="0" w:color="767070"/>
              <w:right w:val="single" w:sz="8" w:space="0" w:color="767070"/>
            </w:tcBorders>
            <w:shd w:val="clear" w:color="auto" w:fill="auto"/>
            <w:vAlign w:val="center"/>
            <w:hideMark/>
          </w:tcPr>
          <w:p w14:paraId="320CD56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2,500</w:t>
            </w:r>
          </w:p>
        </w:tc>
        <w:tc>
          <w:tcPr>
            <w:tcW w:w="1276" w:type="dxa"/>
            <w:tcBorders>
              <w:top w:val="nil"/>
              <w:left w:val="nil"/>
              <w:bottom w:val="single" w:sz="8" w:space="0" w:color="767070"/>
              <w:right w:val="single" w:sz="8" w:space="0" w:color="767070"/>
            </w:tcBorders>
            <w:shd w:val="clear" w:color="auto" w:fill="auto"/>
            <w:vAlign w:val="center"/>
            <w:hideMark/>
          </w:tcPr>
          <w:p w14:paraId="31629C37" w14:textId="77777777" w:rsidR="000B3795" w:rsidRPr="00855B8E" w:rsidRDefault="000B3795" w:rsidP="00855B8E">
            <w:pPr>
              <w:spacing w:after="0" w:line="276" w:lineRule="auto"/>
              <w:ind w:firstLineChars="100" w:firstLine="220"/>
              <w:rPr>
                <w:rFonts w:ascii="Arial" w:eastAsia="Times New Roman" w:hAnsi="Arial" w:cs="Arial"/>
                <w:lang w:eastAsia="es-MX"/>
              </w:rPr>
            </w:pPr>
            <w:r w:rsidRPr="00855B8E">
              <w:rPr>
                <w:rFonts w:ascii="Arial" w:eastAsia="Times New Roman" w:hAnsi="Arial" w:cs="Arial"/>
                <w:lang w:val="es-ES" w:eastAsia="es-MX"/>
              </w:rPr>
              <w:t>No tiene</w:t>
            </w:r>
          </w:p>
        </w:tc>
        <w:tc>
          <w:tcPr>
            <w:tcW w:w="1701" w:type="dxa"/>
            <w:tcBorders>
              <w:top w:val="nil"/>
              <w:left w:val="nil"/>
              <w:bottom w:val="single" w:sz="8" w:space="0" w:color="767070"/>
              <w:right w:val="single" w:sz="8" w:space="0" w:color="767070"/>
            </w:tcBorders>
            <w:shd w:val="clear" w:color="auto" w:fill="auto"/>
            <w:vAlign w:val="center"/>
            <w:hideMark/>
          </w:tcPr>
          <w:p w14:paraId="2F0FC9BD"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330</w:t>
            </w:r>
          </w:p>
        </w:tc>
        <w:tc>
          <w:tcPr>
            <w:tcW w:w="1134" w:type="dxa"/>
            <w:tcBorders>
              <w:top w:val="nil"/>
              <w:left w:val="nil"/>
              <w:bottom w:val="single" w:sz="8" w:space="0" w:color="767070"/>
              <w:right w:val="single" w:sz="8" w:space="0" w:color="767070"/>
            </w:tcBorders>
            <w:shd w:val="clear" w:color="auto" w:fill="auto"/>
            <w:vAlign w:val="center"/>
            <w:hideMark/>
          </w:tcPr>
          <w:p w14:paraId="0BBB36B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80</w:t>
            </w:r>
          </w:p>
        </w:tc>
        <w:tc>
          <w:tcPr>
            <w:tcW w:w="709" w:type="dxa"/>
            <w:tcBorders>
              <w:top w:val="nil"/>
              <w:left w:val="nil"/>
              <w:bottom w:val="single" w:sz="8" w:space="0" w:color="767070"/>
              <w:right w:val="single" w:sz="8" w:space="0" w:color="767070"/>
            </w:tcBorders>
            <w:shd w:val="clear" w:color="auto" w:fill="auto"/>
            <w:vAlign w:val="center"/>
            <w:hideMark/>
          </w:tcPr>
          <w:p w14:paraId="2830041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567" w:type="dxa"/>
            <w:tcBorders>
              <w:top w:val="nil"/>
              <w:left w:val="nil"/>
              <w:bottom w:val="single" w:sz="8" w:space="0" w:color="767070"/>
              <w:right w:val="single" w:sz="8" w:space="0" w:color="767070"/>
            </w:tcBorders>
            <w:shd w:val="clear" w:color="auto" w:fill="auto"/>
            <w:vAlign w:val="center"/>
            <w:hideMark/>
          </w:tcPr>
          <w:p w14:paraId="551ADEB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c>
          <w:tcPr>
            <w:tcW w:w="850" w:type="dxa"/>
            <w:tcBorders>
              <w:top w:val="nil"/>
              <w:left w:val="nil"/>
              <w:bottom w:val="single" w:sz="8" w:space="0" w:color="767070"/>
              <w:right w:val="single" w:sz="8" w:space="0" w:color="767070"/>
            </w:tcBorders>
            <w:shd w:val="clear" w:color="auto" w:fill="auto"/>
            <w:vAlign w:val="center"/>
            <w:hideMark/>
          </w:tcPr>
          <w:p w14:paraId="02DF214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12</w:t>
            </w:r>
          </w:p>
        </w:tc>
      </w:tr>
      <w:tr w:rsidR="00DB4F9C" w:rsidRPr="00855B8E" w14:paraId="21124256" w14:textId="77777777" w:rsidTr="00812A30">
        <w:trPr>
          <w:trHeight w:val="290"/>
        </w:trPr>
        <w:tc>
          <w:tcPr>
            <w:tcW w:w="184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2F913F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Estación de taxis</w:t>
            </w:r>
          </w:p>
        </w:tc>
        <w:tc>
          <w:tcPr>
            <w:tcW w:w="1134" w:type="dxa"/>
            <w:tcBorders>
              <w:top w:val="nil"/>
              <w:left w:val="nil"/>
              <w:bottom w:val="nil"/>
              <w:right w:val="single" w:sz="8" w:space="0" w:color="767070"/>
            </w:tcBorders>
            <w:shd w:val="clear" w:color="auto" w:fill="auto"/>
            <w:vAlign w:val="center"/>
            <w:hideMark/>
          </w:tcPr>
          <w:p w14:paraId="487F7F8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Cajón de</w:t>
            </w:r>
          </w:p>
        </w:tc>
        <w:tc>
          <w:tcPr>
            <w:tcW w:w="992"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E4D7DD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5,000</w:t>
            </w:r>
          </w:p>
        </w:tc>
        <w:tc>
          <w:tcPr>
            <w:tcW w:w="1276" w:type="dxa"/>
            <w:tcBorders>
              <w:top w:val="nil"/>
              <w:left w:val="nil"/>
              <w:bottom w:val="nil"/>
              <w:right w:val="single" w:sz="8" w:space="0" w:color="767070"/>
            </w:tcBorders>
            <w:shd w:val="clear" w:color="auto" w:fill="auto"/>
            <w:vAlign w:val="center"/>
            <w:hideMark/>
          </w:tcPr>
          <w:p w14:paraId="5DE0B83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 km / 30</w:t>
            </w:r>
          </w:p>
        </w:tc>
        <w:tc>
          <w:tcPr>
            <w:tcW w:w="170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10797B5"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40</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6B53B50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0555735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w:t>
            </w:r>
          </w:p>
        </w:tc>
        <w:tc>
          <w:tcPr>
            <w:tcW w:w="567"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A368C5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9B21D1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w:t>
            </w:r>
          </w:p>
        </w:tc>
      </w:tr>
      <w:tr w:rsidR="00DB4F9C" w:rsidRPr="00855B8E" w14:paraId="61726E7B" w14:textId="77777777" w:rsidTr="00812A30">
        <w:trPr>
          <w:trHeight w:val="300"/>
        </w:trPr>
        <w:tc>
          <w:tcPr>
            <w:tcW w:w="1844" w:type="dxa"/>
            <w:vMerge/>
            <w:tcBorders>
              <w:top w:val="nil"/>
              <w:left w:val="single" w:sz="8" w:space="0" w:color="767070"/>
              <w:bottom w:val="single" w:sz="8" w:space="0" w:color="767070"/>
              <w:right w:val="single" w:sz="8" w:space="0" w:color="767070"/>
            </w:tcBorders>
            <w:vAlign w:val="center"/>
            <w:hideMark/>
          </w:tcPr>
          <w:p w14:paraId="5487AE50" w14:textId="77777777" w:rsidR="000B3795" w:rsidRPr="00855B8E" w:rsidRDefault="000B3795" w:rsidP="00855B8E">
            <w:pPr>
              <w:spacing w:after="0" w:line="276" w:lineRule="auto"/>
              <w:rPr>
                <w:rFonts w:ascii="Arial" w:eastAsia="Times New Roman" w:hAnsi="Arial" w:cs="Arial"/>
                <w:lang w:eastAsia="es-MX"/>
              </w:rPr>
            </w:pPr>
          </w:p>
        </w:tc>
        <w:tc>
          <w:tcPr>
            <w:tcW w:w="1134" w:type="dxa"/>
            <w:tcBorders>
              <w:top w:val="nil"/>
              <w:left w:val="nil"/>
              <w:bottom w:val="single" w:sz="8" w:space="0" w:color="767070"/>
              <w:right w:val="single" w:sz="8" w:space="0" w:color="767070"/>
            </w:tcBorders>
            <w:shd w:val="clear" w:color="auto" w:fill="auto"/>
            <w:vAlign w:val="center"/>
            <w:hideMark/>
          </w:tcPr>
          <w:p w14:paraId="7437216E"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abordaje</w:t>
            </w:r>
          </w:p>
        </w:tc>
        <w:tc>
          <w:tcPr>
            <w:tcW w:w="992" w:type="dxa"/>
            <w:vMerge/>
            <w:tcBorders>
              <w:top w:val="nil"/>
              <w:left w:val="single" w:sz="8" w:space="0" w:color="767070"/>
              <w:bottom w:val="single" w:sz="8" w:space="0" w:color="767070"/>
              <w:right w:val="single" w:sz="8" w:space="0" w:color="767070"/>
            </w:tcBorders>
            <w:vAlign w:val="center"/>
            <w:hideMark/>
          </w:tcPr>
          <w:p w14:paraId="020A6829"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644A8F4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701" w:type="dxa"/>
            <w:vMerge/>
            <w:tcBorders>
              <w:top w:val="nil"/>
              <w:left w:val="single" w:sz="8" w:space="0" w:color="767070"/>
              <w:bottom w:val="single" w:sz="8" w:space="0" w:color="767070"/>
              <w:right w:val="single" w:sz="8" w:space="0" w:color="767070"/>
            </w:tcBorders>
            <w:vAlign w:val="center"/>
            <w:hideMark/>
          </w:tcPr>
          <w:p w14:paraId="1B67CBAD"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77FD6264"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4EB49F85" w14:textId="77777777" w:rsidR="000B3795" w:rsidRPr="00855B8E" w:rsidRDefault="000B3795" w:rsidP="00855B8E">
            <w:pPr>
              <w:spacing w:after="0" w:line="276" w:lineRule="auto"/>
              <w:rPr>
                <w:rFonts w:ascii="Arial" w:eastAsia="Times New Roman" w:hAnsi="Arial" w:cs="Arial"/>
                <w:lang w:eastAsia="es-MX"/>
              </w:rPr>
            </w:pPr>
          </w:p>
        </w:tc>
        <w:tc>
          <w:tcPr>
            <w:tcW w:w="567" w:type="dxa"/>
            <w:vMerge/>
            <w:tcBorders>
              <w:top w:val="nil"/>
              <w:left w:val="single" w:sz="8" w:space="0" w:color="767070"/>
              <w:bottom w:val="single" w:sz="8" w:space="0" w:color="767070"/>
              <w:right w:val="single" w:sz="8" w:space="0" w:color="767070"/>
            </w:tcBorders>
            <w:vAlign w:val="center"/>
            <w:hideMark/>
          </w:tcPr>
          <w:p w14:paraId="0258A1A3"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1D3DA868"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13C76D1A" w14:textId="77777777" w:rsidTr="00812A30">
        <w:trPr>
          <w:trHeight w:val="216"/>
        </w:trPr>
        <w:tc>
          <w:tcPr>
            <w:tcW w:w="1844" w:type="dxa"/>
            <w:tcBorders>
              <w:top w:val="nil"/>
              <w:left w:val="single" w:sz="8" w:space="0" w:color="767070"/>
              <w:bottom w:val="nil"/>
              <w:right w:val="single" w:sz="8" w:space="0" w:color="767070"/>
            </w:tcBorders>
            <w:shd w:val="clear" w:color="auto" w:fill="auto"/>
            <w:vAlign w:val="center"/>
            <w:hideMark/>
          </w:tcPr>
          <w:p w14:paraId="7E05473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Terminal de autobuses</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B89DD5A"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Cajón de abordaje</w:t>
            </w:r>
          </w:p>
        </w:tc>
        <w:tc>
          <w:tcPr>
            <w:tcW w:w="992" w:type="dxa"/>
            <w:tcBorders>
              <w:top w:val="nil"/>
              <w:left w:val="nil"/>
              <w:bottom w:val="nil"/>
              <w:right w:val="single" w:sz="8" w:space="0" w:color="767070"/>
            </w:tcBorders>
            <w:shd w:val="clear" w:color="auto" w:fill="auto"/>
            <w:vAlign w:val="center"/>
            <w:hideMark/>
          </w:tcPr>
          <w:p w14:paraId="62FD8D8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276"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42C3B7B"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 xml:space="preserve">30 km / 1 </w:t>
            </w: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701" w:type="dxa"/>
            <w:tcBorders>
              <w:top w:val="nil"/>
              <w:left w:val="nil"/>
              <w:bottom w:val="nil"/>
              <w:right w:val="single" w:sz="8" w:space="0" w:color="767070"/>
            </w:tcBorders>
            <w:shd w:val="clear" w:color="auto" w:fill="auto"/>
            <w:vAlign w:val="center"/>
            <w:hideMark/>
          </w:tcPr>
          <w:p w14:paraId="1FF2AEA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1134" w:type="dxa"/>
            <w:tcBorders>
              <w:top w:val="nil"/>
              <w:left w:val="nil"/>
              <w:bottom w:val="nil"/>
              <w:right w:val="single" w:sz="8" w:space="0" w:color="767070"/>
            </w:tcBorders>
            <w:shd w:val="clear" w:color="auto" w:fill="auto"/>
            <w:vAlign w:val="center"/>
            <w:hideMark/>
          </w:tcPr>
          <w:p w14:paraId="3C24309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5369C3F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567" w:type="dxa"/>
            <w:tcBorders>
              <w:top w:val="nil"/>
              <w:left w:val="nil"/>
              <w:bottom w:val="nil"/>
              <w:right w:val="single" w:sz="8" w:space="0" w:color="767070"/>
            </w:tcBorders>
            <w:shd w:val="clear" w:color="auto" w:fill="auto"/>
            <w:vAlign w:val="center"/>
            <w:hideMark/>
          </w:tcPr>
          <w:p w14:paraId="1B90894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c>
          <w:tcPr>
            <w:tcW w:w="850" w:type="dxa"/>
            <w:tcBorders>
              <w:top w:val="nil"/>
              <w:left w:val="nil"/>
              <w:bottom w:val="nil"/>
              <w:right w:val="single" w:sz="8" w:space="0" w:color="767070"/>
            </w:tcBorders>
            <w:shd w:val="clear" w:color="auto" w:fill="auto"/>
            <w:vAlign w:val="center"/>
            <w:hideMark/>
          </w:tcPr>
          <w:p w14:paraId="12EFC78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 </w:t>
            </w:r>
          </w:p>
        </w:tc>
      </w:tr>
      <w:tr w:rsidR="00DB4F9C" w:rsidRPr="00855B8E" w14:paraId="6CF51BC0" w14:textId="77777777" w:rsidTr="00812A30">
        <w:trPr>
          <w:trHeight w:val="30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64B1421B"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Foráneos</w:t>
            </w:r>
          </w:p>
        </w:tc>
        <w:tc>
          <w:tcPr>
            <w:tcW w:w="1134" w:type="dxa"/>
            <w:vMerge/>
            <w:tcBorders>
              <w:top w:val="nil"/>
              <w:left w:val="single" w:sz="8" w:space="0" w:color="767070"/>
              <w:bottom w:val="single" w:sz="8" w:space="0" w:color="767070"/>
              <w:right w:val="single" w:sz="8" w:space="0" w:color="767070"/>
            </w:tcBorders>
            <w:vAlign w:val="center"/>
            <w:hideMark/>
          </w:tcPr>
          <w:p w14:paraId="7F41E078" w14:textId="77777777" w:rsidR="000B3795" w:rsidRPr="00855B8E" w:rsidRDefault="000B3795" w:rsidP="00855B8E">
            <w:pPr>
              <w:spacing w:after="0" w:line="276" w:lineRule="auto"/>
              <w:rPr>
                <w:rFonts w:ascii="Arial" w:eastAsia="Times New Roman" w:hAnsi="Arial" w:cs="Arial"/>
                <w:lang w:eastAsia="es-MX"/>
              </w:rPr>
            </w:pPr>
          </w:p>
        </w:tc>
        <w:tc>
          <w:tcPr>
            <w:tcW w:w="992" w:type="dxa"/>
            <w:tcBorders>
              <w:top w:val="nil"/>
              <w:left w:val="nil"/>
              <w:bottom w:val="single" w:sz="8" w:space="0" w:color="767070"/>
              <w:right w:val="single" w:sz="8" w:space="0" w:color="767070"/>
            </w:tcBorders>
            <w:shd w:val="clear" w:color="auto" w:fill="auto"/>
            <w:vAlign w:val="center"/>
            <w:hideMark/>
          </w:tcPr>
          <w:p w14:paraId="1D4D538E"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9,803</w:t>
            </w:r>
          </w:p>
        </w:tc>
        <w:tc>
          <w:tcPr>
            <w:tcW w:w="1276" w:type="dxa"/>
            <w:vMerge/>
            <w:tcBorders>
              <w:top w:val="nil"/>
              <w:left w:val="single" w:sz="8" w:space="0" w:color="767070"/>
              <w:bottom w:val="single" w:sz="8" w:space="0" w:color="767070"/>
              <w:right w:val="single" w:sz="8" w:space="0" w:color="767070"/>
            </w:tcBorders>
            <w:vAlign w:val="center"/>
            <w:hideMark/>
          </w:tcPr>
          <w:p w14:paraId="3A8B4115" w14:textId="77777777" w:rsidR="000B3795" w:rsidRPr="00855B8E" w:rsidRDefault="000B3795" w:rsidP="00855B8E">
            <w:pPr>
              <w:spacing w:after="0" w:line="276" w:lineRule="auto"/>
              <w:rPr>
                <w:rFonts w:ascii="Arial" w:eastAsia="Times New Roman" w:hAnsi="Arial" w:cs="Arial"/>
                <w:lang w:eastAsia="es-MX"/>
              </w:rPr>
            </w:pPr>
          </w:p>
        </w:tc>
        <w:tc>
          <w:tcPr>
            <w:tcW w:w="1701" w:type="dxa"/>
            <w:tcBorders>
              <w:top w:val="nil"/>
              <w:left w:val="nil"/>
              <w:bottom w:val="single" w:sz="8" w:space="0" w:color="767070"/>
              <w:right w:val="single" w:sz="8" w:space="0" w:color="767070"/>
            </w:tcBorders>
            <w:shd w:val="clear" w:color="auto" w:fill="auto"/>
            <w:vAlign w:val="center"/>
            <w:hideMark/>
          </w:tcPr>
          <w:p w14:paraId="0B4C9BF2"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635</w:t>
            </w:r>
          </w:p>
        </w:tc>
        <w:tc>
          <w:tcPr>
            <w:tcW w:w="1134" w:type="dxa"/>
            <w:tcBorders>
              <w:top w:val="nil"/>
              <w:left w:val="nil"/>
              <w:bottom w:val="single" w:sz="8" w:space="0" w:color="767070"/>
              <w:right w:val="single" w:sz="8" w:space="0" w:color="767070"/>
            </w:tcBorders>
            <w:shd w:val="clear" w:color="auto" w:fill="auto"/>
            <w:vAlign w:val="center"/>
            <w:hideMark/>
          </w:tcPr>
          <w:p w14:paraId="15075A2C"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200</w:t>
            </w:r>
          </w:p>
        </w:tc>
        <w:tc>
          <w:tcPr>
            <w:tcW w:w="709" w:type="dxa"/>
            <w:vMerge/>
            <w:tcBorders>
              <w:top w:val="nil"/>
              <w:left w:val="single" w:sz="8" w:space="0" w:color="767070"/>
              <w:bottom w:val="single" w:sz="8" w:space="0" w:color="767070"/>
              <w:right w:val="single" w:sz="8" w:space="0" w:color="767070"/>
            </w:tcBorders>
            <w:vAlign w:val="center"/>
            <w:hideMark/>
          </w:tcPr>
          <w:p w14:paraId="561B19DB" w14:textId="77777777" w:rsidR="000B3795" w:rsidRPr="00855B8E" w:rsidRDefault="000B3795" w:rsidP="00855B8E">
            <w:pPr>
              <w:spacing w:after="0" w:line="276" w:lineRule="auto"/>
              <w:rPr>
                <w:rFonts w:ascii="Arial" w:eastAsia="Times New Roman" w:hAnsi="Arial" w:cs="Arial"/>
                <w:lang w:eastAsia="es-MX"/>
              </w:rPr>
            </w:pPr>
          </w:p>
        </w:tc>
        <w:tc>
          <w:tcPr>
            <w:tcW w:w="567" w:type="dxa"/>
            <w:tcBorders>
              <w:top w:val="nil"/>
              <w:left w:val="nil"/>
              <w:bottom w:val="single" w:sz="8" w:space="0" w:color="767070"/>
              <w:right w:val="single" w:sz="8" w:space="0" w:color="767070"/>
            </w:tcBorders>
            <w:shd w:val="clear" w:color="auto" w:fill="auto"/>
            <w:vAlign w:val="center"/>
            <w:hideMark/>
          </w:tcPr>
          <w:p w14:paraId="68BBD88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16</w:t>
            </w:r>
          </w:p>
        </w:tc>
        <w:tc>
          <w:tcPr>
            <w:tcW w:w="850" w:type="dxa"/>
            <w:tcBorders>
              <w:top w:val="nil"/>
              <w:left w:val="nil"/>
              <w:bottom w:val="single" w:sz="8" w:space="0" w:color="767070"/>
              <w:right w:val="single" w:sz="8" w:space="0" w:color="767070"/>
            </w:tcBorders>
            <w:shd w:val="clear" w:color="auto" w:fill="auto"/>
            <w:vAlign w:val="center"/>
            <w:hideMark/>
          </w:tcPr>
          <w:p w14:paraId="096E7116"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51</w:t>
            </w:r>
          </w:p>
        </w:tc>
      </w:tr>
      <w:tr w:rsidR="00DB4F9C" w:rsidRPr="00855B8E" w14:paraId="521450F0" w14:textId="77777777" w:rsidTr="00812A30">
        <w:trPr>
          <w:trHeight w:val="300"/>
        </w:trPr>
        <w:tc>
          <w:tcPr>
            <w:tcW w:w="10207" w:type="dxa"/>
            <w:gridSpan w:val="9"/>
            <w:tcBorders>
              <w:top w:val="single" w:sz="8" w:space="0" w:color="767070"/>
              <w:left w:val="single" w:sz="8" w:space="0" w:color="767070"/>
              <w:bottom w:val="single" w:sz="8" w:space="0" w:color="767070"/>
              <w:right w:val="single" w:sz="8" w:space="0" w:color="767070"/>
            </w:tcBorders>
            <w:shd w:val="clear" w:color="auto" w:fill="D9D9D9" w:themeFill="background1" w:themeFillShade="D9"/>
            <w:vAlign w:val="center"/>
            <w:hideMark/>
          </w:tcPr>
          <w:p w14:paraId="12368EE3" w14:textId="77777777" w:rsidR="000B3795" w:rsidRPr="00855B8E" w:rsidRDefault="000B3795" w:rsidP="00855B8E">
            <w:pPr>
              <w:spacing w:after="0" w:line="276" w:lineRule="auto"/>
              <w:ind w:firstLineChars="300" w:firstLine="663"/>
              <w:rPr>
                <w:rFonts w:ascii="Arial" w:eastAsia="Times New Roman" w:hAnsi="Arial" w:cs="Arial"/>
                <w:b/>
                <w:bCs/>
                <w:lang w:eastAsia="es-MX"/>
              </w:rPr>
            </w:pPr>
            <w:r w:rsidRPr="00855B8E">
              <w:rPr>
                <w:rFonts w:ascii="Arial" w:eastAsia="Times New Roman" w:hAnsi="Arial" w:cs="Arial"/>
                <w:b/>
                <w:bCs/>
                <w:lang w:val="es-ES" w:eastAsia="es-MX"/>
              </w:rPr>
              <w:t>10 Servicios urbanos</w:t>
            </w:r>
          </w:p>
        </w:tc>
      </w:tr>
      <w:tr w:rsidR="00DB4F9C" w:rsidRPr="00855B8E" w14:paraId="346704BF" w14:textId="77777777" w:rsidTr="00812A30">
        <w:trPr>
          <w:trHeight w:val="61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7071E30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Comandancia de policía</w:t>
            </w:r>
          </w:p>
        </w:tc>
        <w:tc>
          <w:tcPr>
            <w:tcW w:w="1134" w:type="dxa"/>
            <w:tcBorders>
              <w:top w:val="nil"/>
              <w:left w:val="nil"/>
              <w:bottom w:val="single" w:sz="8" w:space="0" w:color="767070"/>
              <w:right w:val="single" w:sz="8" w:space="0" w:color="767070"/>
            </w:tcBorders>
            <w:shd w:val="clear" w:color="auto" w:fill="auto"/>
            <w:vAlign w:val="center"/>
            <w:hideMark/>
          </w:tcPr>
          <w:p w14:paraId="5C2037B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 xml:space="preserve">m2 </w:t>
            </w:r>
            <w:proofErr w:type="spellStart"/>
            <w:r w:rsidRPr="00855B8E">
              <w:rPr>
                <w:rFonts w:ascii="Arial" w:eastAsia="Times New Roman" w:hAnsi="Arial" w:cs="Arial"/>
                <w:lang w:val="es-ES" w:eastAsia="es-MX"/>
              </w:rPr>
              <w:t>const.</w:t>
            </w:r>
            <w:proofErr w:type="spellEnd"/>
          </w:p>
        </w:tc>
        <w:tc>
          <w:tcPr>
            <w:tcW w:w="992" w:type="dxa"/>
            <w:tcBorders>
              <w:top w:val="nil"/>
              <w:left w:val="nil"/>
              <w:bottom w:val="single" w:sz="8" w:space="0" w:color="767070"/>
              <w:right w:val="single" w:sz="8" w:space="0" w:color="767070"/>
            </w:tcBorders>
            <w:shd w:val="clear" w:color="auto" w:fill="auto"/>
            <w:vAlign w:val="center"/>
            <w:hideMark/>
          </w:tcPr>
          <w:p w14:paraId="5B06917E"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165</w:t>
            </w:r>
          </w:p>
        </w:tc>
        <w:tc>
          <w:tcPr>
            <w:tcW w:w="1276" w:type="dxa"/>
            <w:tcBorders>
              <w:top w:val="nil"/>
              <w:left w:val="nil"/>
              <w:bottom w:val="single" w:sz="8" w:space="0" w:color="767070"/>
              <w:right w:val="single" w:sz="8" w:space="0" w:color="767070"/>
            </w:tcBorders>
            <w:shd w:val="clear" w:color="auto" w:fill="auto"/>
            <w:vAlign w:val="center"/>
            <w:hideMark/>
          </w:tcPr>
          <w:p w14:paraId="26086E16"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701" w:type="dxa"/>
            <w:tcBorders>
              <w:top w:val="nil"/>
              <w:left w:val="nil"/>
              <w:bottom w:val="single" w:sz="8" w:space="0" w:color="767070"/>
              <w:right w:val="single" w:sz="8" w:space="0" w:color="767070"/>
            </w:tcBorders>
            <w:shd w:val="clear" w:color="auto" w:fill="auto"/>
            <w:vAlign w:val="center"/>
            <w:hideMark/>
          </w:tcPr>
          <w:p w14:paraId="2C73F745"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2.5</w:t>
            </w:r>
          </w:p>
        </w:tc>
        <w:tc>
          <w:tcPr>
            <w:tcW w:w="1134" w:type="dxa"/>
            <w:tcBorders>
              <w:top w:val="nil"/>
              <w:left w:val="nil"/>
              <w:bottom w:val="single" w:sz="8" w:space="0" w:color="767070"/>
              <w:right w:val="single" w:sz="8" w:space="0" w:color="767070"/>
            </w:tcBorders>
            <w:shd w:val="clear" w:color="auto" w:fill="auto"/>
            <w:vAlign w:val="center"/>
            <w:hideMark/>
          </w:tcPr>
          <w:p w14:paraId="77E1CB29"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709" w:type="dxa"/>
            <w:tcBorders>
              <w:top w:val="nil"/>
              <w:left w:val="nil"/>
              <w:bottom w:val="single" w:sz="8" w:space="0" w:color="767070"/>
              <w:right w:val="single" w:sz="8" w:space="0" w:color="767070"/>
            </w:tcBorders>
            <w:shd w:val="clear" w:color="auto" w:fill="auto"/>
            <w:vAlign w:val="center"/>
            <w:hideMark/>
          </w:tcPr>
          <w:p w14:paraId="2C3BCD7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w:t>
            </w:r>
          </w:p>
        </w:tc>
        <w:tc>
          <w:tcPr>
            <w:tcW w:w="567" w:type="dxa"/>
            <w:tcBorders>
              <w:top w:val="nil"/>
              <w:left w:val="nil"/>
              <w:bottom w:val="single" w:sz="8" w:space="0" w:color="767070"/>
              <w:right w:val="single" w:sz="8" w:space="0" w:color="767070"/>
            </w:tcBorders>
            <w:shd w:val="clear" w:color="auto" w:fill="auto"/>
            <w:vAlign w:val="center"/>
            <w:hideMark/>
          </w:tcPr>
          <w:p w14:paraId="0D464BE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600</w:t>
            </w:r>
          </w:p>
        </w:tc>
        <w:tc>
          <w:tcPr>
            <w:tcW w:w="850" w:type="dxa"/>
            <w:tcBorders>
              <w:top w:val="nil"/>
              <w:left w:val="nil"/>
              <w:bottom w:val="single" w:sz="8" w:space="0" w:color="767070"/>
              <w:right w:val="single" w:sz="8" w:space="0" w:color="767070"/>
            </w:tcBorders>
            <w:shd w:val="clear" w:color="auto" w:fill="auto"/>
            <w:vAlign w:val="center"/>
            <w:hideMark/>
          </w:tcPr>
          <w:p w14:paraId="5CDA0E6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3030</w:t>
            </w:r>
          </w:p>
        </w:tc>
      </w:tr>
      <w:tr w:rsidR="00DB4F9C" w:rsidRPr="00855B8E" w14:paraId="0F0987C8" w14:textId="77777777" w:rsidTr="00812A30">
        <w:trPr>
          <w:trHeight w:val="40"/>
        </w:trPr>
        <w:tc>
          <w:tcPr>
            <w:tcW w:w="1844" w:type="dxa"/>
            <w:tcBorders>
              <w:top w:val="nil"/>
              <w:left w:val="single" w:sz="8" w:space="0" w:color="767070"/>
              <w:bottom w:val="nil"/>
              <w:right w:val="single" w:sz="8" w:space="0" w:color="767070"/>
            </w:tcBorders>
            <w:shd w:val="clear" w:color="auto" w:fill="auto"/>
            <w:vAlign w:val="center"/>
            <w:hideMark/>
          </w:tcPr>
          <w:p w14:paraId="6F2DD4DF"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Central de</w:t>
            </w:r>
          </w:p>
        </w:tc>
        <w:tc>
          <w:tcPr>
            <w:tcW w:w="1134" w:type="dxa"/>
            <w:tcBorders>
              <w:top w:val="nil"/>
              <w:left w:val="nil"/>
              <w:bottom w:val="nil"/>
              <w:right w:val="single" w:sz="8" w:space="0" w:color="767070"/>
            </w:tcBorders>
            <w:shd w:val="clear" w:color="auto" w:fill="auto"/>
            <w:vAlign w:val="center"/>
            <w:hideMark/>
          </w:tcPr>
          <w:p w14:paraId="4C4C65C6"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Cajón de</w:t>
            </w:r>
          </w:p>
        </w:tc>
        <w:tc>
          <w:tcPr>
            <w:tcW w:w="992"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E93306"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100,000</w:t>
            </w:r>
          </w:p>
        </w:tc>
        <w:tc>
          <w:tcPr>
            <w:tcW w:w="1276" w:type="dxa"/>
            <w:tcBorders>
              <w:top w:val="nil"/>
              <w:left w:val="nil"/>
              <w:bottom w:val="nil"/>
              <w:right w:val="single" w:sz="8" w:space="0" w:color="767070"/>
            </w:tcBorders>
            <w:shd w:val="clear" w:color="auto" w:fill="auto"/>
            <w:vAlign w:val="center"/>
            <w:hideMark/>
          </w:tcPr>
          <w:p w14:paraId="72573BB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60 km / 1</w:t>
            </w:r>
          </w:p>
        </w:tc>
        <w:tc>
          <w:tcPr>
            <w:tcW w:w="170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79A5005"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450</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5FC8B6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150</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147C17F4"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567"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7AFADF3"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9B139F7"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w:t>
            </w:r>
          </w:p>
        </w:tc>
      </w:tr>
      <w:tr w:rsidR="00DB4F9C" w:rsidRPr="00855B8E" w14:paraId="408EB1C3" w14:textId="77777777" w:rsidTr="00812A30">
        <w:trPr>
          <w:trHeight w:val="4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7BAACF55"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Bomberos</w:t>
            </w:r>
          </w:p>
        </w:tc>
        <w:tc>
          <w:tcPr>
            <w:tcW w:w="1134" w:type="dxa"/>
            <w:tcBorders>
              <w:top w:val="nil"/>
              <w:left w:val="nil"/>
              <w:bottom w:val="single" w:sz="8" w:space="0" w:color="767070"/>
              <w:right w:val="single" w:sz="8" w:space="0" w:color="767070"/>
            </w:tcBorders>
            <w:shd w:val="clear" w:color="auto" w:fill="auto"/>
            <w:vAlign w:val="center"/>
            <w:hideMark/>
          </w:tcPr>
          <w:p w14:paraId="62E0DB4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autobomba</w:t>
            </w:r>
          </w:p>
        </w:tc>
        <w:tc>
          <w:tcPr>
            <w:tcW w:w="992" w:type="dxa"/>
            <w:vMerge/>
            <w:tcBorders>
              <w:top w:val="nil"/>
              <w:left w:val="single" w:sz="8" w:space="0" w:color="767070"/>
              <w:bottom w:val="single" w:sz="8" w:space="0" w:color="767070"/>
              <w:right w:val="single" w:sz="8" w:space="0" w:color="767070"/>
            </w:tcBorders>
            <w:vAlign w:val="center"/>
            <w:hideMark/>
          </w:tcPr>
          <w:p w14:paraId="67480B54"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51E770A1" w14:textId="77777777" w:rsidR="000B3795" w:rsidRPr="00855B8E" w:rsidRDefault="000B3795" w:rsidP="00855B8E">
            <w:pPr>
              <w:spacing w:after="0" w:line="276" w:lineRule="auto"/>
              <w:jc w:val="center"/>
              <w:rPr>
                <w:rFonts w:ascii="Arial" w:eastAsia="Times New Roman" w:hAnsi="Arial" w:cs="Arial"/>
                <w:lang w:eastAsia="es-MX"/>
              </w:rPr>
            </w:pPr>
            <w:proofErr w:type="spellStart"/>
            <w:r w:rsidRPr="00855B8E">
              <w:rPr>
                <w:rFonts w:ascii="Arial" w:eastAsia="Times New Roman" w:hAnsi="Arial" w:cs="Arial"/>
                <w:lang w:val="es-ES" w:eastAsia="es-MX"/>
              </w:rPr>
              <w:t>hr</w:t>
            </w:r>
            <w:proofErr w:type="spellEnd"/>
            <w:r w:rsidRPr="00855B8E">
              <w:rPr>
                <w:rFonts w:ascii="Arial" w:eastAsia="Times New Roman" w:hAnsi="Arial" w:cs="Arial"/>
                <w:lang w:val="es-ES" w:eastAsia="es-MX"/>
              </w:rPr>
              <w:t>.</w:t>
            </w:r>
          </w:p>
        </w:tc>
        <w:tc>
          <w:tcPr>
            <w:tcW w:w="1701" w:type="dxa"/>
            <w:vMerge/>
            <w:tcBorders>
              <w:top w:val="nil"/>
              <w:left w:val="single" w:sz="8" w:space="0" w:color="767070"/>
              <w:bottom w:val="single" w:sz="8" w:space="0" w:color="767070"/>
              <w:right w:val="single" w:sz="8" w:space="0" w:color="767070"/>
            </w:tcBorders>
            <w:vAlign w:val="center"/>
            <w:hideMark/>
          </w:tcPr>
          <w:p w14:paraId="36D8A588"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30533277"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02C3D3D4" w14:textId="77777777" w:rsidR="000B3795" w:rsidRPr="00855B8E" w:rsidRDefault="000B3795" w:rsidP="00855B8E">
            <w:pPr>
              <w:spacing w:after="0" w:line="276" w:lineRule="auto"/>
              <w:rPr>
                <w:rFonts w:ascii="Arial" w:eastAsia="Times New Roman" w:hAnsi="Arial" w:cs="Arial"/>
                <w:lang w:eastAsia="es-MX"/>
              </w:rPr>
            </w:pPr>
          </w:p>
        </w:tc>
        <w:tc>
          <w:tcPr>
            <w:tcW w:w="567" w:type="dxa"/>
            <w:vMerge/>
            <w:tcBorders>
              <w:top w:val="nil"/>
              <w:left w:val="single" w:sz="8" w:space="0" w:color="767070"/>
              <w:bottom w:val="single" w:sz="8" w:space="0" w:color="767070"/>
              <w:right w:val="single" w:sz="8" w:space="0" w:color="767070"/>
            </w:tcBorders>
            <w:vAlign w:val="center"/>
            <w:hideMark/>
          </w:tcPr>
          <w:p w14:paraId="2DA22244"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400951AA"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0888F049" w14:textId="77777777" w:rsidTr="00812A30">
        <w:trPr>
          <w:trHeight w:val="52"/>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3D4658DC"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Cementerio</w:t>
            </w:r>
          </w:p>
        </w:tc>
        <w:tc>
          <w:tcPr>
            <w:tcW w:w="1134" w:type="dxa"/>
            <w:tcBorders>
              <w:top w:val="nil"/>
              <w:left w:val="nil"/>
              <w:bottom w:val="single" w:sz="8" w:space="0" w:color="767070"/>
              <w:right w:val="single" w:sz="8" w:space="0" w:color="767070"/>
            </w:tcBorders>
            <w:shd w:val="clear" w:color="auto" w:fill="auto"/>
            <w:vAlign w:val="center"/>
            <w:hideMark/>
          </w:tcPr>
          <w:p w14:paraId="4ECBD3A7"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Fosa</w:t>
            </w:r>
          </w:p>
        </w:tc>
        <w:tc>
          <w:tcPr>
            <w:tcW w:w="992" w:type="dxa"/>
            <w:tcBorders>
              <w:top w:val="nil"/>
              <w:left w:val="nil"/>
              <w:bottom w:val="single" w:sz="8" w:space="0" w:color="767070"/>
              <w:right w:val="single" w:sz="8" w:space="0" w:color="767070"/>
            </w:tcBorders>
            <w:shd w:val="clear" w:color="auto" w:fill="auto"/>
            <w:vAlign w:val="center"/>
            <w:hideMark/>
          </w:tcPr>
          <w:p w14:paraId="7C837E70"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35</w:t>
            </w:r>
          </w:p>
        </w:tc>
        <w:tc>
          <w:tcPr>
            <w:tcW w:w="1276" w:type="dxa"/>
            <w:tcBorders>
              <w:top w:val="nil"/>
              <w:left w:val="nil"/>
              <w:bottom w:val="single" w:sz="8" w:space="0" w:color="767070"/>
              <w:right w:val="single" w:sz="8" w:space="0" w:color="767070"/>
            </w:tcBorders>
            <w:shd w:val="clear" w:color="auto" w:fill="auto"/>
            <w:vAlign w:val="center"/>
            <w:hideMark/>
          </w:tcPr>
          <w:p w14:paraId="5B96878C"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 km / 30 min</w:t>
            </w:r>
          </w:p>
        </w:tc>
        <w:tc>
          <w:tcPr>
            <w:tcW w:w="1701" w:type="dxa"/>
            <w:tcBorders>
              <w:top w:val="nil"/>
              <w:left w:val="nil"/>
              <w:bottom w:val="single" w:sz="8" w:space="0" w:color="767070"/>
              <w:right w:val="single" w:sz="8" w:space="0" w:color="767070"/>
            </w:tcBorders>
            <w:shd w:val="clear" w:color="auto" w:fill="auto"/>
            <w:vAlign w:val="center"/>
            <w:hideMark/>
          </w:tcPr>
          <w:p w14:paraId="38DADF40"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5.2</w:t>
            </w:r>
          </w:p>
        </w:tc>
        <w:tc>
          <w:tcPr>
            <w:tcW w:w="1134" w:type="dxa"/>
            <w:tcBorders>
              <w:top w:val="nil"/>
              <w:left w:val="nil"/>
              <w:bottom w:val="single" w:sz="8" w:space="0" w:color="767070"/>
              <w:right w:val="single" w:sz="8" w:space="0" w:color="767070"/>
            </w:tcBorders>
            <w:shd w:val="clear" w:color="auto" w:fill="auto"/>
            <w:vAlign w:val="center"/>
            <w:hideMark/>
          </w:tcPr>
          <w:p w14:paraId="3FB3687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0.2</w:t>
            </w:r>
          </w:p>
        </w:tc>
        <w:tc>
          <w:tcPr>
            <w:tcW w:w="709" w:type="dxa"/>
            <w:tcBorders>
              <w:top w:val="nil"/>
              <w:left w:val="nil"/>
              <w:bottom w:val="single" w:sz="8" w:space="0" w:color="767070"/>
              <w:right w:val="single" w:sz="8" w:space="0" w:color="767070"/>
            </w:tcBorders>
            <w:shd w:val="clear" w:color="auto" w:fill="auto"/>
            <w:vAlign w:val="center"/>
            <w:hideMark/>
          </w:tcPr>
          <w:p w14:paraId="60BBDC1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180</w:t>
            </w:r>
          </w:p>
        </w:tc>
        <w:tc>
          <w:tcPr>
            <w:tcW w:w="567" w:type="dxa"/>
            <w:tcBorders>
              <w:top w:val="nil"/>
              <w:left w:val="nil"/>
              <w:bottom w:val="single" w:sz="8" w:space="0" w:color="767070"/>
              <w:right w:val="single" w:sz="8" w:space="0" w:color="767070"/>
            </w:tcBorders>
            <w:shd w:val="clear" w:color="auto" w:fill="auto"/>
            <w:vAlign w:val="center"/>
            <w:hideMark/>
          </w:tcPr>
          <w:p w14:paraId="21F690E2"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2,860</w:t>
            </w:r>
          </w:p>
        </w:tc>
        <w:tc>
          <w:tcPr>
            <w:tcW w:w="850" w:type="dxa"/>
            <w:tcBorders>
              <w:top w:val="nil"/>
              <w:left w:val="nil"/>
              <w:bottom w:val="single" w:sz="8" w:space="0" w:color="767070"/>
              <w:right w:val="single" w:sz="8" w:space="0" w:color="767070"/>
            </w:tcBorders>
            <w:shd w:val="clear" w:color="auto" w:fill="auto"/>
            <w:vAlign w:val="center"/>
            <w:hideMark/>
          </w:tcPr>
          <w:p w14:paraId="0B20E8A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566CCF53" w14:textId="77777777" w:rsidTr="00812A30">
        <w:trPr>
          <w:trHeight w:val="290"/>
        </w:trPr>
        <w:tc>
          <w:tcPr>
            <w:tcW w:w="1844" w:type="dxa"/>
            <w:tcBorders>
              <w:top w:val="nil"/>
              <w:left w:val="single" w:sz="8" w:space="0" w:color="767070"/>
              <w:bottom w:val="nil"/>
              <w:right w:val="single" w:sz="8" w:space="0" w:color="767070"/>
            </w:tcBorders>
            <w:shd w:val="clear" w:color="auto" w:fill="auto"/>
            <w:vAlign w:val="center"/>
            <w:hideMark/>
          </w:tcPr>
          <w:p w14:paraId="0876CFCE"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Basurero</w:t>
            </w:r>
          </w:p>
        </w:tc>
        <w:tc>
          <w:tcPr>
            <w:tcW w:w="1134" w:type="dxa"/>
            <w:tcBorders>
              <w:top w:val="nil"/>
              <w:left w:val="nil"/>
              <w:bottom w:val="nil"/>
              <w:right w:val="single" w:sz="8" w:space="0" w:color="767070"/>
            </w:tcBorders>
            <w:shd w:val="clear" w:color="auto" w:fill="auto"/>
            <w:vAlign w:val="center"/>
            <w:hideMark/>
          </w:tcPr>
          <w:p w14:paraId="510EB68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m2 de terreno</w:t>
            </w:r>
          </w:p>
        </w:tc>
        <w:tc>
          <w:tcPr>
            <w:tcW w:w="992"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3C7E1936"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9</w:t>
            </w:r>
          </w:p>
        </w:tc>
        <w:tc>
          <w:tcPr>
            <w:tcW w:w="1276" w:type="dxa"/>
            <w:tcBorders>
              <w:top w:val="nil"/>
              <w:left w:val="nil"/>
              <w:bottom w:val="nil"/>
              <w:right w:val="single" w:sz="8" w:space="0" w:color="767070"/>
            </w:tcBorders>
            <w:shd w:val="clear" w:color="auto" w:fill="auto"/>
            <w:vAlign w:val="center"/>
            <w:hideMark/>
          </w:tcPr>
          <w:p w14:paraId="4C9A0C3A"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5 km / 15</w:t>
            </w:r>
          </w:p>
        </w:tc>
        <w:tc>
          <w:tcPr>
            <w:tcW w:w="1701"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CD3DE3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1134"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700D951"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No tiene</w:t>
            </w:r>
          </w:p>
        </w:tc>
        <w:tc>
          <w:tcPr>
            <w:tcW w:w="709"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769DE37F"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1000</w:t>
            </w:r>
          </w:p>
        </w:tc>
        <w:tc>
          <w:tcPr>
            <w:tcW w:w="567"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222D6EB5"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56,000</w:t>
            </w:r>
          </w:p>
        </w:tc>
        <w:tc>
          <w:tcPr>
            <w:tcW w:w="850" w:type="dxa"/>
            <w:vMerge w:val="restart"/>
            <w:tcBorders>
              <w:top w:val="nil"/>
              <w:left w:val="single" w:sz="8" w:space="0" w:color="767070"/>
              <w:bottom w:val="single" w:sz="8" w:space="0" w:color="767070"/>
              <w:right w:val="single" w:sz="8" w:space="0" w:color="767070"/>
            </w:tcBorders>
            <w:shd w:val="clear" w:color="auto" w:fill="auto"/>
            <w:vAlign w:val="center"/>
            <w:hideMark/>
          </w:tcPr>
          <w:p w14:paraId="43FCDB1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w:t>
            </w:r>
          </w:p>
        </w:tc>
      </w:tr>
      <w:tr w:rsidR="00DB4F9C" w:rsidRPr="00855B8E" w14:paraId="00E6E1A4" w14:textId="77777777" w:rsidTr="00812A30">
        <w:trPr>
          <w:trHeight w:val="4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275A8D2D"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Municipal</w:t>
            </w:r>
          </w:p>
        </w:tc>
        <w:tc>
          <w:tcPr>
            <w:tcW w:w="1134" w:type="dxa"/>
            <w:tcBorders>
              <w:top w:val="nil"/>
              <w:left w:val="nil"/>
              <w:bottom w:val="single" w:sz="8" w:space="0" w:color="767070"/>
              <w:right w:val="single" w:sz="8" w:space="0" w:color="767070"/>
            </w:tcBorders>
            <w:shd w:val="clear" w:color="auto" w:fill="auto"/>
            <w:vAlign w:val="center"/>
            <w:hideMark/>
          </w:tcPr>
          <w:p w14:paraId="57E6D202"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por año</w:t>
            </w:r>
          </w:p>
        </w:tc>
        <w:tc>
          <w:tcPr>
            <w:tcW w:w="992" w:type="dxa"/>
            <w:vMerge/>
            <w:tcBorders>
              <w:top w:val="nil"/>
              <w:left w:val="single" w:sz="8" w:space="0" w:color="767070"/>
              <w:bottom w:val="single" w:sz="8" w:space="0" w:color="767070"/>
              <w:right w:val="single" w:sz="8" w:space="0" w:color="767070"/>
            </w:tcBorders>
            <w:vAlign w:val="center"/>
            <w:hideMark/>
          </w:tcPr>
          <w:p w14:paraId="4D138EB0" w14:textId="77777777" w:rsidR="000B3795" w:rsidRPr="00855B8E" w:rsidRDefault="000B3795" w:rsidP="00855B8E">
            <w:pPr>
              <w:spacing w:after="0" w:line="276" w:lineRule="auto"/>
              <w:rPr>
                <w:rFonts w:ascii="Arial" w:eastAsia="Times New Roman" w:hAnsi="Arial" w:cs="Arial"/>
                <w:lang w:eastAsia="es-MX"/>
              </w:rPr>
            </w:pPr>
          </w:p>
        </w:tc>
        <w:tc>
          <w:tcPr>
            <w:tcW w:w="1276" w:type="dxa"/>
            <w:tcBorders>
              <w:top w:val="nil"/>
              <w:left w:val="nil"/>
              <w:bottom w:val="single" w:sz="8" w:space="0" w:color="767070"/>
              <w:right w:val="single" w:sz="8" w:space="0" w:color="767070"/>
            </w:tcBorders>
            <w:shd w:val="clear" w:color="auto" w:fill="auto"/>
            <w:vAlign w:val="center"/>
            <w:hideMark/>
          </w:tcPr>
          <w:p w14:paraId="0255C85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min</w:t>
            </w:r>
          </w:p>
        </w:tc>
        <w:tc>
          <w:tcPr>
            <w:tcW w:w="1701" w:type="dxa"/>
            <w:vMerge/>
            <w:tcBorders>
              <w:top w:val="nil"/>
              <w:left w:val="single" w:sz="8" w:space="0" w:color="767070"/>
              <w:bottom w:val="single" w:sz="8" w:space="0" w:color="767070"/>
              <w:right w:val="single" w:sz="8" w:space="0" w:color="767070"/>
            </w:tcBorders>
            <w:vAlign w:val="center"/>
            <w:hideMark/>
          </w:tcPr>
          <w:p w14:paraId="2FF443C5" w14:textId="77777777" w:rsidR="000B3795" w:rsidRPr="00855B8E" w:rsidRDefault="000B3795" w:rsidP="00855B8E">
            <w:pPr>
              <w:spacing w:after="0" w:line="276" w:lineRule="auto"/>
              <w:rPr>
                <w:rFonts w:ascii="Arial" w:eastAsia="Times New Roman" w:hAnsi="Arial" w:cs="Arial"/>
                <w:lang w:eastAsia="es-MX"/>
              </w:rPr>
            </w:pPr>
          </w:p>
        </w:tc>
        <w:tc>
          <w:tcPr>
            <w:tcW w:w="1134" w:type="dxa"/>
            <w:vMerge/>
            <w:tcBorders>
              <w:top w:val="nil"/>
              <w:left w:val="single" w:sz="8" w:space="0" w:color="767070"/>
              <w:bottom w:val="single" w:sz="8" w:space="0" w:color="767070"/>
              <w:right w:val="single" w:sz="8" w:space="0" w:color="767070"/>
            </w:tcBorders>
            <w:vAlign w:val="center"/>
            <w:hideMark/>
          </w:tcPr>
          <w:p w14:paraId="48D8A7F2" w14:textId="77777777" w:rsidR="000B3795" w:rsidRPr="00855B8E" w:rsidRDefault="000B3795" w:rsidP="00855B8E">
            <w:pPr>
              <w:spacing w:after="0" w:line="276" w:lineRule="auto"/>
              <w:rPr>
                <w:rFonts w:ascii="Arial" w:eastAsia="Times New Roman" w:hAnsi="Arial" w:cs="Arial"/>
                <w:lang w:eastAsia="es-MX"/>
              </w:rPr>
            </w:pPr>
          </w:p>
        </w:tc>
        <w:tc>
          <w:tcPr>
            <w:tcW w:w="709" w:type="dxa"/>
            <w:vMerge/>
            <w:tcBorders>
              <w:top w:val="nil"/>
              <w:left w:val="single" w:sz="8" w:space="0" w:color="767070"/>
              <w:bottom w:val="single" w:sz="8" w:space="0" w:color="767070"/>
              <w:right w:val="single" w:sz="8" w:space="0" w:color="767070"/>
            </w:tcBorders>
            <w:vAlign w:val="center"/>
            <w:hideMark/>
          </w:tcPr>
          <w:p w14:paraId="3AAFD56B" w14:textId="77777777" w:rsidR="000B3795" w:rsidRPr="00855B8E" w:rsidRDefault="000B3795" w:rsidP="00855B8E">
            <w:pPr>
              <w:spacing w:after="0" w:line="276" w:lineRule="auto"/>
              <w:rPr>
                <w:rFonts w:ascii="Arial" w:eastAsia="Times New Roman" w:hAnsi="Arial" w:cs="Arial"/>
                <w:lang w:eastAsia="es-MX"/>
              </w:rPr>
            </w:pPr>
          </w:p>
        </w:tc>
        <w:tc>
          <w:tcPr>
            <w:tcW w:w="567" w:type="dxa"/>
            <w:vMerge/>
            <w:tcBorders>
              <w:top w:val="nil"/>
              <w:left w:val="single" w:sz="8" w:space="0" w:color="767070"/>
              <w:bottom w:val="single" w:sz="8" w:space="0" w:color="767070"/>
              <w:right w:val="single" w:sz="8" w:space="0" w:color="767070"/>
            </w:tcBorders>
            <w:vAlign w:val="center"/>
            <w:hideMark/>
          </w:tcPr>
          <w:p w14:paraId="069B2FEF" w14:textId="77777777" w:rsidR="000B3795" w:rsidRPr="00855B8E" w:rsidRDefault="000B3795" w:rsidP="00855B8E">
            <w:pPr>
              <w:spacing w:after="0" w:line="276" w:lineRule="auto"/>
              <w:rPr>
                <w:rFonts w:ascii="Arial" w:eastAsia="Times New Roman" w:hAnsi="Arial" w:cs="Arial"/>
                <w:lang w:eastAsia="es-MX"/>
              </w:rPr>
            </w:pPr>
          </w:p>
        </w:tc>
        <w:tc>
          <w:tcPr>
            <w:tcW w:w="850" w:type="dxa"/>
            <w:vMerge/>
            <w:tcBorders>
              <w:top w:val="nil"/>
              <w:left w:val="single" w:sz="8" w:space="0" w:color="767070"/>
              <w:bottom w:val="single" w:sz="8" w:space="0" w:color="767070"/>
              <w:right w:val="single" w:sz="8" w:space="0" w:color="767070"/>
            </w:tcBorders>
            <w:vAlign w:val="center"/>
            <w:hideMark/>
          </w:tcPr>
          <w:p w14:paraId="0A8A90EF" w14:textId="77777777" w:rsidR="000B3795" w:rsidRPr="00855B8E" w:rsidRDefault="000B3795" w:rsidP="00855B8E">
            <w:pPr>
              <w:spacing w:after="0" w:line="276" w:lineRule="auto"/>
              <w:rPr>
                <w:rFonts w:ascii="Arial" w:eastAsia="Times New Roman" w:hAnsi="Arial" w:cs="Arial"/>
                <w:lang w:eastAsia="es-MX"/>
              </w:rPr>
            </w:pPr>
          </w:p>
        </w:tc>
      </w:tr>
      <w:tr w:rsidR="00DB4F9C" w:rsidRPr="00855B8E" w14:paraId="6FD71C85" w14:textId="77777777" w:rsidTr="00812A30">
        <w:trPr>
          <w:trHeight w:val="410"/>
        </w:trPr>
        <w:tc>
          <w:tcPr>
            <w:tcW w:w="1844" w:type="dxa"/>
            <w:tcBorders>
              <w:top w:val="nil"/>
              <w:left w:val="single" w:sz="8" w:space="0" w:color="767070"/>
              <w:bottom w:val="single" w:sz="8" w:space="0" w:color="767070"/>
              <w:right w:val="single" w:sz="8" w:space="0" w:color="767070"/>
            </w:tcBorders>
            <w:shd w:val="clear" w:color="auto" w:fill="auto"/>
            <w:vAlign w:val="center"/>
            <w:hideMark/>
          </w:tcPr>
          <w:p w14:paraId="346B08A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Estación de gasolina</w:t>
            </w:r>
          </w:p>
        </w:tc>
        <w:tc>
          <w:tcPr>
            <w:tcW w:w="1134" w:type="dxa"/>
            <w:tcBorders>
              <w:top w:val="nil"/>
              <w:left w:val="nil"/>
              <w:bottom w:val="single" w:sz="8" w:space="0" w:color="767070"/>
              <w:right w:val="single" w:sz="8" w:space="0" w:color="767070"/>
            </w:tcBorders>
            <w:shd w:val="clear" w:color="auto" w:fill="auto"/>
            <w:vAlign w:val="center"/>
            <w:hideMark/>
          </w:tcPr>
          <w:p w14:paraId="0936B6E0" w14:textId="77777777" w:rsidR="000B3795" w:rsidRPr="00855B8E" w:rsidRDefault="000B3795" w:rsidP="00855B8E">
            <w:pPr>
              <w:spacing w:after="0" w:line="276" w:lineRule="auto"/>
              <w:rPr>
                <w:rFonts w:ascii="Arial" w:eastAsia="Times New Roman" w:hAnsi="Arial" w:cs="Arial"/>
                <w:lang w:eastAsia="es-MX"/>
              </w:rPr>
            </w:pPr>
            <w:r w:rsidRPr="00855B8E">
              <w:rPr>
                <w:rFonts w:ascii="Arial" w:eastAsia="Times New Roman" w:hAnsi="Arial" w:cs="Arial"/>
                <w:lang w:val="es-ES" w:eastAsia="es-MX"/>
              </w:rPr>
              <w:t>Bomba de servicio</w:t>
            </w:r>
          </w:p>
        </w:tc>
        <w:tc>
          <w:tcPr>
            <w:tcW w:w="992" w:type="dxa"/>
            <w:tcBorders>
              <w:top w:val="nil"/>
              <w:left w:val="nil"/>
              <w:bottom w:val="single" w:sz="8" w:space="0" w:color="767070"/>
              <w:right w:val="single" w:sz="8" w:space="0" w:color="767070"/>
            </w:tcBorders>
            <w:shd w:val="clear" w:color="auto" w:fill="auto"/>
            <w:vAlign w:val="center"/>
            <w:hideMark/>
          </w:tcPr>
          <w:p w14:paraId="131258B3" w14:textId="77777777" w:rsidR="000B3795" w:rsidRPr="00855B8E" w:rsidRDefault="000B3795" w:rsidP="00855B8E">
            <w:pPr>
              <w:spacing w:after="0" w:line="276" w:lineRule="auto"/>
              <w:jc w:val="right"/>
              <w:rPr>
                <w:rFonts w:ascii="Arial" w:eastAsia="Times New Roman" w:hAnsi="Arial" w:cs="Arial"/>
                <w:lang w:eastAsia="es-MX"/>
              </w:rPr>
            </w:pPr>
            <w:r w:rsidRPr="00855B8E">
              <w:rPr>
                <w:rFonts w:ascii="Arial" w:eastAsia="Times New Roman" w:hAnsi="Arial" w:cs="Arial"/>
                <w:lang w:val="es-ES" w:eastAsia="es-MX"/>
              </w:rPr>
              <w:t>11,110</w:t>
            </w:r>
          </w:p>
        </w:tc>
        <w:tc>
          <w:tcPr>
            <w:tcW w:w="1276" w:type="dxa"/>
            <w:tcBorders>
              <w:top w:val="nil"/>
              <w:left w:val="nil"/>
              <w:bottom w:val="single" w:sz="8" w:space="0" w:color="767070"/>
              <w:right w:val="single" w:sz="8" w:space="0" w:color="767070"/>
            </w:tcBorders>
            <w:shd w:val="clear" w:color="auto" w:fill="auto"/>
            <w:vAlign w:val="center"/>
            <w:hideMark/>
          </w:tcPr>
          <w:p w14:paraId="41E19864" w14:textId="77777777" w:rsidR="000B3795" w:rsidRPr="00855B8E" w:rsidRDefault="000B3795" w:rsidP="00855B8E">
            <w:pPr>
              <w:spacing w:after="0" w:line="276" w:lineRule="auto"/>
              <w:ind w:firstLineChars="200" w:firstLine="440"/>
              <w:rPr>
                <w:rFonts w:ascii="Arial" w:eastAsia="Times New Roman" w:hAnsi="Arial" w:cs="Arial"/>
                <w:lang w:eastAsia="es-MX"/>
              </w:rPr>
            </w:pPr>
            <w:r w:rsidRPr="00855B8E">
              <w:rPr>
                <w:rFonts w:ascii="Arial" w:eastAsia="Times New Roman" w:hAnsi="Arial" w:cs="Arial"/>
                <w:lang w:val="es-ES" w:eastAsia="es-MX"/>
              </w:rPr>
              <w:t>15 km / 30 min</w:t>
            </w:r>
          </w:p>
        </w:tc>
        <w:tc>
          <w:tcPr>
            <w:tcW w:w="1701" w:type="dxa"/>
            <w:tcBorders>
              <w:top w:val="nil"/>
              <w:left w:val="nil"/>
              <w:bottom w:val="single" w:sz="8" w:space="0" w:color="767070"/>
              <w:right w:val="single" w:sz="8" w:space="0" w:color="767070"/>
            </w:tcBorders>
            <w:shd w:val="clear" w:color="auto" w:fill="auto"/>
            <w:vAlign w:val="center"/>
            <w:hideMark/>
          </w:tcPr>
          <w:p w14:paraId="06A00FDB" w14:textId="77777777" w:rsidR="000B3795" w:rsidRPr="00855B8E" w:rsidRDefault="000B3795" w:rsidP="00855B8E">
            <w:pPr>
              <w:spacing w:after="0" w:line="276" w:lineRule="auto"/>
              <w:ind w:firstLineChars="300" w:firstLine="660"/>
              <w:rPr>
                <w:rFonts w:ascii="Arial" w:eastAsia="Times New Roman" w:hAnsi="Arial" w:cs="Arial"/>
                <w:lang w:eastAsia="es-MX"/>
              </w:rPr>
            </w:pPr>
            <w:r w:rsidRPr="00855B8E">
              <w:rPr>
                <w:rFonts w:ascii="Arial" w:eastAsia="Times New Roman" w:hAnsi="Arial" w:cs="Arial"/>
                <w:lang w:val="es-ES" w:eastAsia="es-MX"/>
              </w:rPr>
              <w:t>175</w:t>
            </w:r>
          </w:p>
        </w:tc>
        <w:tc>
          <w:tcPr>
            <w:tcW w:w="1134" w:type="dxa"/>
            <w:tcBorders>
              <w:top w:val="nil"/>
              <w:left w:val="nil"/>
              <w:bottom w:val="single" w:sz="8" w:space="0" w:color="767070"/>
              <w:right w:val="single" w:sz="8" w:space="0" w:color="767070"/>
            </w:tcBorders>
            <w:shd w:val="clear" w:color="auto" w:fill="auto"/>
            <w:vAlign w:val="center"/>
            <w:hideMark/>
          </w:tcPr>
          <w:p w14:paraId="458D0658"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45</w:t>
            </w:r>
          </w:p>
        </w:tc>
        <w:tc>
          <w:tcPr>
            <w:tcW w:w="709" w:type="dxa"/>
            <w:tcBorders>
              <w:top w:val="nil"/>
              <w:left w:val="nil"/>
              <w:bottom w:val="single" w:sz="8" w:space="0" w:color="767070"/>
              <w:right w:val="single" w:sz="8" w:space="0" w:color="767070"/>
            </w:tcBorders>
            <w:shd w:val="clear" w:color="auto" w:fill="auto"/>
            <w:vAlign w:val="center"/>
            <w:hideMark/>
          </w:tcPr>
          <w:p w14:paraId="4E394A3D"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1</w:t>
            </w:r>
          </w:p>
        </w:tc>
        <w:tc>
          <w:tcPr>
            <w:tcW w:w="567" w:type="dxa"/>
            <w:tcBorders>
              <w:top w:val="nil"/>
              <w:left w:val="nil"/>
              <w:bottom w:val="single" w:sz="8" w:space="0" w:color="767070"/>
              <w:right w:val="single" w:sz="8" w:space="0" w:color="767070"/>
            </w:tcBorders>
            <w:shd w:val="clear" w:color="auto" w:fill="auto"/>
            <w:vAlign w:val="center"/>
            <w:hideMark/>
          </w:tcPr>
          <w:p w14:paraId="06E1F210"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3</w:t>
            </w:r>
          </w:p>
        </w:tc>
        <w:tc>
          <w:tcPr>
            <w:tcW w:w="850" w:type="dxa"/>
            <w:tcBorders>
              <w:top w:val="nil"/>
              <w:left w:val="nil"/>
              <w:bottom w:val="single" w:sz="8" w:space="0" w:color="767070"/>
              <w:right w:val="single" w:sz="8" w:space="0" w:color="767070"/>
            </w:tcBorders>
            <w:shd w:val="clear" w:color="auto" w:fill="auto"/>
            <w:vAlign w:val="center"/>
            <w:hideMark/>
          </w:tcPr>
          <w:p w14:paraId="250FF282" w14:textId="77777777" w:rsidR="000B3795" w:rsidRPr="00855B8E" w:rsidRDefault="000B3795" w:rsidP="00855B8E">
            <w:pPr>
              <w:spacing w:after="0" w:line="276" w:lineRule="auto"/>
              <w:jc w:val="center"/>
              <w:rPr>
                <w:rFonts w:ascii="Arial" w:eastAsia="Times New Roman" w:hAnsi="Arial" w:cs="Arial"/>
                <w:lang w:eastAsia="es-MX"/>
              </w:rPr>
            </w:pPr>
            <w:r w:rsidRPr="00855B8E">
              <w:rPr>
                <w:rFonts w:ascii="Arial" w:eastAsia="Times New Roman" w:hAnsi="Arial" w:cs="Arial"/>
                <w:lang w:val="es-ES" w:eastAsia="es-MX"/>
              </w:rPr>
              <w:t>9</w:t>
            </w:r>
          </w:p>
        </w:tc>
      </w:tr>
    </w:tbl>
    <w:p w14:paraId="2A6E1C78" w14:textId="77777777" w:rsidR="000B3795" w:rsidRPr="00855B8E" w:rsidRDefault="000B3795" w:rsidP="00855B8E">
      <w:pPr>
        <w:spacing w:line="276" w:lineRule="auto"/>
        <w:jc w:val="both"/>
        <w:rPr>
          <w:rFonts w:ascii="Arial" w:hAnsi="Arial" w:cs="Arial"/>
        </w:rPr>
      </w:pPr>
    </w:p>
    <w:p w14:paraId="5D46EEB3" w14:textId="77777777" w:rsidR="000B3795" w:rsidRPr="00855B8E" w:rsidRDefault="000B3795" w:rsidP="00855B8E">
      <w:pPr>
        <w:spacing w:after="240" w:line="276" w:lineRule="auto"/>
        <w:jc w:val="both"/>
        <w:rPr>
          <w:rFonts w:ascii="Arial" w:hAnsi="Arial" w:cs="Arial"/>
        </w:rPr>
      </w:pPr>
      <w:r w:rsidRPr="00855B8E">
        <w:rPr>
          <w:rFonts w:ascii="Arial" w:hAnsi="Arial" w:cs="Arial"/>
        </w:rPr>
        <w:t>Para la construcción de un cementerio se deberán seguir las siguientes normas de diseño:</w:t>
      </w:r>
    </w:p>
    <w:p w14:paraId="05403155"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Construcción de una barda perimetral en todo el predio.</w:t>
      </w:r>
    </w:p>
    <w:p w14:paraId="0AB1375D"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Sembrado de árboles en fachadas que den frente a vialidades.</w:t>
      </w:r>
    </w:p>
    <w:p w14:paraId="4BA5A813"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Construcción de un depósito de basura.</w:t>
      </w:r>
    </w:p>
    <w:p w14:paraId="2D2DD112"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lastRenderedPageBreak/>
        <w:t>Contar con áreas de circulación peatonal de 2 m de ancho como mínimo.</w:t>
      </w:r>
    </w:p>
    <w:p w14:paraId="51BA7628"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Un cajón de estacionamiento para vehículos por cada 200 fosas.</w:t>
      </w:r>
    </w:p>
    <w:p w14:paraId="7953B578"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Requerimiento mínimo de superficie de terreno: 12 m2 por fosa, incluidas circulaciones y servicios.</w:t>
      </w:r>
    </w:p>
    <w:p w14:paraId="1B65ADBD"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Ancho mínimo por cripta: 2.50 m.</w:t>
      </w:r>
    </w:p>
    <w:p w14:paraId="26C6E9ED"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Superficie máxima de construcción: 150 m2.</w:t>
      </w:r>
    </w:p>
    <w:p w14:paraId="380900C4"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Número de niveles: 1.</w:t>
      </w:r>
    </w:p>
    <w:p w14:paraId="4C6F269C"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Altura en metros: 9.00</w:t>
      </w:r>
    </w:p>
    <w:p w14:paraId="5F290C7B"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Construcción de oficina y sanitarios (hombres y mujeres), con superficie de 10.00 m2</w:t>
      </w:r>
    </w:p>
    <w:p w14:paraId="44D0B468"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Coeficiente de utilización del suelo: 0.04.</w:t>
      </w:r>
    </w:p>
    <w:p w14:paraId="15A5DEF0"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m2 construidos por fosa: de 0.1 a 0.2.</w:t>
      </w:r>
    </w:p>
    <w:p w14:paraId="176658E8"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t>Coeficiente de ocupación del suelo: 0.04.</w:t>
      </w:r>
    </w:p>
    <w:p w14:paraId="4C6D8D34" w14:textId="77777777" w:rsidR="000B3795" w:rsidRPr="00855B8E" w:rsidRDefault="000B3795" w:rsidP="00855B8E">
      <w:pPr>
        <w:spacing w:after="240" w:line="276" w:lineRule="auto"/>
        <w:jc w:val="both"/>
        <w:rPr>
          <w:rFonts w:ascii="Arial" w:hAnsi="Arial" w:cs="Arial"/>
        </w:rPr>
      </w:pPr>
      <w:r w:rsidRPr="00855B8E">
        <w:rPr>
          <w:rFonts w:ascii="Arial" w:hAnsi="Arial" w:cs="Arial"/>
        </w:rPr>
        <w:t>Para la construcción de un velatorio, entendido como el edificio que es dedicado a velar cadáveres, se deberán seguir las siguientes normas de diseño:</w:t>
      </w:r>
    </w:p>
    <w:p w14:paraId="21CEE453"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Estar ubicados a una distancia no menor de 150 m. de:</w:t>
      </w:r>
    </w:p>
    <w:p w14:paraId="191A153A"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Establecimientos asistenciales (hospitales, sanatorios, y similares).</w:t>
      </w:r>
    </w:p>
    <w:p w14:paraId="18AD1A14"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Establecimientos educativos (oficiales o particulares reconocidos por autoridad competente).</w:t>
      </w:r>
    </w:p>
    <w:p w14:paraId="43CE3A19"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Locales e instituciones destinadas a espectáculos públicos, deportivas y/o de recreación, familiar o juvenil.</w:t>
      </w:r>
    </w:p>
    <w:p w14:paraId="599799D6"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Estar ubicados en inmuebles que no tengan frente a: plazas, parques, paseos públicos, avenidas, bulevares y tampoco calles con estacionamiento restringido y/o prohibido.</w:t>
      </w:r>
    </w:p>
    <w:p w14:paraId="27F58EE5"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Estar ubicados a una distancia no menor de 300 m. de otra casa de velatorios habilitada con antelación, con el fin de asegurar una mínima dispersión dentro de la trama urbana.</w:t>
      </w:r>
    </w:p>
    <w:p w14:paraId="1277AD1A"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 xml:space="preserve">Las restricciones de ubicación señaladas en los incisos anteriores no son aplicables cuando las casas de velatorios se encuentren ubicadas en avenidas, bulevares y calles circundantes a los cementerios de la ciudad y donde se procurará favorecer la concentración de éstas. </w:t>
      </w:r>
    </w:p>
    <w:p w14:paraId="143883FB" w14:textId="77777777" w:rsidR="000B3795" w:rsidRPr="00855B8E" w:rsidRDefault="000B3795" w:rsidP="00855B8E">
      <w:pPr>
        <w:numPr>
          <w:ilvl w:val="0"/>
          <w:numId w:val="67"/>
        </w:numPr>
        <w:spacing w:after="240" w:line="276" w:lineRule="auto"/>
        <w:contextualSpacing/>
        <w:jc w:val="both"/>
        <w:rPr>
          <w:rFonts w:ascii="Arial" w:hAnsi="Arial" w:cs="Arial"/>
        </w:rPr>
      </w:pPr>
      <w:r w:rsidRPr="00855B8E">
        <w:rPr>
          <w:rFonts w:ascii="Arial" w:hAnsi="Arial" w:cs="Arial"/>
        </w:rPr>
        <w:t>Los lotes no podrán poseer un ancho inferior a 17 m. de frente y 600 m2 de superficie a los efectos de asegurar un perfecto funcionamiento interno. El ancho y superficies mínimas podrán ser reducidos hasta 12 m. y 400 m2, también mínimos siempre que se implementen sistemas mecánicos y/o similares que aseguren perfectamente el giro de los vehículos en el interior.</w:t>
      </w:r>
    </w:p>
    <w:p w14:paraId="572BFD3D" w14:textId="77777777" w:rsidR="000B3795" w:rsidRPr="00855B8E" w:rsidRDefault="000B3795" w:rsidP="00855B8E">
      <w:pPr>
        <w:spacing w:after="240" w:line="276" w:lineRule="auto"/>
        <w:jc w:val="both"/>
        <w:rPr>
          <w:rFonts w:ascii="Arial" w:hAnsi="Arial" w:cs="Arial"/>
        </w:rPr>
      </w:pPr>
      <w:r w:rsidRPr="00855B8E">
        <w:rPr>
          <w:rFonts w:ascii="Arial" w:hAnsi="Arial" w:cs="Arial"/>
        </w:rPr>
        <w:t>Se permitirá un frente inferior a los 12 m. siempre y cuando el área destinada a maniobras vehiculares permita realizar las actividades en el interior, o en el caso de lotes con salida por dos calles, donde debe asegurase que el ancho de cada lote y la ubicación de los mismos en la manzana posibilite que los vehículos giren o circulen linealmente en el interior, manteniéndose de este modo el espíritu que guía la presente norma, la cual es realizar la actividad totalmente en el interior del predio.</w:t>
      </w:r>
    </w:p>
    <w:p w14:paraId="4D9EEAD2" w14:textId="77777777" w:rsidR="000B3795" w:rsidRPr="00855B8E" w:rsidRDefault="000B3795" w:rsidP="00855B8E">
      <w:pPr>
        <w:spacing w:after="240" w:line="276" w:lineRule="auto"/>
        <w:jc w:val="both"/>
        <w:rPr>
          <w:rFonts w:ascii="Arial" w:hAnsi="Arial" w:cs="Arial"/>
        </w:rPr>
      </w:pPr>
      <w:r w:rsidRPr="00855B8E">
        <w:rPr>
          <w:rFonts w:ascii="Arial" w:hAnsi="Arial" w:cs="Arial"/>
        </w:rPr>
        <w:t>Normas de construcción de un velatorio:</w:t>
      </w:r>
    </w:p>
    <w:p w14:paraId="64A35613" w14:textId="77777777" w:rsidR="000B3795" w:rsidRPr="00855B8E" w:rsidRDefault="000B3795" w:rsidP="00855B8E">
      <w:pPr>
        <w:numPr>
          <w:ilvl w:val="0"/>
          <w:numId w:val="66"/>
        </w:numPr>
        <w:spacing w:after="240" w:line="276" w:lineRule="auto"/>
        <w:contextualSpacing/>
        <w:jc w:val="both"/>
        <w:rPr>
          <w:rFonts w:ascii="Arial" w:hAnsi="Arial" w:cs="Arial"/>
        </w:rPr>
      </w:pPr>
      <w:r w:rsidRPr="00855B8E">
        <w:rPr>
          <w:rFonts w:ascii="Arial" w:hAnsi="Arial" w:cs="Arial"/>
        </w:rPr>
        <w:lastRenderedPageBreak/>
        <w:t>Los locales para velatorio de cadáveres deberán disponer de un recinto o cámara destinada exclusivamente a la habilitación de capillas ardientes. Estos locales deberán ajustarse a las siguientes disposiciones:</w:t>
      </w:r>
    </w:p>
    <w:p w14:paraId="692A044C" w14:textId="77777777" w:rsidR="000B3795" w:rsidRPr="00855B8E" w:rsidRDefault="000B3795" w:rsidP="00855B8E">
      <w:pPr>
        <w:spacing w:after="240" w:line="276" w:lineRule="auto"/>
        <w:jc w:val="both"/>
        <w:rPr>
          <w:rFonts w:ascii="Arial" w:hAnsi="Arial" w:cs="Arial"/>
        </w:rPr>
      </w:pPr>
      <w:r w:rsidRPr="00855B8E">
        <w:rPr>
          <w:rFonts w:ascii="Arial" w:hAnsi="Arial" w:cs="Arial"/>
        </w:rPr>
        <w:t>Estas salas serán de cualquier material que reúna condiciones de seguridad y que permitan su completa desinfección. A estos efectos los cielorrasos serán lisos y las paredes no formarán ángulos rectos.</w:t>
      </w:r>
    </w:p>
    <w:p w14:paraId="0BF3B8F2" w14:textId="77777777" w:rsidR="000B3795" w:rsidRPr="00855B8E" w:rsidRDefault="000B3795" w:rsidP="00855B8E">
      <w:pPr>
        <w:spacing w:after="240" w:line="276" w:lineRule="auto"/>
        <w:jc w:val="both"/>
        <w:rPr>
          <w:rFonts w:ascii="Arial" w:hAnsi="Arial" w:cs="Arial"/>
        </w:rPr>
      </w:pPr>
      <w:r w:rsidRPr="00855B8E">
        <w:rPr>
          <w:rFonts w:ascii="Arial" w:hAnsi="Arial" w:cs="Arial"/>
        </w:rPr>
        <w:t>Tendrán frisos de dos metros de alto de materiales impermeables y piso de igual clase.</w:t>
      </w:r>
    </w:p>
    <w:p w14:paraId="200ACD85" w14:textId="77777777" w:rsidR="000B3795" w:rsidRPr="00855B8E" w:rsidRDefault="000B3795" w:rsidP="00855B8E">
      <w:pPr>
        <w:spacing w:after="240" w:line="276" w:lineRule="auto"/>
        <w:jc w:val="both"/>
        <w:rPr>
          <w:rFonts w:ascii="Arial" w:hAnsi="Arial" w:cs="Arial"/>
        </w:rPr>
      </w:pPr>
      <w:r w:rsidRPr="00855B8E">
        <w:rPr>
          <w:rFonts w:ascii="Arial" w:hAnsi="Arial" w:cs="Arial"/>
        </w:rPr>
        <w:t>Las dimensiones mínimas dentro del local serán: ancho 4m, largo 4m y alto 4m, no autorizándose la instalación de asientos.</w:t>
      </w:r>
    </w:p>
    <w:p w14:paraId="597B243B" w14:textId="77777777" w:rsidR="000B3795" w:rsidRPr="00855B8E" w:rsidRDefault="000B3795" w:rsidP="00855B8E">
      <w:pPr>
        <w:spacing w:after="240" w:line="276" w:lineRule="auto"/>
        <w:jc w:val="both"/>
        <w:rPr>
          <w:rFonts w:ascii="Arial" w:hAnsi="Arial" w:cs="Arial"/>
        </w:rPr>
      </w:pPr>
      <w:r w:rsidRPr="00855B8E">
        <w:rPr>
          <w:rFonts w:ascii="Arial" w:hAnsi="Arial" w:cs="Arial"/>
        </w:rPr>
        <w:t>Además de la puerta de acceso poseerán otra abertura (puerta ventana o domo) que permita su constante y perfecta ventilación.</w:t>
      </w:r>
    </w:p>
    <w:p w14:paraId="6429DF1F" w14:textId="77777777" w:rsidR="000B3795" w:rsidRPr="00855B8E" w:rsidRDefault="000B3795" w:rsidP="00855B8E">
      <w:pPr>
        <w:numPr>
          <w:ilvl w:val="0"/>
          <w:numId w:val="65"/>
        </w:numPr>
        <w:spacing w:after="240" w:line="276" w:lineRule="auto"/>
        <w:contextualSpacing/>
        <w:jc w:val="both"/>
        <w:rPr>
          <w:rFonts w:ascii="Arial" w:hAnsi="Arial" w:cs="Arial"/>
        </w:rPr>
      </w:pPr>
      <w:r w:rsidRPr="00855B8E">
        <w:rPr>
          <w:rFonts w:ascii="Arial" w:hAnsi="Arial" w:cs="Arial"/>
        </w:rPr>
        <w:t>Anexa a la habilitación destinada a velatorio o cámara a que se refiere el inciso anterior, habrá una sala con entrada independiente destinada a la permanencia de las personas que velen el cadáver.</w:t>
      </w:r>
    </w:p>
    <w:p w14:paraId="3561937C" w14:textId="77777777" w:rsidR="000B3795" w:rsidRPr="00855B8E" w:rsidRDefault="000B3795" w:rsidP="00855B8E">
      <w:pPr>
        <w:numPr>
          <w:ilvl w:val="0"/>
          <w:numId w:val="65"/>
        </w:numPr>
        <w:spacing w:after="240" w:line="276" w:lineRule="auto"/>
        <w:contextualSpacing/>
        <w:jc w:val="both"/>
        <w:rPr>
          <w:rFonts w:ascii="Arial" w:hAnsi="Arial" w:cs="Arial"/>
        </w:rPr>
      </w:pPr>
      <w:r w:rsidRPr="00855B8E">
        <w:rPr>
          <w:rFonts w:ascii="Arial" w:hAnsi="Arial" w:cs="Arial"/>
        </w:rPr>
        <w:t>Queda prohibido colocar paños, cortinados y alfombras tanto en la cámara mortuoria como en la sala contigua.</w:t>
      </w:r>
    </w:p>
    <w:p w14:paraId="7B63D31C" w14:textId="77777777" w:rsidR="000B3795" w:rsidRPr="00855B8E" w:rsidRDefault="000B3795" w:rsidP="00855B8E">
      <w:pPr>
        <w:numPr>
          <w:ilvl w:val="0"/>
          <w:numId w:val="65"/>
        </w:numPr>
        <w:spacing w:after="240" w:line="276" w:lineRule="auto"/>
        <w:contextualSpacing/>
        <w:jc w:val="both"/>
        <w:rPr>
          <w:rFonts w:ascii="Arial" w:hAnsi="Arial" w:cs="Arial"/>
        </w:rPr>
      </w:pPr>
      <w:r w:rsidRPr="00855B8E">
        <w:rPr>
          <w:rFonts w:ascii="Arial" w:hAnsi="Arial" w:cs="Arial"/>
        </w:rPr>
        <w:t>Los sanitarios tanto para hombres como para mujeres no tendrán comunicación con la cámara y sala anexa a que se hace referencia.</w:t>
      </w:r>
    </w:p>
    <w:p w14:paraId="3FA6DBEC" w14:textId="77777777" w:rsidR="000B3795" w:rsidRPr="00855B8E" w:rsidRDefault="000B3795" w:rsidP="00855B8E">
      <w:pPr>
        <w:numPr>
          <w:ilvl w:val="0"/>
          <w:numId w:val="65"/>
        </w:numPr>
        <w:spacing w:after="240" w:line="276" w:lineRule="auto"/>
        <w:contextualSpacing/>
        <w:jc w:val="both"/>
        <w:rPr>
          <w:rFonts w:ascii="Arial" w:hAnsi="Arial" w:cs="Arial"/>
        </w:rPr>
      </w:pPr>
      <w:r w:rsidRPr="00855B8E">
        <w:rPr>
          <w:rFonts w:ascii="Arial" w:hAnsi="Arial" w:cs="Arial"/>
        </w:rPr>
        <w:t>Cuando se vele el cadáver de un fallecido por enfermedad infectocontagiosas, la comunicación entre la cámara mortuoria y la sala anexa deberá mantenerse cerrada.</w:t>
      </w:r>
    </w:p>
    <w:bookmarkEnd w:id="94"/>
    <w:p w14:paraId="551E11DE" w14:textId="2361B01C" w:rsidR="008C73D3" w:rsidRPr="00855B8E" w:rsidRDefault="008C73D3" w:rsidP="00855B8E">
      <w:pPr>
        <w:spacing w:line="276" w:lineRule="auto"/>
        <w:rPr>
          <w:rFonts w:ascii="Arial" w:hAnsi="Arial" w:cs="Arial"/>
        </w:rPr>
      </w:pPr>
    </w:p>
    <w:p w14:paraId="75ADE275" w14:textId="77777777" w:rsidR="008C73D3" w:rsidRPr="00855B8E" w:rsidRDefault="008C73D3" w:rsidP="00855B8E">
      <w:pPr>
        <w:spacing w:line="276" w:lineRule="auto"/>
        <w:rPr>
          <w:rFonts w:ascii="Arial" w:hAnsi="Arial" w:cs="Arial"/>
        </w:rPr>
      </w:pPr>
    </w:p>
    <w:p w14:paraId="1A37288F" w14:textId="054A8A64" w:rsidR="004508F6" w:rsidRPr="00855B8E" w:rsidRDefault="004508F6" w:rsidP="00855B8E">
      <w:pPr>
        <w:pStyle w:val="Ttulo3"/>
        <w:spacing w:line="276" w:lineRule="auto"/>
        <w:rPr>
          <w:rFonts w:ascii="Arial" w:hAnsi="Arial" w:cs="Arial"/>
          <w:sz w:val="22"/>
          <w:szCs w:val="22"/>
        </w:rPr>
      </w:pPr>
      <w:bookmarkStart w:id="98" w:name="_Toc122123920"/>
      <w:r w:rsidRPr="00855B8E">
        <w:rPr>
          <w:rFonts w:ascii="Arial" w:hAnsi="Arial" w:cs="Arial"/>
          <w:sz w:val="22"/>
          <w:szCs w:val="22"/>
        </w:rPr>
        <w:t>5. Sistema de planeación para la resiliencia urbana, identificación de zonas de riesgos para el asentamiento humano, prevención de desastres y acciones de mitigación;</w:t>
      </w:r>
      <w:bookmarkEnd w:id="98"/>
    </w:p>
    <w:p w14:paraId="17ABCB37" w14:textId="080D6853" w:rsidR="008C73D3" w:rsidRPr="00855B8E" w:rsidRDefault="008C73D3" w:rsidP="00855B8E">
      <w:pPr>
        <w:spacing w:line="276" w:lineRule="auto"/>
        <w:rPr>
          <w:rFonts w:ascii="Arial" w:hAnsi="Arial" w:cs="Arial"/>
        </w:rPr>
      </w:pPr>
    </w:p>
    <w:p w14:paraId="08FDB851" w14:textId="77777777" w:rsidR="006B5750" w:rsidRPr="00855B8E" w:rsidRDefault="006B5750" w:rsidP="00855B8E">
      <w:pPr>
        <w:spacing w:line="276" w:lineRule="auto"/>
        <w:jc w:val="both"/>
        <w:rPr>
          <w:rFonts w:ascii="Arial" w:eastAsiaTheme="majorEastAsia" w:hAnsi="Arial" w:cs="Arial"/>
        </w:rPr>
      </w:pPr>
      <w:bookmarkStart w:id="99" w:name="_Hlk95593970"/>
      <w:r w:rsidRPr="00855B8E">
        <w:rPr>
          <w:rFonts w:ascii="Arial" w:eastAsiaTheme="majorEastAsia" w:hAnsi="Arial" w:cs="Arial"/>
        </w:rPr>
        <w:t>Para la elaboración de este documento se tomaron en cuenta los diferentes riesgos con los que cuenta el municipio, con la intensión de que las nomas urbanas establecidas, no permitan la construcción de edificaciones o infraestructura en las diferentes zonas de riesgo detectadas.</w:t>
      </w:r>
    </w:p>
    <w:p w14:paraId="0894BF2A" w14:textId="41E1FA04" w:rsidR="006B5750" w:rsidRPr="00855B8E" w:rsidRDefault="006B5750" w:rsidP="00855B8E">
      <w:pPr>
        <w:spacing w:line="276" w:lineRule="auto"/>
        <w:jc w:val="both"/>
        <w:rPr>
          <w:rFonts w:ascii="Arial" w:eastAsiaTheme="majorEastAsia" w:hAnsi="Arial" w:cs="Arial"/>
        </w:rPr>
      </w:pPr>
      <w:r w:rsidRPr="00855B8E">
        <w:rPr>
          <w:rFonts w:ascii="Arial" w:eastAsiaTheme="majorEastAsia" w:hAnsi="Arial" w:cs="Arial"/>
        </w:rPr>
        <w:t xml:space="preserve">Para lo anterior se buscó que la propuesta de las zonas urbanas y urbanizables fuera congruente con los instrumentos que identifican las zonas de riesgo como es el Atlas de Riesgos del Estado de México y el Atlas de Riesgos del Municipio de </w:t>
      </w:r>
      <w:r w:rsidR="00053C9C" w:rsidRPr="00855B8E">
        <w:rPr>
          <w:rFonts w:ascii="Arial" w:eastAsiaTheme="majorEastAsia" w:hAnsi="Arial" w:cs="Arial"/>
        </w:rPr>
        <w:t>Mexicaltzingo</w:t>
      </w:r>
      <w:r w:rsidRPr="00855B8E">
        <w:rPr>
          <w:rFonts w:ascii="Arial" w:eastAsiaTheme="majorEastAsia" w:hAnsi="Arial" w:cs="Arial"/>
        </w:rPr>
        <w:t>, así como los identificados en este Plan de Desarrollo Urbano.</w:t>
      </w:r>
    </w:p>
    <w:p w14:paraId="4D766987" w14:textId="45616639" w:rsidR="006B5750" w:rsidRPr="00855B8E" w:rsidRDefault="006B5750" w:rsidP="00855B8E">
      <w:pPr>
        <w:spacing w:line="276" w:lineRule="auto"/>
        <w:jc w:val="both"/>
        <w:rPr>
          <w:rFonts w:ascii="Arial" w:eastAsiaTheme="majorEastAsia" w:hAnsi="Arial" w:cs="Arial"/>
        </w:rPr>
      </w:pPr>
      <w:r w:rsidRPr="00855B8E">
        <w:rPr>
          <w:rFonts w:ascii="Arial" w:eastAsiaTheme="majorEastAsia" w:hAnsi="Arial" w:cs="Arial"/>
        </w:rPr>
        <w:t xml:space="preserve">Con la finalidad de disponer de toda la información en un solo lugar y de esta manera generar condiciones para que el municipio de </w:t>
      </w:r>
      <w:r w:rsidR="00053C9C" w:rsidRPr="00855B8E">
        <w:rPr>
          <w:rFonts w:ascii="Arial" w:eastAsiaTheme="majorEastAsia" w:hAnsi="Arial" w:cs="Arial"/>
        </w:rPr>
        <w:t>Mexicaltzingo</w:t>
      </w:r>
      <w:r w:rsidRPr="00855B8E">
        <w:rPr>
          <w:rFonts w:ascii="Arial" w:eastAsiaTheme="majorEastAsia" w:hAnsi="Arial" w:cs="Arial"/>
        </w:rPr>
        <w:t xml:space="preserve"> aumente su nivel de resiliencia ante los riesgos físicos y sociales, se propone la creación de un sistema de información geográfica que permita ubicación de estos y de manera continua se esté dando seguimiento </w:t>
      </w:r>
      <w:r w:rsidRPr="00855B8E">
        <w:rPr>
          <w:rFonts w:ascii="Arial" w:eastAsiaTheme="majorEastAsia" w:hAnsi="Arial" w:cs="Arial"/>
        </w:rPr>
        <w:lastRenderedPageBreak/>
        <w:t xml:space="preserve">a aquellos elementos perturbadores que puedan generar una vulnerabilidad a los habitantes de </w:t>
      </w:r>
      <w:r w:rsidR="00053C9C" w:rsidRPr="00855B8E">
        <w:rPr>
          <w:rFonts w:ascii="Arial" w:eastAsiaTheme="majorEastAsia" w:hAnsi="Arial" w:cs="Arial"/>
        </w:rPr>
        <w:t>Mexicaltzingo</w:t>
      </w:r>
      <w:r w:rsidRPr="00855B8E">
        <w:rPr>
          <w:rFonts w:ascii="Arial" w:eastAsiaTheme="majorEastAsia" w:hAnsi="Arial" w:cs="Arial"/>
        </w:rPr>
        <w:t>.</w:t>
      </w:r>
    </w:p>
    <w:p w14:paraId="52BB2D85" w14:textId="77777777" w:rsidR="006B5750" w:rsidRPr="00855B8E" w:rsidRDefault="006B5750" w:rsidP="00855B8E">
      <w:pPr>
        <w:spacing w:line="276" w:lineRule="auto"/>
        <w:jc w:val="both"/>
        <w:rPr>
          <w:rFonts w:ascii="Arial" w:eastAsiaTheme="majorEastAsia" w:hAnsi="Arial" w:cs="Arial"/>
        </w:rPr>
      </w:pPr>
      <w:r w:rsidRPr="00855B8E">
        <w:rPr>
          <w:rFonts w:ascii="Arial" w:eastAsiaTheme="majorEastAsia" w:hAnsi="Arial" w:cs="Arial"/>
        </w:rPr>
        <w:t xml:space="preserve">En este sentido se ha identificado que en el municipio uno de los principales problemas son las inundaciones que se presentan, principalmente las ocasionadas por los causes de los ríos, siendo las más problemática, las generadas por el río Lerma debido al alto grado de contaminación de éste, por lo que se plantea establecer una planta de tratamiento que ayude al tratamiento de aguas servidas y en las zonas susceptibles a inundación en el río Lerma evitar a toda costa la instalación de viviendas o infraestructura que se pueda ver afectada por la crecida de éste río. </w:t>
      </w:r>
    </w:p>
    <w:bookmarkEnd w:id="99"/>
    <w:p w14:paraId="0567F958" w14:textId="3E8AF2DA" w:rsidR="008C73D3" w:rsidRPr="00855B8E" w:rsidRDefault="008C73D3" w:rsidP="00855B8E">
      <w:pPr>
        <w:spacing w:line="276" w:lineRule="auto"/>
        <w:rPr>
          <w:rFonts w:ascii="Arial" w:hAnsi="Arial" w:cs="Arial"/>
        </w:rPr>
      </w:pPr>
    </w:p>
    <w:p w14:paraId="7393742A" w14:textId="77777777" w:rsidR="008C73D3" w:rsidRPr="00855B8E" w:rsidRDefault="008C73D3" w:rsidP="00855B8E">
      <w:pPr>
        <w:spacing w:line="276" w:lineRule="auto"/>
        <w:rPr>
          <w:rFonts w:ascii="Arial" w:hAnsi="Arial" w:cs="Arial"/>
        </w:rPr>
      </w:pPr>
    </w:p>
    <w:p w14:paraId="511BB4E3" w14:textId="76ECC436" w:rsidR="004508F6" w:rsidRPr="00855B8E" w:rsidRDefault="004508F6" w:rsidP="00855B8E">
      <w:pPr>
        <w:pStyle w:val="Ttulo3"/>
        <w:spacing w:line="276" w:lineRule="auto"/>
        <w:rPr>
          <w:rFonts w:ascii="Arial" w:hAnsi="Arial" w:cs="Arial"/>
          <w:sz w:val="22"/>
          <w:szCs w:val="22"/>
        </w:rPr>
      </w:pPr>
      <w:bookmarkStart w:id="100" w:name="_Toc122123921"/>
      <w:r w:rsidRPr="00855B8E">
        <w:rPr>
          <w:rFonts w:ascii="Arial" w:hAnsi="Arial" w:cs="Arial"/>
          <w:sz w:val="22"/>
          <w:szCs w:val="22"/>
        </w:rPr>
        <w:t>6. Sistema de planeación para la prevención del entorno ambiental, y</w:t>
      </w:r>
      <w:bookmarkEnd w:id="100"/>
    </w:p>
    <w:p w14:paraId="74303736" w14:textId="320D60FB" w:rsidR="008C73D3" w:rsidRPr="00855B8E" w:rsidRDefault="008C73D3" w:rsidP="00855B8E">
      <w:pPr>
        <w:spacing w:line="276" w:lineRule="auto"/>
        <w:rPr>
          <w:rFonts w:ascii="Arial" w:hAnsi="Arial" w:cs="Arial"/>
        </w:rPr>
      </w:pPr>
    </w:p>
    <w:p w14:paraId="62DBD657" w14:textId="293B2821" w:rsidR="00C11CF9" w:rsidRPr="00855B8E" w:rsidRDefault="00053C9C" w:rsidP="00855B8E">
      <w:pPr>
        <w:spacing w:line="276" w:lineRule="auto"/>
        <w:jc w:val="both"/>
        <w:rPr>
          <w:rFonts w:ascii="Arial" w:eastAsiaTheme="majorEastAsia" w:hAnsi="Arial" w:cs="Arial"/>
        </w:rPr>
      </w:pPr>
      <w:bookmarkStart w:id="101" w:name="_Hlk95593989"/>
      <w:r w:rsidRPr="00855B8E">
        <w:rPr>
          <w:rFonts w:ascii="Arial" w:eastAsiaTheme="majorEastAsia" w:hAnsi="Arial" w:cs="Arial"/>
        </w:rPr>
        <w:t>S</w:t>
      </w:r>
      <w:r w:rsidR="00C11CF9" w:rsidRPr="00855B8E">
        <w:rPr>
          <w:rFonts w:ascii="Arial" w:eastAsiaTheme="majorEastAsia" w:hAnsi="Arial" w:cs="Arial"/>
        </w:rPr>
        <w:t>e prevén los instrumentos que ayuden a la protección y restauración del medio ambienta a través de la coordinación entre los diferentes niveles de gobierno y entre entidades administrativas que tengan como finalidad la conservación del medio ambiente.</w:t>
      </w:r>
    </w:p>
    <w:p w14:paraId="26BAAEC9" w14:textId="77777777" w:rsidR="00C11CF9" w:rsidRPr="00855B8E" w:rsidRDefault="00C11CF9" w:rsidP="00855B8E">
      <w:pPr>
        <w:spacing w:line="276" w:lineRule="auto"/>
        <w:jc w:val="both"/>
        <w:rPr>
          <w:rFonts w:ascii="Arial" w:eastAsiaTheme="majorEastAsia" w:hAnsi="Arial" w:cs="Arial"/>
        </w:rPr>
      </w:pPr>
      <w:r w:rsidRPr="00855B8E">
        <w:rPr>
          <w:rFonts w:ascii="Arial" w:eastAsiaTheme="majorEastAsia" w:hAnsi="Arial" w:cs="Arial"/>
        </w:rPr>
        <w:t xml:space="preserve">En la parte urbana, se promueve la reforestación urbana, dando prioridad aquellas zonas que sean puntos de reunión o lugares en los que se tenga el suficiente espacio para la introducción de la vegetación urbana, con lo que se ayudará a mitigar los efectos del cambio climático, tanto por su capacidad para capturar el bióxido de carbono y reducir los efectos para reducir la huella de calor en el entorno urbano. </w:t>
      </w:r>
    </w:p>
    <w:p w14:paraId="62D00D10" w14:textId="77777777" w:rsidR="00C11CF9" w:rsidRPr="00855B8E" w:rsidRDefault="00C11CF9" w:rsidP="00855B8E">
      <w:pPr>
        <w:spacing w:line="276" w:lineRule="auto"/>
        <w:jc w:val="both"/>
        <w:rPr>
          <w:rFonts w:ascii="Arial" w:eastAsiaTheme="majorEastAsia" w:hAnsi="Arial" w:cs="Arial"/>
        </w:rPr>
      </w:pPr>
      <w:r w:rsidRPr="00855B8E">
        <w:rPr>
          <w:rFonts w:ascii="Arial" w:eastAsiaTheme="majorEastAsia" w:hAnsi="Arial" w:cs="Arial"/>
        </w:rPr>
        <w:t>Para lo anterior se deberá de realizar un programa que identifique las posibilidades del municipio para aumentar su masa vegetal, tanto en espacios públicos como privados, analizando e identificando los espacios disponibles, las especies más adecuadas y las inversiones necesarias.</w:t>
      </w:r>
    </w:p>
    <w:p w14:paraId="629219EB" w14:textId="3DA16B16" w:rsidR="00C11CF9" w:rsidRPr="00855B8E" w:rsidRDefault="00C11CF9" w:rsidP="00855B8E">
      <w:pPr>
        <w:spacing w:line="276" w:lineRule="auto"/>
        <w:jc w:val="both"/>
        <w:rPr>
          <w:rFonts w:ascii="Arial" w:eastAsiaTheme="majorEastAsia" w:hAnsi="Arial" w:cs="Arial"/>
        </w:rPr>
      </w:pPr>
      <w:r w:rsidRPr="00855B8E">
        <w:rPr>
          <w:rFonts w:ascii="Arial" w:eastAsiaTheme="majorEastAsia" w:hAnsi="Arial" w:cs="Arial"/>
        </w:rPr>
        <w:t xml:space="preserve">Por otra parte, se promoverá que las edificaciones que se realicen en </w:t>
      </w:r>
      <w:r w:rsidR="00053C9C" w:rsidRPr="00855B8E">
        <w:rPr>
          <w:rFonts w:ascii="Arial" w:eastAsiaTheme="majorEastAsia" w:hAnsi="Arial" w:cs="Arial"/>
        </w:rPr>
        <w:t>Mexicaltzingo</w:t>
      </w:r>
      <w:r w:rsidRPr="00855B8E">
        <w:rPr>
          <w:rFonts w:ascii="Arial" w:eastAsiaTheme="majorEastAsia" w:hAnsi="Arial" w:cs="Arial"/>
        </w:rPr>
        <w:t xml:space="preserve"> sean sostenibles, a través de incentivar la construcción o rehabilitación de edificios con criterios sostenibles (normas tipo LEED). </w:t>
      </w:r>
    </w:p>
    <w:p w14:paraId="19F936EC" w14:textId="77777777" w:rsidR="00C11CF9" w:rsidRPr="00855B8E" w:rsidRDefault="00C11CF9" w:rsidP="00855B8E">
      <w:pPr>
        <w:spacing w:line="276" w:lineRule="auto"/>
        <w:jc w:val="both"/>
        <w:rPr>
          <w:rFonts w:ascii="Arial" w:eastAsiaTheme="majorEastAsia" w:hAnsi="Arial" w:cs="Arial"/>
        </w:rPr>
      </w:pPr>
      <w:r w:rsidRPr="00855B8E">
        <w:rPr>
          <w:rFonts w:ascii="Arial" w:eastAsiaTheme="majorEastAsia" w:hAnsi="Arial" w:cs="Arial"/>
        </w:rPr>
        <w:t>En cuanto a la industria que se instale en el municipio, preferentemente deberá de ser no contaminante, privilegiando aquellas que sean de bajo consumo de agua y que en su funcionamiento emitan los menores niveles de contaminación.</w:t>
      </w:r>
    </w:p>
    <w:p w14:paraId="620A55BA" w14:textId="625C9E70" w:rsidR="004508F6" w:rsidRPr="00855B8E" w:rsidRDefault="004508F6" w:rsidP="00855B8E">
      <w:pPr>
        <w:pStyle w:val="Ttulo3"/>
        <w:spacing w:line="276" w:lineRule="auto"/>
        <w:rPr>
          <w:rFonts w:ascii="Arial" w:hAnsi="Arial" w:cs="Arial"/>
          <w:sz w:val="22"/>
          <w:szCs w:val="22"/>
        </w:rPr>
      </w:pPr>
      <w:bookmarkStart w:id="102" w:name="_Toc122123922"/>
      <w:bookmarkEnd w:id="101"/>
      <w:r w:rsidRPr="00855B8E">
        <w:rPr>
          <w:rFonts w:ascii="Arial" w:hAnsi="Arial" w:cs="Arial"/>
          <w:sz w:val="22"/>
          <w:szCs w:val="22"/>
        </w:rPr>
        <w:t>7. Las consideraciones sobre la movilidad que se encuentran contenidas en el artículo 5.57 ter del Código.</w:t>
      </w:r>
      <w:bookmarkEnd w:id="102"/>
    </w:p>
    <w:p w14:paraId="16370AA1" w14:textId="089BB1B4" w:rsidR="008C73D3" w:rsidRPr="00855B8E" w:rsidRDefault="008C73D3" w:rsidP="00855B8E">
      <w:pPr>
        <w:spacing w:line="276" w:lineRule="auto"/>
        <w:rPr>
          <w:rFonts w:ascii="Arial" w:hAnsi="Arial" w:cs="Arial"/>
        </w:rPr>
      </w:pPr>
    </w:p>
    <w:p w14:paraId="6BA312DD" w14:textId="15BCAE2E" w:rsidR="00B40CC6" w:rsidRPr="00855B8E" w:rsidRDefault="00B40CC6" w:rsidP="00855B8E">
      <w:pPr>
        <w:spacing w:line="276" w:lineRule="auto"/>
        <w:jc w:val="both"/>
        <w:rPr>
          <w:rFonts w:ascii="Arial" w:eastAsiaTheme="majorEastAsia" w:hAnsi="Arial" w:cs="Arial"/>
        </w:rPr>
      </w:pPr>
      <w:bookmarkStart w:id="103" w:name="_Hlk95594002"/>
      <w:r w:rsidRPr="00855B8E">
        <w:rPr>
          <w:rFonts w:ascii="Arial" w:eastAsiaTheme="majorEastAsia" w:hAnsi="Arial" w:cs="Arial"/>
        </w:rPr>
        <w:t xml:space="preserve">En cuanto a la movilidad en el municipio de </w:t>
      </w:r>
      <w:r w:rsidR="00053C9C" w:rsidRPr="00855B8E">
        <w:rPr>
          <w:rFonts w:ascii="Arial" w:eastAsiaTheme="majorEastAsia" w:hAnsi="Arial" w:cs="Arial"/>
        </w:rPr>
        <w:t>Mexicaltzingo</w:t>
      </w:r>
      <w:r w:rsidRPr="00855B8E">
        <w:rPr>
          <w:rFonts w:ascii="Arial" w:eastAsiaTheme="majorEastAsia" w:hAnsi="Arial" w:cs="Arial"/>
        </w:rPr>
        <w:t xml:space="preserve">, se buscará generar las condiciones necesarias para garantiza una accesibilidad universal de las personas, con la finalidad de maximizar la interconexión entre vialidades, medios de transporte, rutas y </w:t>
      </w:r>
      <w:r w:rsidRPr="00855B8E">
        <w:rPr>
          <w:rFonts w:ascii="Arial" w:eastAsiaTheme="majorEastAsia" w:hAnsi="Arial" w:cs="Arial"/>
        </w:rPr>
        <w:lastRenderedPageBreak/>
        <w:t>destinos, dando preferencia en todo momento a al desplazamiento peatonal y no motorizado.</w:t>
      </w:r>
    </w:p>
    <w:p w14:paraId="6A17A7E3" w14:textId="77777777" w:rsidR="00B40CC6" w:rsidRPr="00855B8E" w:rsidRDefault="00B40CC6" w:rsidP="00855B8E">
      <w:pPr>
        <w:spacing w:line="276" w:lineRule="auto"/>
        <w:jc w:val="both"/>
        <w:rPr>
          <w:rFonts w:ascii="Arial" w:eastAsiaTheme="majorEastAsia" w:hAnsi="Arial" w:cs="Arial"/>
        </w:rPr>
      </w:pPr>
      <w:r w:rsidRPr="00855B8E">
        <w:rPr>
          <w:rFonts w:ascii="Arial" w:eastAsiaTheme="majorEastAsia" w:hAnsi="Arial" w:cs="Arial"/>
        </w:rPr>
        <w:t>En cuanto a la estructura vial propuesta se prevé que exista una distribución que permita la movilidad vehicular, favoreciendo el uso de transporte colectivo sobre el particular, así como prever las condiciones necesarias que faciliten el tránsito de aquellos transportes de bajas emisiones de carbono.</w:t>
      </w:r>
    </w:p>
    <w:p w14:paraId="28909631" w14:textId="77777777" w:rsidR="00B40CC6" w:rsidRPr="00855B8E" w:rsidRDefault="00B40CC6" w:rsidP="00855B8E">
      <w:pPr>
        <w:spacing w:line="276" w:lineRule="auto"/>
        <w:jc w:val="both"/>
        <w:rPr>
          <w:rFonts w:ascii="Arial" w:eastAsiaTheme="majorEastAsia" w:hAnsi="Arial" w:cs="Arial"/>
        </w:rPr>
      </w:pPr>
      <w:r w:rsidRPr="00855B8E">
        <w:rPr>
          <w:rFonts w:ascii="Arial" w:eastAsiaTheme="majorEastAsia" w:hAnsi="Arial" w:cs="Arial"/>
        </w:rPr>
        <w:t>Por otra parte, la propuesta de densificar aquellas zonas con potencial para ello aunado a la estrategia de impulsar los usos mixtos, permitirán reducir los desplazamientos para el transporte de mercancías. Por lo que se promoverá una cultura del consumo local.</w:t>
      </w:r>
    </w:p>
    <w:p w14:paraId="4DDEB0C3" w14:textId="77777777" w:rsidR="00B40CC6" w:rsidRPr="00855B8E" w:rsidRDefault="00B40CC6" w:rsidP="00855B8E">
      <w:pPr>
        <w:spacing w:line="276" w:lineRule="auto"/>
        <w:jc w:val="both"/>
        <w:rPr>
          <w:rFonts w:ascii="Arial" w:eastAsiaTheme="majorEastAsia" w:hAnsi="Arial" w:cs="Arial"/>
        </w:rPr>
      </w:pPr>
      <w:r w:rsidRPr="00855B8E">
        <w:rPr>
          <w:rFonts w:ascii="Arial" w:eastAsiaTheme="majorEastAsia" w:hAnsi="Arial" w:cs="Arial"/>
        </w:rPr>
        <w:t>Por otra y como refuerzo a la estrategia de densificación se deberá de elaborará un programa de vialidad que desincentive el uso del vehículo, así como la generación de infraestructura que mejore la movilidad en bicitaxis, para el caso del transporte público en la cabecera y localidades aledañas, así como para bicicletas en el ámbito personal.</w:t>
      </w:r>
    </w:p>
    <w:bookmarkEnd w:id="103"/>
    <w:p w14:paraId="4DC4606F" w14:textId="77777777" w:rsidR="008C73D3" w:rsidRPr="00855B8E" w:rsidRDefault="008C73D3" w:rsidP="00855B8E">
      <w:pPr>
        <w:spacing w:line="276" w:lineRule="auto"/>
        <w:rPr>
          <w:rFonts w:ascii="Arial" w:hAnsi="Arial" w:cs="Arial"/>
        </w:rPr>
      </w:pPr>
    </w:p>
    <w:p w14:paraId="4187A1C1" w14:textId="659F038D" w:rsidR="004508F6" w:rsidRPr="00855B8E" w:rsidRDefault="004508F6" w:rsidP="00855B8E">
      <w:pPr>
        <w:pStyle w:val="Ttulo1"/>
        <w:numPr>
          <w:ilvl w:val="0"/>
          <w:numId w:val="9"/>
        </w:numPr>
        <w:spacing w:line="276" w:lineRule="auto"/>
        <w:rPr>
          <w:rFonts w:ascii="Arial" w:hAnsi="Arial" w:cs="Arial"/>
          <w:sz w:val="22"/>
          <w:szCs w:val="22"/>
        </w:rPr>
      </w:pPr>
      <w:bookmarkStart w:id="104" w:name="_Toc122123923"/>
      <w:r w:rsidRPr="00855B8E">
        <w:rPr>
          <w:rFonts w:ascii="Arial" w:hAnsi="Arial" w:cs="Arial"/>
          <w:sz w:val="22"/>
          <w:szCs w:val="22"/>
        </w:rPr>
        <w:t>Programas y proyectos estratégicos:</w:t>
      </w:r>
      <w:bookmarkEnd w:id="104"/>
    </w:p>
    <w:p w14:paraId="06938D43" w14:textId="707D9732" w:rsidR="00B40CC6" w:rsidRPr="00855B8E" w:rsidRDefault="00B40CC6" w:rsidP="00855B8E">
      <w:pPr>
        <w:spacing w:line="276" w:lineRule="auto"/>
        <w:jc w:val="both"/>
        <w:rPr>
          <w:rFonts w:ascii="Arial" w:hAnsi="Arial" w:cs="Arial"/>
        </w:rPr>
      </w:pPr>
    </w:p>
    <w:p w14:paraId="3A496D96" w14:textId="77777777" w:rsidR="00593555" w:rsidRPr="00855B8E" w:rsidRDefault="00593555" w:rsidP="00855B8E">
      <w:pPr>
        <w:spacing w:after="240" w:line="276" w:lineRule="auto"/>
        <w:jc w:val="both"/>
        <w:rPr>
          <w:rFonts w:ascii="Arial" w:hAnsi="Arial" w:cs="Arial"/>
        </w:rPr>
      </w:pPr>
      <w:r w:rsidRPr="00855B8E">
        <w:rPr>
          <w:rFonts w:ascii="Arial" w:hAnsi="Arial" w:cs="Arial"/>
        </w:rPr>
        <w:t>Para el cumplimiento de las estrategias planteadas y de los objetivos generales y particulares del Plan de Desarrollo Urbano, se integran a continuación en forma programática las acciones, obras y proyectos que deberán realizarse en el tiempo definido.</w:t>
      </w:r>
    </w:p>
    <w:p w14:paraId="2DFDF7E6" w14:textId="77777777" w:rsidR="00593555" w:rsidRPr="00855B8E" w:rsidRDefault="00593555" w:rsidP="00855B8E">
      <w:pPr>
        <w:spacing w:after="240" w:line="276" w:lineRule="auto"/>
        <w:jc w:val="both"/>
        <w:rPr>
          <w:rFonts w:ascii="Arial" w:hAnsi="Arial" w:cs="Arial"/>
        </w:rPr>
      </w:pPr>
      <w:r w:rsidRPr="00855B8E">
        <w:rPr>
          <w:rFonts w:ascii="Arial" w:hAnsi="Arial" w:cs="Arial"/>
        </w:rPr>
        <w:t>Se identifica la participación y la responsabilidad que corresponde asumir a cada uno de los tres niveles de gobierno Federal, Estatal y Municipal y sus instancias administrativas.</w:t>
      </w:r>
    </w:p>
    <w:p w14:paraId="031BF552" w14:textId="77777777" w:rsidR="00593555" w:rsidRPr="00855B8E" w:rsidRDefault="00593555" w:rsidP="00855B8E">
      <w:pPr>
        <w:spacing w:after="240" w:line="276" w:lineRule="auto"/>
        <w:jc w:val="both"/>
        <w:rPr>
          <w:rFonts w:ascii="Arial" w:hAnsi="Arial" w:cs="Arial"/>
        </w:rPr>
      </w:pPr>
      <w:r w:rsidRPr="00855B8E">
        <w:rPr>
          <w:rFonts w:ascii="Arial" w:hAnsi="Arial" w:cs="Arial"/>
        </w:rPr>
        <w:t xml:space="preserve">En esta etapa se propone la parte operativa de las estrategias y más específicamente de sus </w:t>
      </w:r>
      <w:proofErr w:type="spellStart"/>
      <w:r w:rsidRPr="00855B8E">
        <w:rPr>
          <w:rFonts w:ascii="Arial" w:hAnsi="Arial" w:cs="Arial"/>
        </w:rPr>
        <w:t>subestrategias</w:t>
      </w:r>
      <w:proofErr w:type="spellEnd"/>
      <w:r w:rsidRPr="00855B8E">
        <w:rPr>
          <w:rFonts w:ascii="Arial" w:hAnsi="Arial" w:cs="Arial"/>
        </w:rPr>
        <w:t xml:space="preserve"> o tácticas. Se trata de la fase programática en donde se establecen los programas con sus respectivas acciones u obras que permitirán que las estrategias se hagan realidad.</w:t>
      </w:r>
    </w:p>
    <w:p w14:paraId="629EF832" w14:textId="77777777" w:rsidR="00593555" w:rsidRPr="00855B8E" w:rsidRDefault="00593555" w:rsidP="00855B8E">
      <w:pPr>
        <w:spacing w:after="240" w:line="276" w:lineRule="auto"/>
        <w:jc w:val="both"/>
        <w:rPr>
          <w:rFonts w:ascii="Arial" w:hAnsi="Arial" w:cs="Arial"/>
        </w:rPr>
      </w:pPr>
      <w:r w:rsidRPr="00855B8E">
        <w:rPr>
          <w:rFonts w:ascii="Arial" w:hAnsi="Arial" w:cs="Arial"/>
        </w:rPr>
        <w:t>Se establece la programación y corresponsabilidad sectorial para las acciones a realizar en cada uno de los siguientes temas: Sustentabilidad y Medio Ambiente, Resiliencia y Cambio Climático, Residuos Sólidos, Economía, Desarrollo Urbano y Metropolitano, Seguridad y Gobernanza, Movilidad y Transporte y Social. En el siguiente catálogo de proyectos se desglosa por lo siguiente:</w:t>
      </w:r>
    </w:p>
    <w:p w14:paraId="07A472DB" w14:textId="77777777" w:rsidR="00593555" w:rsidRPr="00855B8E" w:rsidRDefault="00593555" w:rsidP="00855B8E">
      <w:pPr>
        <w:spacing w:after="240" w:line="276" w:lineRule="auto"/>
        <w:jc w:val="both"/>
        <w:rPr>
          <w:rFonts w:ascii="Arial" w:hAnsi="Arial" w:cs="Arial"/>
        </w:rPr>
      </w:pPr>
      <w:r w:rsidRPr="00855B8E">
        <w:rPr>
          <w:rFonts w:ascii="Arial" w:hAnsi="Arial" w:cs="Arial"/>
          <w:b/>
          <w:bCs/>
        </w:rPr>
        <w:t>Obra o Acción:</w:t>
      </w:r>
      <w:r w:rsidRPr="00855B8E">
        <w:rPr>
          <w:rFonts w:ascii="Arial" w:hAnsi="Arial" w:cs="Arial"/>
        </w:rPr>
        <w:t xml:space="preserve"> se refiere al programa o proyecto específico que se tendrá que realizar y programar para su elaboración; tanto proyectos independientes, como una serie de obras que tendrán que realizarse en conjunto.</w:t>
      </w:r>
    </w:p>
    <w:p w14:paraId="4AD6FA20" w14:textId="77777777" w:rsidR="00593555" w:rsidRPr="00855B8E" w:rsidRDefault="00593555" w:rsidP="00855B8E">
      <w:pPr>
        <w:spacing w:after="240" w:line="276" w:lineRule="auto"/>
        <w:jc w:val="both"/>
        <w:rPr>
          <w:rFonts w:ascii="Arial" w:hAnsi="Arial" w:cs="Arial"/>
        </w:rPr>
      </w:pPr>
      <w:r w:rsidRPr="00855B8E">
        <w:rPr>
          <w:rFonts w:ascii="Arial" w:hAnsi="Arial" w:cs="Arial"/>
          <w:b/>
          <w:bCs/>
        </w:rPr>
        <w:t>Tipo:</w:t>
      </w:r>
      <w:r w:rsidRPr="00855B8E">
        <w:rPr>
          <w:rFonts w:ascii="Arial" w:hAnsi="Arial" w:cs="Arial"/>
        </w:rPr>
        <w:t xml:space="preserve"> Se refiere al tipo de actividad, planeación, diseño, proyecto ejecutivo, construcción, ampliación, mejoramiento, reubicación y otros. </w:t>
      </w:r>
    </w:p>
    <w:p w14:paraId="34466ACD" w14:textId="77777777" w:rsidR="00593555" w:rsidRPr="00855B8E" w:rsidRDefault="00593555" w:rsidP="00855B8E">
      <w:pPr>
        <w:spacing w:after="240" w:line="276" w:lineRule="auto"/>
        <w:jc w:val="both"/>
        <w:rPr>
          <w:rFonts w:ascii="Arial" w:hAnsi="Arial" w:cs="Arial"/>
        </w:rPr>
      </w:pPr>
      <w:r w:rsidRPr="00855B8E">
        <w:rPr>
          <w:rFonts w:ascii="Arial" w:hAnsi="Arial" w:cs="Arial"/>
          <w:b/>
          <w:bCs/>
        </w:rPr>
        <w:t>Prioridad:</w:t>
      </w:r>
      <w:r w:rsidRPr="00855B8E">
        <w:rPr>
          <w:rFonts w:ascii="Arial" w:hAnsi="Arial" w:cs="Arial"/>
        </w:rPr>
        <w:t xml:space="preserve"> A: Alta, M: Media, B: Baja. </w:t>
      </w:r>
    </w:p>
    <w:p w14:paraId="0C7C17C3" w14:textId="77777777" w:rsidR="00593555" w:rsidRPr="00855B8E" w:rsidRDefault="00593555" w:rsidP="00855B8E">
      <w:pPr>
        <w:spacing w:after="240" w:line="276" w:lineRule="auto"/>
        <w:jc w:val="both"/>
        <w:rPr>
          <w:rFonts w:ascii="Arial" w:hAnsi="Arial" w:cs="Arial"/>
        </w:rPr>
      </w:pPr>
      <w:r w:rsidRPr="00855B8E">
        <w:rPr>
          <w:rFonts w:ascii="Arial" w:hAnsi="Arial" w:cs="Arial"/>
          <w:b/>
          <w:bCs/>
        </w:rPr>
        <w:lastRenderedPageBreak/>
        <w:t>Plazo:</w:t>
      </w:r>
      <w:r w:rsidRPr="00855B8E">
        <w:rPr>
          <w:rFonts w:ascii="Arial" w:hAnsi="Arial" w:cs="Arial"/>
        </w:rPr>
        <w:t xml:space="preserve"> El plazo de ejecución de los programas y/o proyectos se dividirá en C: Corto plazo, periodo de 1 a 3 años, M: Mediano plazo, periodo de 3 a 6 años y L: Largo plazo, periodo de 6 a 20 años. </w:t>
      </w:r>
    </w:p>
    <w:p w14:paraId="0FA84CCA" w14:textId="77777777" w:rsidR="00593555" w:rsidRPr="00855B8E" w:rsidRDefault="00593555" w:rsidP="00855B8E">
      <w:pPr>
        <w:spacing w:after="240" w:line="276" w:lineRule="auto"/>
        <w:jc w:val="both"/>
        <w:rPr>
          <w:rFonts w:ascii="Arial" w:hAnsi="Arial" w:cs="Arial"/>
        </w:rPr>
      </w:pPr>
      <w:r w:rsidRPr="00855B8E">
        <w:rPr>
          <w:rFonts w:ascii="Arial" w:hAnsi="Arial" w:cs="Arial"/>
          <w:b/>
          <w:bCs/>
        </w:rPr>
        <w:t>Responsable:</w:t>
      </w:r>
      <w:r w:rsidRPr="00855B8E">
        <w:rPr>
          <w:rFonts w:ascii="Arial" w:hAnsi="Arial" w:cs="Arial"/>
        </w:rPr>
        <w:t xml:space="preserve"> se refiere a la figura administrativa, ya sea público o privado, que se encargue de la promoción, financiamiento y elaboración del proyecto; estos pueden llevarse bajo un esquema público, privado o la aplicación de fondos Federales, Estatales, Municipales y Privados. </w:t>
      </w:r>
    </w:p>
    <w:p w14:paraId="1D1E503A" w14:textId="77777777" w:rsidR="00B40CC6" w:rsidRPr="00855B8E" w:rsidRDefault="00B40CC6" w:rsidP="00855B8E">
      <w:pPr>
        <w:spacing w:line="276" w:lineRule="auto"/>
        <w:rPr>
          <w:rFonts w:ascii="Arial" w:hAnsi="Arial" w:cs="Arial"/>
        </w:rPr>
      </w:pPr>
    </w:p>
    <w:p w14:paraId="0B553325" w14:textId="09F89B98" w:rsidR="004508F6" w:rsidRPr="00855B8E" w:rsidRDefault="004508F6" w:rsidP="00855B8E">
      <w:pPr>
        <w:pStyle w:val="Ttulo2"/>
        <w:spacing w:line="276" w:lineRule="auto"/>
        <w:rPr>
          <w:rFonts w:ascii="Arial" w:hAnsi="Arial" w:cs="Arial"/>
          <w:sz w:val="22"/>
          <w:szCs w:val="22"/>
        </w:rPr>
      </w:pPr>
      <w:bookmarkStart w:id="105" w:name="_Toc122123924"/>
      <w:r w:rsidRPr="00855B8E">
        <w:rPr>
          <w:rFonts w:ascii="Arial" w:hAnsi="Arial" w:cs="Arial"/>
          <w:sz w:val="22"/>
          <w:szCs w:val="22"/>
        </w:rPr>
        <w:t>A) De ordenamiento territorial;</w:t>
      </w:r>
      <w:bookmarkEnd w:id="105"/>
    </w:p>
    <w:p w14:paraId="311561A2" w14:textId="77777777" w:rsidR="00BD7644" w:rsidRPr="00855B8E" w:rsidRDefault="00BD7644" w:rsidP="00855B8E">
      <w:pPr>
        <w:spacing w:line="276" w:lineRule="auto"/>
        <w:rPr>
          <w:rFonts w:ascii="Arial" w:hAnsi="Arial" w:cs="Arial"/>
          <w:color w:val="C00000"/>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43"/>
        <w:gridCol w:w="1255"/>
        <w:gridCol w:w="1149"/>
        <w:gridCol w:w="249"/>
        <w:gridCol w:w="249"/>
        <w:gridCol w:w="249"/>
        <w:gridCol w:w="249"/>
        <w:gridCol w:w="249"/>
        <w:gridCol w:w="249"/>
        <w:gridCol w:w="249"/>
        <w:gridCol w:w="249"/>
        <w:gridCol w:w="841"/>
        <w:gridCol w:w="1008"/>
        <w:gridCol w:w="1105"/>
        <w:gridCol w:w="1235"/>
      </w:tblGrid>
      <w:tr w:rsidR="00036B69" w:rsidRPr="00855B8E" w14:paraId="121FC369" w14:textId="77777777" w:rsidTr="00855B8E">
        <w:trPr>
          <w:jc w:val="center"/>
        </w:trPr>
        <w:tc>
          <w:tcPr>
            <w:tcW w:w="249" w:type="dxa"/>
            <w:vMerge w:val="restart"/>
            <w:tcBorders>
              <w:top w:val="single" w:sz="4" w:space="0" w:color="000000"/>
              <w:left w:val="single" w:sz="4" w:space="0" w:color="000000"/>
              <w:right w:val="single" w:sz="4" w:space="0" w:color="000000"/>
            </w:tcBorders>
            <w:shd w:val="clear" w:color="auto" w:fill="70AD47" w:themeFill="accent6"/>
          </w:tcPr>
          <w:p w14:paraId="1C4F3FA6"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No</w:t>
            </w:r>
          </w:p>
        </w:tc>
        <w:tc>
          <w:tcPr>
            <w:tcW w:w="1286"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27498BD6"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OBRA / ACCIÓN</w:t>
            </w:r>
          </w:p>
        </w:tc>
        <w:tc>
          <w:tcPr>
            <w:tcW w:w="1176"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4B8663FD"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LOCALIDAD</w:t>
            </w:r>
          </w:p>
        </w:tc>
        <w:tc>
          <w:tcPr>
            <w:tcW w:w="1824" w:type="dxa"/>
            <w:gridSpan w:val="8"/>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7DB6B32E"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TIPO</w:t>
            </w:r>
          </w:p>
        </w:tc>
        <w:tc>
          <w:tcPr>
            <w:tcW w:w="859"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6504D67B"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UNIDAD DE MEDIDA</w:t>
            </w:r>
          </w:p>
        </w:tc>
        <w:tc>
          <w:tcPr>
            <w:tcW w:w="1032"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05A526BF"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RECURSO</w:t>
            </w:r>
          </w:p>
        </w:tc>
        <w:tc>
          <w:tcPr>
            <w:tcW w:w="1131"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2BCC1CBE"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PRIORIDAD</w:t>
            </w:r>
          </w:p>
        </w:tc>
        <w:tc>
          <w:tcPr>
            <w:tcW w:w="1271" w:type="dxa"/>
            <w:vMerge w:val="restart"/>
            <w:tcBorders>
              <w:top w:val="single" w:sz="4" w:space="0" w:color="000000"/>
              <w:left w:val="single" w:sz="4" w:space="0" w:color="000000"/>
              <w:right w:val="single" w:sz="4" w:space="0" w:color="000000"/>
            </w:tcBorders>
            <w:shd w:val="clear" w:color="auto" w:fill="70AD47" w:themeFill="accent6"/>
            <w:vAlign w:val="center"/>
          </w:tcPr>
          <w:p w14:paraId="50777712"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UNIDAD RESPONSABLE</w:t>
            </w:r>
          </w:p>
        </w:tc>
      </w:tr>
      <w:tr w:rsidR="00036B69" w:rsidRPr="00855B8E" w14:paraId="5E8A89F7" w14:textId="77777777" w:rsidTr="00855B8E">
        <w:trPr>
          <w:cantSplit/>
          <w:trHeight w:val="1282"/>
          <w:jc w:val="center"/>
        </w:trPr>
        <w:tc>
          <w:tcPr>
            <w:tcW w:w="249" w:type="dxa"/>
            <w:vMerge/>
            <w:tcBorders>
              <w:left w:val="single" w:sz="4" w:space="0" w:color="000000"/>
              <w:bottom w:val="single" w:sz="4" w:space="0" w:color="000000"/>
              <w:right w:val="single" w:sz="4" w:space="0" w:color="000000"/>
            </w:tcBorders>
            <w:shd w:val="clear" w:color="auto" w:fill="C00000"/>
          </w:tcPr>
          <w:p w14:paraId="67984CC3"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1286" w:type="dxa"/>
            <w:vMerge/>
            <w:tcBorders>
              <w:left w:val="single" w:sz="4" w:space="0" w:color="000000"/>
              <w:bottom w:val="single" w:sz="4" w:space="0" w:color="000000"/>
              <w:right w:val="single" w:sz="4" w:space="0" w:color="000000"/>
            </w:tcBorders>
            <w:shd w:val="clear" w:color="auto" w:fill="C00000"/>
            <w:tcMar>
              <w:top w:w="0" w:type="dxa"/>
              <w:left w:w="108" w:type="dxa"/>
              <w:bottom w:w="0" w:type="dxa"/>
              <w:right w:w="108" w:type="dxa"/>
            </w:tcMar>
            <w:vAlign w:val="center"/>
          </w:tcPr>
          <w:p w14:paraId="58C5C8D4"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1176" w:type="dxa"/>
            <w:vMerge/>
            <w:tcBorders>
              <w:left w:val="single" w:sz="4" w:space="0" w:color="000000"/>
              <w:bottom w:val="single" w:sz="4" w:space="0" w:color="000000"/>
              <w:right w:val="single" w:sz="4" w:space="0" w:color="000000"/>
            </w:tcBorders>
            <w:shd w:val="clear" w:color="auto" w:fill="C00000"/>
            <w:tcMar>
              <w:top w:w="0" w:type="dxa"/>
              <w:left w:w="108" w:type="dxa"/>
              <w:bottom w:w="0" w:type="dxa"/>
              <w:right w:w="108" w:type="dxa"/>
            </w:tcMar>
            <w:vAlign w:val="center"/>
          </w:tcPr>
          <w:p w14:paraId="36B64DC0" w14:textId="77777777" w:rsidR="00BD7644" w:rsidRPr="00427E3C" w:rsidRDefault="00BD7644" w:rsidP="00855B8E">
            <w:pPr>
              <w:spacing w:after="0" w:line="276" w:lineRule="auto"/>
              <w:jc w:val="center"/>
              <w:rPr>
                <w:rFonts w:ascii="Arial" w:eastAsia="Times New Roman" w:hAnsi="Arial" w:cs="Arial"/>
                <w:b/>
                <w:bCs/>
                <w:color w:val="FFFFFF" w:themeColor="background1"/>
                <w:lang w:eastAsia="es-MX"/>
              </w:rPr>
            </w:pP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0AD18556"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planeación / programa</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2F4EBC4"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Diseño</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9058889"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Proyecto Ejecutivo</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453AA70"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Construcción</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8BE6D25"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Ampliación</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C6DF1D8"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Mejoramiento</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10E3B74D"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Reubicación</w:t>
            </w:r>
          </w:p>
        </w:tc>
        <w:tc>
          <w:tcPr>
            <w:tcW w:w="228"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0AFBB18F" w14:textId="77777777" w:rsidR="00BD7644" w:rsidRPr="00427E3C" w:rsidRDefault="00BD7644"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Otros</w:t>
            </w:r>
          </w:p>
        </w:tc>
        <w:tc>
          <w:tcPr>
            <w:tcW w:w="859" w:type="dxa"/>
            <w:vMerge/>
            <w:tcBorders>
              <w:left w:val="single" w:sz="4" w:space="0" w:color="000000"/>
              <w:bottom w:val="single" w:sz="4" w:space="0" w:color="000000"/>
              <w:right w:val="single" w:sz="4" w:space="0" w:color="000000"/>
            </w:tcBorders>
            <w:shd w:val="clear" w:color="auto" w:fill="70AD47" w:themeFill="accent6"/>
            <w:tcMar>
              <w:top w:w="0" w:type="dxa"/>
              <w:left w:w="108" w:type="dxa"/>
              <w:bottom w:w="0" w:type="dxa"/>
              <w:right w:w="108" w:type="dxa"/>
            </w:tcMar>
            <w:vAlign w:val="center"/>
          </w:tcPr>
          <w:p w14:paraId="74D77158"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1032" w:type="dxa"/>
            <w:vMerge/>
            <w:tcBorders>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0824383B"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1131" w:type="dxa"/>
            <w:vMerge/>
            <w:tcBorders>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708DDB44"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1271" w:type="dxa"/>
            <w:vMerge/>
            <w:tcBorders>
              <w:left w:val="single" w:sz="4" w:space="0" w:color="000000"/>
              <w:bottom w:val="single" w:sz="4" w:space="0" w:color="000000"/>
              <w:right w:val="single" w:sz="4" w:space="0" w:color="000000"/>
            </w:tcBorders>
            <w:shd w:val="clear" w:color="auto" w:fill="2F5496"/>
          </w:tcPr>
          <w:p w14:paraId="0D21A383" w14:textId="77777777" w:rsidR="00BD7644" w:rsidRPr="00855B8E" w:rsidRDefault="00BD7644" w:rsidP="00855B8E">
            <w:pPr>
              <w:spacing w:after="0" w:line="276" w:lineRule="auto"/>
              <w:jc w:val="center"/>
              <w:rPr>
                <w:rFonts w:ascii="Arial" w:eastAsia="Times New Roman" w:hAnsi="Arial" w:cs="Arial"/>
                <w:b/>
                <w:bCs/>
                <w:lang w:eastAsia="es-MX"/>
              </w:rPr>
            </w:pPr>
          </w:p>
        </w:tc>
      </w:tr>
      <w:tr w:rsidR="00036B69" w:rsidRPr="00855B8E" w14:paraId="0C0E9F0F" w14:textId="77777777" w:rsidTr="00036B69">
        <w:trPr>
          <w:jc w:val="center"/>
        </w:trPr>
        <w:tc>
          <w:tcPr>
            <w:tcW w:w="249" w:type="dxa"/>
            <w:tcBorders>
              <w:top w:val="single" w:sz="4" w:space="0" w:color="000000"/>
              <w:left w:val="single" w:sz="4" w:space="0" w:color="000000"/>
              <w:bottom w:val="single" w:sz="4" w:space="0" w:color="000000"/>
              <w:right w:val="single" w:sz="4" w:space="0" w:color="000000"/>
            </w:tcBorders>
          </w:tcPr>
          <w:p w14:paraId="03DBBD79"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1</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007E49" w14:textId="50CECCBF"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Programa de </w:t>
            </w:r>
            <w:r w:rsidR="00003177" w:rsidRPr="00855B8E">
              <w:rPr>
                <w:rFonts w:ascii="Arial" w:eastAsia="Times New Roman" w:hAnsi="Arial" w:cs="Arial"/>
                <w:lang w:eastAsia="es-MX"/>
              </w:rPr>
              <w:t>impulso a</w:t>
            </w:r>
            <w:r w:rsidRPr="00855B8E">
              <w:rPr>
                <w:rFonts w:ascii="Arial" w:eastAsia="Times New Roman" w:hAnsi="Arial" w:cs="Arial"/>
                <w:lang w:eastAsia="es-MX"/>
              </w:rPr>
              <w:t xml:space="preserve"> la zona industrial</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F97A41" w14:textId="21E2203B" w:rsidR="00BD7644" w:rsidRPr="00855B8E" w:rsidRDefault="00003177"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Cabecera municipal y oriente del municipio</w:t>
            </w:r>
          </w:p>
        </w:tc>
        <w:tc>
          <w:tcPr>
            <w:tcW w:w="228" w:type="dxa"/>
            <w:tcBorders>
              <w:top w:val="single" w:sz="4" w:space="0" w:color="000000"/>
              <w:left w:val="single" w:sz="4" w:space="0" w:color="000000"/>
              <w:bottom w:val="single" w:sz="4" w:space="0" w:color="000000"/>
              <w:right w:val="single" w:sz="4" w:space="0" w:color="000000"/>
            </w:tcBorders>
            <w:vAlign w:val="center"/>
          </w:tcPr>
          <w:p w14:paraId="76D3F13E"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3BDACB5D"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3B881BB" w14:textId="77777777" w:rsidR="00BD7644" w:rsidRPr="00855B8E" w:rsidRDefault="00BD7644"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8" w:type="dxa"/>
            <w:tcBorders>
              <w:top w:val="single" w:sz="4" w:space="0" w:color="000000"/>
              <w:left w:val="single" w:sz="4" w:space="0" w:color="000000"/>
              <w:bottom w:val="single" w:sz="4" w:space="0" w:color="000000"/>
              <w:right w:val="single" w:sz="4" w:space="0" w:color="000000"/>
            </w:tcBorders>
            <w:vAlign w:val="center"/>
          </w:tcPr>
          <w:p w14:paraId="6855BFB1"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3CA7E48F"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0FF81413"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3B26D360"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B87E5BC"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8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8551AA"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1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A9D9C"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669D1BA6"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A8F10"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271" w:type="dxa"/>
            <w:tcBorders>
              <w:top w:val="single" w:sz="4" w:space="0" w:color="000000"/>
              <w:left w:val="single" w:sz="4" w:space="0" w:color="000000"/>
              <w:bottom w:val="single" w:sz="4" w:space="0" w:color="000000"/>
              <w:right w:val="single" w:sz="4" w:space="0" w:color="000000"/>
            </w:tcBorders>
          </w:tcPr>
          <w:p w14:paraId="458F37E6"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Gobierno del Estado</w:t>
            </w:r>
          </w:p>
          <w:p w14:paraId="2260394A" w14:textId="77777777" w:rsidR="00BD7644" w:rsidRPr="00855B8E" w:rsidRDefault="00BD7644"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60829157" w14:textId="77777777" w:rsidR="00BD7644" w:rsidRPr="00855B8E" w:rsidRDefault="00BD7644" w:rsidP="00855B8E">
            <w:pPr>
              <w:spacing w:after="0" w:line="276" w:lineRule="auto"/>
              <w:rPr>
                <w:rFonts w:ascii="Arial" w:eastAsia="Times New Roman" w:hAnsi="Arial" w:cs="Arial"/>
                <w:lang w:eastAsia="es-MX"/>
              </w:rPr>
            </w:pPr>
          </w:p>
        </w:tc>
      </w:tr>
      <w:tr w:rsidR="00036B69" w:rsidRPr="00855B8E" w14:paraId="5917D6ED" w14:textId="77777777" w:rsidTr="00036B69">
        <w:trPr>
          <w:jc w:val="center"/>
        </w:trPr>
        <w:tc>
          <w:tcPr>
            <w:tcW w:w="249" w:type="dxa"/>
            <w:tcBorders>
              <w:top w:val="single" w:sz="4" w:space="0" w:color="000000"/>
              <w:left w:val="single" w:sz="4" w:space="0" w:color="000000"/>
              <w:bottom w:val="single" w:sz="4" w:space="0" w:color="000000"/>
              <w:right w:val="single" w:sz="4" w:space="0" w:color="000000"/>
            </w:tcBorders>
          </w:tcPr>
          <w:p w14:paraId="27F8BDDF"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2</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98C910" w14:textId="326B12E7" w:rsidR="00BD7644" w:rsidRPr="00855B8E" w:rsidRDefault="00533927"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Mejoramiento de</w:t>
            </w:r>
            <w:r w:rsidR="00003177" w:rsidRPr="00855B8E">
              <w:rPr>
                <w:rFonts w:ascii="Arial" w:eastAsia="Times New Roman" w:hAnsi="Arial" w:cs="Arial"/>
                <w:lang w:eastAsia="es-MX"/>
              </w:rPr>
              <w:t>l rastro municipal</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6355D" w14:textId="53BA707F" w:rsidR="00BD7644" w:rsidRPr="00855B8E" w:rsidRDefault="00003177"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Cabecera Municipal</w:t>
            </w:r>
          </w:p>
        </w:tc>
        <w:tc>
          <w:tcPr>
            <w:tcW w:w="228" w:type="dxa"/>
            <w:tcBorders>
              <w:top w:val="single" w:sz="4" w:space="0" w:color="000000"/>
              <w:left w:val="single" w:sz="4" w:space="0" w:color="000000"/>
              <w:bottom w:val="single" w:sz="4" w:space="0" w:color="000000"/>
              <w:right w:val="single" w:sz="4" w:space="0" w:color="000000"/>
            </w:tcBorders>
            <w:vAlign w:val="center"/>
          </w:tcPr>
          <w:p w14:paraId="581A26B9"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E4C5D4C"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2A4217F"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DA5ECC2" w14:textId="2FD0B398"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6178D6B2"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3D14D31" w14:textId="74869A45" w:rsidR="00BD7644" w:rsidRPr="00855B8E" w:rsidRDefault="00003177"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8" w:type="dxa"/>
            <w:tcBorders>
              <w:top w:val="single" w:sz="4" w:space="0" w:color="000000"/>
              <w:left w:val="single" w:sz="4" w:space="0" w:color="000000"/>
              <w:bottom w:val="single" w:sz="4" w:space="0" w:color="000000"/>
              <w:right w:val="single" w:sz="4" w:space="0" w:color="000000"/>
            </w:tcBorders>
            <w:vAlign w:val="center"/>
          </w:tcPr>
          <w:p w14:paraId="3F8B4B89"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DDD8EA0"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8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B57162"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1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CB8D9A"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6A040DFB"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994980"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271" w:type="dxa"/>
            <w:tcBorders>
              <w:top w:val="single" w:sz="4" w:space="0" w:color="000000"/>
              <w:left w:val="single" w:sz="4" w:space="0" w:color="000000"/>
              <w:bottom w:val="single" w:sz="4" w:space="0" w:color="000000"/>
              <w:right w:val="single" w:sz="4" w:space="0" w:color="000000"/>
            </w:tcBorders>
          </w:tcPr>
          <w:p w14:paraId="6BA57BE1"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Gobierno del Estado</w:t>
            </w:r>
          </w:p>
          <w:p w14:paraId="468E5269" w14:textId="77777777" w:rsidR="00BD7644" w:rsidRPr="00855B8E" w:rsidRDefault="00BD7644"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5CFC60BB" w14:textId="77777777" w:rsidR="00BD7644" w:rsidRPr="00855B8E" w:rsidRDefault="00BD7644" w:rsidP="00855B8E">
            <w:pPr>
              <w:spacing w:after="0" w:line="276" w:lineRule="auto"/>
              <w:rPr>
                <w:rFonts w:ascii="Arial" w:eastAsia="Times New Roman" w:hAnsi="Arial" w:cs="Arial"/>
                <w:lang w:eastAsia="es-MX"/>
              </w:rPr>
            </w:pPr>
          </w:p>
        </w:tc>
      </w:tr>
      <w:tr w:rsidR="00036B69" w:rsidRPr="00855B8E" w14:paraId="3767F182" w14:textId="77777777" w:rsidTr="00036B69">
        <w:trPr>
          <w:jc w:val="center"/>
        </w:trPr>
        <w:tc>
          <w:tcPr>
            <w:tcW w:w="249" w:type="dxa"/>
            <w:tcBorders>
              <w:top w:val="single" w:sz="4" w:space="0" w:color="000000"/>
              <w:left w:val="single" w:sz="4" w:space="0" w:color="000000"/>
              <w:bottom w:val="single" w:sz="4" w:space="0" w:color="000000"/>
              <w:right w:val="single" w:sz="4" w:space="0" w:color="000000"/>
            </w:tcBorders>
          </w:tcPr>
          <w:p w14:paraId="029D18A5"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3</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71D8C" w14:textId="7AFB432F"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Reforestación, mantenimiento y de los parques y jardines </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536E9C" w14:textId="01576B3B" w:rsidR="00BD7644" w:rsidRPr="00855B8E" w:rsidRDefault="00003177"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Todo el municipio</w:t>
            </w:r>
          </w:p>
        </w:tc>
        <w:tc>
          <w:tcPr>
            <w:tcW w:w="228" w:type="dxa"/>
            <w:tcBorders>
              <w:top w:val="single" w:sz="4" w:space="0" w:color="000000"/>
              <w:left w:val="single" w:sz="4" w:space="0" w:color="000000"/>
              <w:bottom w:val="single" w:sz="4" w:space="0" w:color="000000"/>
              <w:right w:val="single" w:sz="4" w:space="0" w:color="000000"/>
            </w:tcBorders>
            <w:vAlign w:val="center"/>
          </w:tcPr>
          <w:p w14:paraId="12C75408"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03EF65F7"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12276AE8"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0D3D0646" w14:textId="77C0C0DA"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926638C"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0C5F3EF" w14:textId="38B3718B" w:rsidR="00BD7644" w:rsidRPr="00855B8E" w:rsidRDefault="00003177"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8" w:type="dxa"/>
            <w:tcBorders>
              <w:top w:val="single" w:sz="4" w:space="0" w:color="000000"/>
              <w:left w:val="single" w:sz="4" w:space="0" w:color="000000"/>
              <w:bottom w:val="single" w:sz="4" w:space="0" w:color="000000"/>
              <w:right w:val="single" w:sz="4" w:space="0" w:color="000000"/>
            </w:tcBorders>
            <w:vAlign w:val="center"/>
          </w:tcPr>
          <w:p w14:paraId="552BFE40"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13C5C2B5"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8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CB4AFC"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1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865FD"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3D567B"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271" w:type="dxa"/>
            <w:tcBorders>
              <w:top w:val="single" w:sz="4" w:space="0" w:color="000000"/>
              <w:left w:val="single" w:sz="4" w:space="0" w:color="000000"/>
              <w:bottom w:val="single" w:sz="4" w:space="0" w:color="000000"/>
              <w:right w:val="single" w:sz="4" w:space="0" w:color="000000"/>
            </w:tcBorders>
          </w:tcPr>
          <w:p w14:paraId="6B2B6FAB" w14:textId="77777777" w:rsidR="00BD7644" w:rsidRPr="00855B8E" w:rsidRDefault="00BD7644"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7C67DBCB"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Dirección de Preservación y Restauración del Medio Ambiente Municipal</w:t>
            </w:r>
          </w:p>
        </w:tc>
      </w:tr>
      <w:tr w:rsidR="00036B69" w:rsidRPr="00855B8E" w14:paraId="362D2FEC" w14:textId="77777777" w:rsidTr="00036B69">
        <w:trPr>
          <w:jc w:val="center"/>
        </w:trPr>
        <w:tc>
          <w:tcPr>
            <w:tcW w:w="249" w:type="dxa"/>
            <w:tcBorders>
              <w:top w:val="single" w:sz="4" w:space="0" w:color="000000"/>
              <w:left w:val="single" w:sz="4" w:space="0" w:color="000000"/>
              <w:bottom w:val="single" w:sz="4" w:space="0" w:color="000000"/>
              <w:right w:val="single" w:sz="4" w:space="0" w:color="000000"/>
            </w:tcBorders>
          </w:tcPr>
          <w:p w14:paraId="29A8DE52" w14:textId="77777777" w:rsidR="00BD7644" w:rsidRPr="00855B8E" w:rsidRDefault="00BD7644" w:rsidP="00855B8E">
            <w:pPr>
              <w:spacing w:after="0" w:line="276" w:lineRule="auto"/>
              <w:rPr>
                <w:rFonts w:ascii="Arial" w:eastAsia="Times New Roman" w:hAnsi="Arial" w:cs="Arial"/>
                <w:color w:val="C00000"/>
                <w:lang w:eastAsia="es-MX"/>
              </w:rPr>
            </w:pPr>
            <w:r w:rsidRPr="00855B8E">
              <w:rPr>
                <w:rFonts w:ascii="Arial" w:eastAsia="Times New Roman" w:hAnsi="Arial" w:cs="Arial"/>
                <w:lang w:eastAsia="es-MX"/>
              </w:rPr>
              <w:t>4</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65BE50" w14:textId="787CBB1B"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Reforestación </w:t>
            </w:r>
            <w:r w:rsidR="00003177" w:rsidRPr="00855B8E">
              <w:rPr>
                <w:rFonts w:ascii="Arial" w:eastAsia="Times New Roman" w:hAnsi="Arial" w:cs="Arial"/>
                <w:lang w:eastAsia="es-MX"/>
              </w:rPr>
              <w:t>del Cerro de</w:t>
            </w:r>
            <w:r w:rsidR="006B4B07" w:rsidRPr="00855B8E">
              <w:rPr>
                <w:rFonts w:ascii="Arial" w:eastAsia="Times New Roman" w:hAnsi="Arial" w:cs="Arial"/>
                <w:lang w:eastAsia="es-MX"/>
              </w:rPr>
              <w:t>l Chapulín</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2EAB1" w14:textId="19C40E4C" w:rsidR="00BD7644" w:rsidRPr="00855B8E" w:rsidRDefault="006B4B07"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Oriente del municipio</w:t>
            </w:r>
          </w:p>
        </w:tc>
        <w:tc>
          <w:tcPr>
            <w:tcW w:w="228" w:type="dxa"/>
            <w:tcBorders>
              <w:top w:val="single" w:sz="4" w:space="0" w:color="000000"/>
              <w:left w:val="single" w:sz="4" w:space="0" w:color="000000"/>
              <w:bottom w:val="single" w:sz="4" w:space="0" w:color="000000"/>
              <w:right w:val="single" w:sz="4" w:space="0" w:color="000000"/>
            </w:tcBorders>
            <w:vAlign w:val="center"/>
          </w:tcPr>
          <w:p w14:paraId="123243CC"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2D5FA521"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494EA96C"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69C6642E"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AFE31A4"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04C3673A" w14:textId="5F4E82A1" w:rsidR="00BD7644" w:rsidRPr="00855B8E" w:rsidRDefault="006B4B07"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8" w:type="dxa"/>
            <w:tcBorders>
              <w:top w:val="single" w:sz="4" w:space="0" w:color="000000"/>
              <w:left w:val="single" w:sz="4" w:space="0" w:color="000000"/>
              <w:bottom w:val="single" w:sz="4" w:space="0" w:color="000000"/>
              <w:right w:val="single" w:sz="4" w:space="0" w:color="000000"/>
            </w:tcBorders>
            <w:vAlign w:val="center"/>
          </w:tcPr>
          <w:p w14:paraId="575BDF48" w14:textId="2E6B23F0" w:rsidR="00BD7644" w:rsidRPr="00855B8E" w:rsidRDefault="00BD7644"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7A91A45F" w14:textId="77777777" w:rsidR="00BD7644" w:rsidRPr="00855B8E" w:rsidRDefault="00BD7644" w:rsidP="00855B8E">
            <w:pPr>
              <w:spacing w:after="0" w:line="276" w:lineRule="auto"/>
              <w:jc w:val="center"/>
              <w:rPr>
                <w:rFonts w:ascii="Arial" w:eastAsia="Times New Roman" w:hAnsi="Arial" w:cs="Arial"/>
                <w:b/>
                <w:bCs/>
                <w:lang w:eastAsia="es-MX"/>
              </w:rPr>
            </w:pPr>
          </w:p>
        </w:tc>
        <w:tc>
          <w:tcPr>
            <w:tcW w:w="8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5BBAD6"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1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1B73FE"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3D9F5B"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271" w:type="dxa"/>
            <w:tcBorders>
              <w:top w:val="single" w:sz="4" w:space="0" w:color="000000"/>
              <w:left w:val="single" w:sz="4" w:space="0" w:color="000000"/>
              <w:bottom w:val="single" w:sz="4" w:space="0" w:color="000000"/>
              <w:right w:val="single" w:sz="4" w:space="0" w:color="000000"/>
            </w:tcBorders>
          </w:tcPr>
          <w:p w14:paraId="191735DC" w14:textId="77777777" w:rsidR="00BD7644" w:rsidRPr="00855B8E" w:rsidRDefault="00BD7644"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SMA de Gobierno del Estado de México</w:t>
            </w:r>
          </w:p>
          <w:p w14:paraId="2A79FD8F" w14:textId="77777777" w:rsidR="00BD7644" w:rsidRPr="00855B8E" w:rsidRDefault="00BD7644"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lastRenderedPageBreak/>
              <w:t>DDUyOP</w:t>
            </w:r>
            <w:proofErr w:type="spellEnd"/>
            <w:r w:rsidRPr="00855B8E">
              <w:rPr>
                <w:rFonts w:ascii="Arial" w:eastAsia="Times New Roman" w:hAnsi="Arial" w:cs="Arial"/>
                <w:lang w:eastAsia="es-MX"/>
              </w:rPr>
              <w:t xml:space="preserve"> Municipal.</w:t>
            </w:r>
          </w:p>
          <w:p w14:paraId="2501191D" w14:textId="77777777" w:rsidR="00BD7644" w:rsidRPr="00855B8E" w:rsidRDefault="00BD7644" w:rsidP="00855B8E">
            <w:pPr>
              <w:spacing w:after="0" w:line="276" w:lineRule="auto"/>
              <w:rPr>
                <w:rFonts w:ascii="Arial" w:eastAsia="Times New Roman" w:hAnsi="Arial" w:cs="Arial"/>
                <w:lang w:eastAsia="es-MX"/>
              </w:rPr>
            </w:pPr>
          </w:p>
        </w:tc>
      </w:tr>
      <w:tr w:rsidR="00036B69" w:rsidRPr="00855B8E" w14:paraId="320D53B5" w14:textId="77777777" w:rsidTr="00036B69">
        <w:trPr>
          <w:jc w:val="center"/>
        </w:trPr>
        <w:tc>
          <w:tcPr>
            <w:tcW w:w="249" w:type="dxa"/>
            <w:tcBorders>
              <w:top w:val="single" w:sz="4" w:space="0" w:color="000000"/>
              <w:left w:val="single" w:sz="4" w:space="0" w:color="000000"/>
              <w:bottom w:val="single" w:sz="4" w:space="0" w:color="000000"/>
              <w:right w:val="single" w:sz="4" w:space="0" w:color="000000"/>
            </w:tcBorders>
          </w:tcPr>
          <w:p w14:paraId="4DED7924" w14:textId="44510CD0"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lastRenderedPageBreak/>
              <w:t>5</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D4561" w14:textId="68F095E5"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Proyecto de Rehabilitación de la</w:t>
            </w:r>
            <w:r w:rsidR="00191275" w:rsidRPr="00855B8E">
              <w:rPr>
                <w:rFonts w:ascii="Arial" w:eastAsia="Times New Roman" w:hAnsi="Arial" w:cs="Arial"/>
                <w:lang w:eastAsia="es-MX"/>
              </w:rPr>
              <w:t>s</w:t>
            </w:r>
            <w:r w:rsidRPr="00855B8E">
              <w:rPr>
                <w:rFonts w:ascii="Arial" w:eastAsia="Times New Roman" w:hAnsi="Arial" w:cs="Arial"/>
                <w:lang w:eastAsia="es-MX"/>
              </w:rPr>
              <w:t xml:space="preserve"> mina</w:t>
            </w:r>
            <w:r w:rsidR="00191275" w:rsidRPr="00855B8E">
              <w:rPr>
                <w:rFonts w:ascii="Arial" w:eastAsia="Times New Roman" w:hAnsi="Arial" w:cs="Arial"/>
                <w:lang w:eastAsia="es-MX"/>
              </w:rPr>
              <w:t>s</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B51E8" w14:textId="342B6372"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Poniente del municipio</w:t>
            </w:r>
          </w:p>
        </w:tc>
        <w:tc>
          <w:tcPr>
            <w:tcW w:w="228" w:type="dxa"/>
            <w:tcBorders>
              <w:top w:val="single" w:sz="4" w:space="0" w:color="000000"/>
              <w:left w:val="single" w:sz="4" w:space="0" w:color="000000"/>
              <w:bottom w:val="single" w:sz="4" w:space="0" w:color="000000"/>
              <w:right w:val="single" w:sz="4" w:space="0" w:color="000000"/>
            </w:tcBorders>
            <w:vAlign w:val="center"/>
          </w:tcPr>
          <w:p w14:paraId="3D322FE9" w14:textId="0D1922C1" w:rsidR="00036B69" w:rsidRPr="00855B8E" w:rsidRDefault="00036B69"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8" w:type="dxa"/>
            <w:tcBorders>
              <w:top w:val="single" w:sz="4" w:space="0" w:color="000000"/>
              <w:left w:val="single" w:sz="4" w:space="0" w:color="000000"/>
              <w:bottom w:val="single" w:sz="4" w:space="0" w:color="000000"/>
              <w:right w:val="single" w:sz="4" w:space="0" w:color="000000"/>
            </w:tcBorders>
            <w:vAlign w:val="center"/>
          </w:tcPr>
          <w:p w14:paraId="4964D696"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3C890345"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6F4F528B"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511E8E97"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1C510682"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6B735FEC"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228" w:type="dxa"/>
            <w:tcBorders>
              <w:top w:val="single" w:sz="4" w:space="0" w:color="000000"/>
              <w:left w:val="single" w:sz="4" w:space="0" w:color="000000"/>
              <w:bottom w:val="single" w:sz="4" w:space="0" w:color="000000"/>
              <w:right w:val="single" w:sz="4" w:space="0" w:color="000000"/>
            </w:tcBorders>
            <w:vAlign w:val="center"/>
          </w:tcPr>
          <w:p w14:paraId="4433D180" w14:textId="77777777" w:rsidR="00036B69" w:rsidRPr="00855B8E" w:rsidRDefault="00036B69" w:rsidP="00855B8E">
            <w:pPr>
              <w:spacing w:after="0" w:line="276" w:lineRule="auto"/>
              <w:jc w:val="center"/>
              <w:rPr>
                <w:rFonts w:ascii="Arial" w:eastAsia="Times New Roman" w:hAnsi="Arial" w:cs="Arial"/>
                <w:b/>
                <w:bCs/>
                <w:lang w:eastAsia="es-MX"/>
              </w:rPr>
            </w:pPr>
          </w:p>
        </w:tc>
        <w:tc>
          <w:tcPr>
            <w:tcW w:w="8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F90394" w14:textId="2F99F4AD"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10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0B03B4" w14:textId="404C534F"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9A0069" w14:textId="4B24DBF5"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271" w:type="dxa"/>
            <w:tcBorders>
              <w:top w:val="single" w:sz="4" w:space="0" w:color="000000"/>
              <w:left w:val="single" w:sz="4" w:space="0" w:color="000000"/>
              <w:bottom w:val="single" w:sz="4" w:space="0" w:color="000000"/>
              <w:right w:val="single" w:sz="4" w:space="0" w:color="000000"/>
            </w:tcBorders>
          </w:tcPr>
          <w:p w14:paraId="6017332C" w14:textId="77777777" w:rsidR="00036B69" w:rsidRPr="00855B8E" w:rsidRDefault="00036B69"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SMA de Gobierno del Estado de México</w:t>
            </w:r>
          </w:p>
          <w:p w14:paraId="751311C6" w14:textId="77777777" w:rsidR="00036B69" w:rsidRPr="00855B8E" w:rsidRDefault="00036B69"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720E84E6" w14:textId="77777777" w:rsidR="00036B69" w:rsidRPr="00855B8E" w:rsidRDefault="00036B69" w:rsidP="00855B8E">
            <w:pPr>
              <w:spacing w:after="0" w:line="276" w:lineRule="auto"/>
              <w:rPr>
                <w:rFonts w:ascii="Arial" w:eastAsia="Times New Roman" w:hAnsi="Arial" w:cs="Arial"/>
                <w:lang w:eastAsia="es-MX"/>
              </w:rPr>
            </w:pPr>
          </w:p>
        </w:tc>
      </w:tr>
    </w:tbl>
    <w:p w14:paraId="7E944806" w14:textId="77777777" w:rsidR="00BD7644" w:rsidRPr="00855B8E" w:rsidRDefault="00BD7644" w:rsidP="00855B8E">
      <w:pPr>
        <w:spacing w:line="276" w:lineRule="auto"/>
        <w:rPr>
          <w:rFonts w:ascii="Arial" w:hAnsi="Arial" w:cs="Arial"/>
          <w:color w:val="C00000"/>
        </w:rPr>
      </w:pPr>
    </w:p>
    <w:p w14:paraId="199BFF79" w14:textId="77777777" w:rsidR="00BD7644" w:rsidRPr="00855B8E" w:rsidRDefault="00BD7644" w:rsidP="00855B8E">
      <w:pPr>
        <w:spacing w:line="276" w:lineRule="auto"/>
        <w:rPr>
          <w:rFonts w:ascii="Arial" w:hAnsi="Arial" w:cs="Arial"/>
          <w:color w:val="C00000"/>
        </w:rPr>
      </w:pPr>
    </w:p>
    <w:p w14:paraId="2175C3A1" w14:textId="50523054" w:rsidR="00B40CC6" w:rsidRPr="00855B8E" w:rsidRDefault="00B40CC6" w:rsidP="00855B8E">
      <w:pPr>
        <w:spacing w:line="276" w:lineRule="auto"/>
        <w:rPr>
          <w:rFonts w:ascii="Arial" w:hAnsi="Arial" w:cs="Arial"/>
        </w:rPr>
      </w:pPr>
    </w:p>
    <w:p w14:paraId="7C14E7D8" w14:textId="61F64F86" w:rsidR="00B40CC6" w:rsidRPr="00855B8E" w:rsidRDefault="00B40CC6" w:rsidP="00855B8E">
      <w:pPr>
        <w:spacing w:line="276" w:lineRule="auto"/>
        <w:rPr>
          <w:rFonts w:ascii="Arial" w:hAnsi="Arial" w:cs="Arial"/>
        </w:rPr>
      </w:pPr>
    </w:p>
    <w:p w14:paraId="4155BD3E" w14:textId="1149CD24" w:rsidR="006B4B07" w:rsidRPr="00855B8E" w:rsidRDefault="006B4B07" w:rsidP="00855B8E">
      <w:pPr>
        <w:spacing w:line="276" w:lineRule="auto"/>
        <w:rPr>
          <w:rFonts w:ascii="Arial" w:hAnsi="Arial" w:cs="Arial"/>
        </w:rPr>
      </w:pPr>
    </w:p>
    <w:p w14:paraId="574F9AD8" w14:textId="23F43639" w:rsidR="006B4B07" w:rsidRPr="00855B8E" w:rsidRDefault="006B4B07" w:rsidP="00855B8E">
      <w:pPr>
        <w:spacing w:line="276" w:lineRule="auto"/>
        <w:rPr>
          <w:rFonts w:ascii="Arial" w:hAnsi="Arial" w:cs="Arial"/>
        </w:rPr>
      </w:pPr>
    </w:p>
    <w:p w14:paraId="6AD0F5CE" w14:textId="77777777" w:rsidR="006B4B07" w:rsidRPr="00855B8E" w:rsidRDefault="006B4B07" w:rsidP="00855B8E">
      <w:pPr>
        <w:spacing w:line="276" w:lineRule="auto"/>
        <w:rPr>
          <w:rFonts w:ascii="Arial" w:hAnsi="Arial" w:cs="Arial"/>
        </w:rPr>
      </w:pPr>
    </w:p>
    <w:p w14:paraId="07E50AAD" w14:textId="77777777" w:rsidR="00B40CC6" w:rsidRPr="00855B8E" w:rsidRDefault="00B40CC6" w:rsidP="00855B8E">
      <w:pPr>
        <w:spacing w:line="276" w:lineRule="auto"/>
        <w:rPr>
          <w:rFonts w:ascii="Arial" w:hAnsi="Arial" w:cs="Arial"/>
        </w:rPr>
      </w:pPr>
    </w:p>
    <w:p w14:paraId="5E97D799" w14:textId="10EDF1DF" w:rsidR="004508F6" w:rsidRPr="00855B8E" w:rsidRDefault="004508F6" w:rsidP="00855B8E">
      <w:pPr>
        <w:pStyle w:val="Ttulo2"/>
        <w:spacing w:line="276" w:lineRule="auto"/>
        <w:rPr>
          <w:rFonts w:ascii="Arial" w:hAnsi="Arial" w:cs="Arial"/>
          <w:sz w:val="22"/>
          <w:szCs w:val="22"/>
        </w:rPr>
      </w:pPr>
      <w:bookmarkStart w:id="106" w:name="_Toc122123925"/>
      <w:r w:rsidRPr="00855B8E">
        <w:rPr>
          <w:rFonts w:ascii="Arial" w:hAnsi="Arial" w:cs="Arial"/>
          <w:sz w:val="22"/>
          <w:szCs w:val="22"/>
        </w:rPr>
        <w:t xml:space="preserve">B) De </w:t>
      </w:r>
      <w:proofErr w:type="gramStart"/>
      <w:r w:rsidRPr="00855B8E">
        <w:rPr>
          <w:rFonts w:ascii="Arial" w:hAnsi="Arial" w:cs="Arial"/>
          <w:sz w:val="22"/>
          <w:szCs w:val="22"/>
        </w:rPr>
        <w:t>ordenamiento urbano e imagen urbana</w:t>
      </w:r>
      <w:proofErr w:type="gramEnd"/>
      <w:r w:rsidRPr="00855B8E">
        <w:rPr>
          <w:rFonts w:ascii="Arial" w:hAnsi="Arial" w:cs="Arial"/>
          <w:sz w:val="22"/>
          <w:szCs w:val="22"/>
        </w:rPr>
        <w:t>, y</w:t>
      </w:r>
      <w:bookmarkEnd w:id="106"/>
    </w:p>
    <w:p w14:paraId="1364BE39" w14:textId="1AE24BC1" w:rsidR="00B40CC6" w:rsidRPr="00855B8E" w:rsidRDefault="00B40CC6" w:rsidP="00855B8E">
      <w:pPr>
        <w:spacing w:line="276" w:lineRule="auto"/>
        <w:rPr>
          <w:rFonts w:ascii="Arial" w:hAnsi="Arial" w:cs="Arial"/>
          <w:color w:val="C00000"/>
        </w:rPr>
      </w:pPr>
    </w:p>
    <w:p w14:paraId="20F59E72" w14:textId="77777777" w:rsidR="00115EEA" w:rsidRPr="00855B8E" w:rsidRDefault="00115EEA" w:rsidP="00855B8E">
      <w:pPr>
        <w:spacing w:line="276" w:lineRule="auto"/>
        <w:rPr>
          <w:rFonts w:ascii="Arial" w:hAnsi="Arial" w:cs="Arial"/>
          <w:color w:val="C00000"/>
        </w:rPr>
      </w:pPr>
    </w:p>
    <w:tbl>
      <w:tblPr>
        <w:tblpPr w:leftFromText="141" w:rightFromText="141" w:vertAnchor="text" w:tblpXSpec="center" w:tblpY="1"/>
        <w:tblOverlap w:val="never"/>
        <w:tblW w:w="9782" w:type="dxa"/>
        <w:tblLayout w:type="fixed"/>
        <w:tblCellMar>
          <w:top w:w="15" w:type="dxa"/>
          <w:left w:w="15" w:type="dxa"/>
          <w:bottom w:w="15" w:type="dxa"/>
          <w:right w:w="15" w:type="dxa"/>
        </w:tblCellMar>
        <w:tblLook w:val="04A0" w:firstRow="1" w:lastRow="0" w:firstColumn="1" w:lastColumn="0" w:noHBand="0" w:noVBand="1"/>
      </w:tblPr>
      <w:tblGrid>
        <w:gridCol w:w="864"/>
        <w:gridCol w:w="1263"/>
        <w:gridCol w:w="1134"/>
        <w:gridCol w:w="512"/>
        <w:gridCol w:w="237"/>
        <w:gridCol w:w="240"/>
        <w:gridCol w:w="240"/>
        <w:gridCol w:w="240"/>
        <w:gridCol w:w="240"/>
        <w:gridCol w:w="240"/>
        <w:gridCol w:w="240"/>
        <w:gridCol w:w="820"/>
        <w:gridCol w:w="874"/>
        <w:gridCol w:w="1078"/>
        <w:gridCol w:w="1560"/>
      </w:tblGrid>
      <w:tr w:rsidR="00433D30" w:rsidRPr="00855B8E" w14:paraId="27F885E6" w14:textId="77777777" w:rsidTr="00855B8E">
        <w:tc>
          <w:tcPr>
            <w:tcW w:w="864" w:type="dxa"/>
            <w:vMerge w:val="restart"/>
            <w:tcBorders>
              <w:top w:val="single" w:sz="4" w:space="0" w:color="000000"/>
              <w:left w:val="single" w:sz="4" w:space="0" w:color="000000"/>
              <w:right w:val="single" w:sz="4" w:space="0" w:color="000000"/>
            </w:tcBorders>
            <w:shd w:val="clear" w:color="auto" w:fill="70AD47" w:themeFill="accent6"/>
            <w:vAlign w:val="center"/>
          </w:tcPr>
          <w:p w14:paraId="09CC35A3"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No.</w:t>
            </w:r>
          </w:p>
        </w:tc>
        <w:tc>
          <w:tcPr>
            <w:tcW w:w="1263"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7A3266DB"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OBRA / ACCIÓN</w:t>
            </w:r>
          </w:p>
        </w:tc>
        <w:tc>
          <w:tcPr>
            <w:tcW w:w="1134"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7AA0EC0C"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LOCALIDAD</w:t>
            </w:r>
          </w:p>
        </w:tc>
        <w:tc>
          <w:tcPr>
            <w:tcW w:w="2189" w:type="dxa"/>
            <w:gridSpan w:val="8"/>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0A8C7861"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TIPO</w:t>
            </w:r>
          </w:p>
        </w:tc>
        <w:tc>
          <w:tcPr>
            <w:tcW w:w="820"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49F2E9FE"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UNIDAD DE MEDIDA</w:t>
            </w:r>
          </w:p>
        </w:tc>
        <w:tc>
          <w:tcPr>
            <w:tcW w:w="874"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07079D6D"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RECURSO</w:t>
            </w:r>
          </w:p>
        </w:tc>
        <w:tc>
          <w:tcPr>
            <w:tcW w:w="1078"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4A2F2481"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PRIORIDAD</w:t>
            </w:r>
          </w:p>
        </w:tc>
        <w:tc>
          <w:tcPr>
            <w:tcW w:w="1560" w:type="dxa"/>
            <w:vMerge w:val="restart"/>
            <w:tcBorders>
              <w:top w:val="single" w:sz="4" w:space="0" w:color="000000"/>
              <w:left w:val="single" w:sz="4" w:space="0" w:color="000000"/>
              <w:right w:val="single" w:sz="4" w:space="0" w:color="000000"/>
            </w:tcBorders>
            <w:shd w:val="clear" w:color="auto" w:fill="70AD47" w:themeFill="accent6"/>
            <w:vAlign w:val="center"/>
          </w:tcPr>
          <w:p w14:paraId="0D9854C3"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UNIDAD RESPONSABLE</w:t>
            </w:r>
          </w:p>
        </w:tc>
      </w:tr>
      <w:tr w:rsidR="00433D30" w:rsidRPr="00855B8E" w14:paraId="5838F48A" w14:textId="77777777" w:rsidTr="00855B8E">
        <w:trPr>
          <w:cantSplit/>
          <w:trHeight w:val="1282"/>
        </w:trPr>
        <w:tc>
          <w:tcPr>
            <w:tcW w:w="864" w:type="dxa"/>
            <w:vMerge/>
            <w:tcBorders>
              <w:left w:val="single" w:sz="4" w:space="0" w:color="000000"/>
              <w:bottom w:val="single" w:sz="4" w:space="0" w:color="000000"/>
              <w:right w:val="single" w:sz="4" w:space="0" w:color="000000"/>
            </w:tcBorders>
          </w:tcPr>
          <w:p w14:paraId="04357FDB" w14:textId="77777777" w:rsidR="00115EEA" w:rsidRPr="00855B8E" w:rsidRDefault="00115EEA" w:rsidP="00855B8E">
            <w:pPr>
              <w:spacing w:after="0" w:line="276" w:lineRule="auto"/>
              <w:jc w:val="center"/>
              <w:rPr>
                <w:rFonts w:ascii="Arial" w:eastAsia="Times New Roman" w:hAnsi="Arial" w:cs="Arial"/>
                <w:b/>
                <w:bCs/>
                <w:color w:val="C00000"/>
                <w:lang w:eastAsia="es-MX"/>
              </w:rPr>
            </w:pPr>
          </w:p>
        </w:tc>
        <w:tc>
          <w:tcPr>
            <w:tcW w:w="1263"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6A9FC"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1134"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A63EF94" w14:textId="77777777" w:rsidR="00115EEA" w:rsidRPr="00427E3C" w:rsidRDefault="00115EEA" w:rsidP="00855B8E">
            <w:pPr>
              <w:spacing w:after="0" w:line="276" w:lineRule="auto"/>
              <w:jc w:val="center"/>
              <w:rPr>
                <w:rFonts w:ascii="Arial" w:eastAsia="Times New Roman" w:hAnsi="Arial" w:cs="Arial"/>
                <w:b/>
                <w:bCs/>
                <w:color w:val="FFFFFF" w:themeColor="background1"/>
                <w:lang w:eastAsia="es-MX"/>
              </w:rPr>
            </w:pPr>
          </w:p>
        </w:tc>
        <w:tc>
          <w:tcPr>
            <w:tcW w:w="512"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76EAE218"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planeación / programa</w:t>
            </w:r>
          </w:p>
        </w:tc>
        <w:tc>
          <w:tcPr>
            <w:tcW w:w="237"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BF0B10D"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Diseño</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4BC4FCCA"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Proyecto Ejecutivo</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F22ACA5"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Construcción</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04618EC"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Ampliación</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C36ED8D"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Mejoramiento</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2440F91"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Reubicación</w:t>
            </w:r>
          </w:p>
        </w:tc>
        <w:tc>
          <w:tcPr>
            <w:tcW w:w="240"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1816033F" w14:textId="77777777" w:rsidR="00115EEA" w:rsidRPr="00427E3C" w:rsidRDefault="00115EEA" w:rsidP="00855B8E">
            <w:pPr>
              <w:spacing w:after="0" w:line="276" w:lineRule="auto"/>
              <w:ind w:left="113" w:right="113"/>
              <w:jc w:val="center"/>
              <w:rPr>
                <w:rFonts w:ascii="Arial" w:eastAsia="Times New Roman" w:hAnsi="Arial" w:cs="Arial"/>
                <w:b/>
                <w:bCs/>
                <w:color w:val="FFFFFF" w:themeColor="background1"/>
                <w:lang w:eastAsia="es-MX"/>
              </w:rPr>
            </w:pPr>
            <w:r w:rsidRPr="00427E3C">
              <w:rPr>
                <w:rFonts w:ascii="Arial" w:eastAsia="Times New Roman" w:hAnsi="Arial" w:cs="Arial"/>
                <w:b/>
                <w:bCs/>
                <w:color w:val="FFFFFF" w:themeColor="background1"/>
                <w:lang w:eastAsia="es-MX"/>
              </w:rPr>
              <w:t>Otros</w:t>
            </w:r>
          </w:p>
        </w:tc>
        <w:tc>
          <w:tcPr>
            <w:tcW w:w="820" w:type="dxa"/>
            <w:vMerge/>
            <w:tcBorders>
              <w:left w:val="single" w:sz="4" w:space="0" w:color="000000"/>
              <w:bottom w:val="single" w:sz="4" w:space="0" w:color="000000"/>
              <w:right w:val="single" w:sz="4" w:space="0" w:color="000000"/>
            </w:tcBorders>
            <w:shd w:val="clear" w:color="auto" w:fill="70AD47" w:themeFill="accent6"/>
            <w:tcMar>
              <w:top w:w="0" w:type="dxa"/>
              <w:left w:w="108" w:type="dxa"/>
              <w:bottom w:w="0" w:type="dxa"/>
              <w:right w:w="108" w:type="dxa"/>
            </w:tcMar>
            <w:vAlign w:val="center"/>
          </w:tcPr>
          <w:p w14:paraId="1F874C00"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74" w:type="dxa"/>
            <w:vMerge/>
            <w:tcBorders>
              <w:left w:val="single" w:sz="4" w:space="0" w:color="000000"/>
              <w:bottom w:val="single" w:sz="4" w:space="0" w:color="000000"/>
              <w:right w:val="single" w:sz="4" w:space="0" w:color="000000"/>
            </w:tcBorders>
            <w:shd w:val="clear" w:color="auto" w:fill="70AD47" w:themeFill="accent6"/>
            <w:tcMar>
              <w:top w:w="0" w:type="dxa"/>
              <w:left w:w="108" w:type="dxa"/>
              <w:bottom w:w="0" w:type="dxa"/>
              <w:right w:w="108" w:type="dxa"/>
            </w:tcMar>
            <w:vAlign w:val="center"/>
          </w:tcPr>
          <w:p w14:paraId="247B53C0"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1078" w:type="dxa"/>
            <w:vMerge/>
            <w:tcBorders>
              <w:left w:val="single" w:sz="4" w:space="0" w:color="000000"/>
              <w:bottom w:val="single" w:sz="4" w:space="0" w:color="000000"/>
              <w:right w:val="single" w:sz="4" w:space="0" w:color="000000"/>
            </w:tcBorders>
            <w:shd w:val="clear" w:color="auto" w:fill="C00000"/>
            <w:tcMar>
              <w:top w:w="0" w:type="dxa"/>
              <w:left w:w="108" w:type="dxa"/>
              <w:bottom w:w="0" w:type="dxa"/>
              <w:right w:w="108" w:type="dxa"/>
            </w:tcMar>
            <w:vAlign w:val="center"/>
          </w:tcPr>
          <w:p w14:paraId="2A48A59F"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1560" w:type="dxa"/>
            <w:vMerge/>
            <w:tcBorders>
              <w:left w:val="single" w:sz="4" w:space="0" w:color="000000"/>
              <w:bottom w:val="single" w:sz="4" w:space="0" w:color="000000"/>
              <w:right w:val="single" w:sz="4" w:space="0" w:color="000000"/>
            </w:tcBorders>
            <w:shd w:val="clear" w:color="auto" w:fill="C00000"/>
          </w:tcPr>
          <w:p w14:paraId="4006996E" w14:textId="77777777" w:rsidR="00115EEA" w:rsidRPr="00855B8E" w:rsidRDefault="00115EEA" w:rsidP="00855B8E">
            <w:pPr>
              <w:spacing w:after="0" w:line="276" w:lineRule="auto"/>
              <w:jc w:val="center"/>
              <w:rPr>
                <w:rFonts w:ascii="Arial" w:eastAsia="Times New Roman" w:hAnsi="Arial" w:cs="Arial"/>
                <w:b/>
                <w:bCs/>
                <w:lang w:eastAsia="es-MX"/>
              </w:rPr>
            </w:pPr>
          </w:p>
        </w:tc>
      </w:tr>
      <w:tr w:rsidR="00433D30" w:rsidRPr="00855B8E" w14:paraId="2A956EE7" w14:textId="77777777" w:rsidTr="00812A30">
        <w:tc>
          <w:tcPr>
            <w:tcW w:w="864" w:type="dxa"/>
            <w:tcBorders>
              <w:top w:val="single" w:sz="4" w:space="0" w:color="000000"/>
              <w:left w:val="single" w:sz="4" w:space="0" w:color="000000"/>
              <w:bottom w:val="single" w:sz="4" w:space="0" w:color="000000"/>
              <w:right w:val="single" w:sz="4" w:space="0" w:color="000000"/>
            </w:tcBorders>
            <w:vAlign w:val="center"/>
          </w:tcPr>
          <w:p w14:paraId="1C0A3B56" w14:textId="77777777" w:rsidR="00115EEA" w:rsidRPr="00855B8E" w:rsidRDefault="00115EEA" w:rsidP="00855B8E">
            <w:pPr>
              <w:spacing w:after="0" w:line="276" w:lineRule="auto"/>
              <w:jc w:val="center"/>
              <w:rPr>
                <w:rFonts w:ascii="Arial" w:eastAsia="Times New Roman" w:hAnsi="Arial" w:cs="Arial"/>
                <w:color w:val="C00000"/>
                <w:lang w:eastAsia="es-MX"/>
              </w:rPr>
            </w:pPr>
            <w:r w:rsidRPr="00855B8E">
              <w:rPr>
                <w:rFonts w:ascii="Arial" w:eastAsia="Times New Roman" w:hAnsi="Arial" w:cs="Arial"/>
                <w:lang w:eastAsia="es-MX"/>
              </w:rPr>
              <w:t>1</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3069E" w14:textId="77777777" w:rsidR="00115EEA" w:rsidRPr="00855B8E" w:rsidRDefault="00115EEA" w:rsidP="00855B8E">
            <w:pPr>
              <w:autoSpaceDE w:val="0"/>
              <w:autoSpaceDN w:val="0"/>
              <w:adjustRightInd w:val="0"/>
              <w:spacing w:after="0" w:line="276" w:lineRule="auto"/>
              <w:rPr>
                <w:rFonts w:ascii="Arial" w:hAnsi="Arial" w:cs="Arial"/>
              </w:rPr>
            </w:pPr>
            <w:r w:rsidRPr="00855B8E">
              <w:rPr>
                <w:rFonts w:ascii="Arial" w:hAnsi="Arial" w:cs="Arial"/>
              </w:rPr>
              <w:t>Regularización de asentamientos irregulares</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1B3F6"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512" w:type="dxa"/>
            <w:tcBorders>
              <w:top w:val="single" w:sz="4" w:space="0" w:color="000000"/>
              <w:left w:val="single" w:sz="4" w:space="0" w:color="000000"/>
              <w:bottom w:val="single" w:sz="4" w:space="0" w:color="000000"/>
              <w:right w:val="single" w:sz="4" w:space="0" w:color="000000"/>
            </w:tcBorders>
            <w:vAlign w:val="center"/>
          </w:tcPr>
          <w:p w14:paraId="6311D907" w14:textId="77777777" w:rsidR="00115EEA" w:rsidRPr="00855B8E" w:rsidRDefault="00115EEA"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37" w:type="dxa"/>
            <w:tcBorders>
              <w:top w:val="single" w:sz="4" w:space="0" w:color="000000"/>
              <w:left w:val="single" w:sz="4" w:space="0" w:color="000000"/>
              <w:bottom w:val="single" w:sz="4" w:space="0" w:color="000000"/>
              <w:right w:val="single" w:sz="4" w:space="0" w:color="000000"/>
            </w:tcBorders>
            <w:vAlign w:val="center"/>
          </w:tcPr>
          <w:p w14:paraId="3EBFDAA1"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61331A58"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086833B"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43651911"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187F8895"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6FA76E2E"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53AC171"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BC0BA"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Escritura</w:t>
            </w:r>
          </w:p>
        </w:tc>
        <w:tc>
          <w:tcPr>
            <w:tcW w:w="8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BD6DA5"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Por definir</w:t>
            </w: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4371E"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Alta</w:t>
            </w:r>
          </w:p>
        </w:tc>
        <w:tc>
          <w:tcPr>
            <w:tcW w:w="1560" w:type="dxa"/>
            <w:tcBorders>
              <w:top w:val="single" w:sz="4" w:space="0" w:color="000000"/>
              <w:left w:val="single" w:sz="4" w:space="0" w:color="000000"/>
              <w:bottom w:val="single" w:sz="4" w:space="0" w:color="000000"/>
              <w:right w:val="single" w:sz="4" w:space="0" w:color="000000"/>
            </w:tcBorders>
          </w:tcPr>
          <w:p w14:paraId="0B63747C"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INSUS.</w:t>
            </w:r>
          </w:p>
          <w:p w14:paraId="017872D2"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04D9977E" w14:textId="77777777" w:rsidR="00115EEA" w:rsidRPr="00855B8E" w:rsidRDefault="00115EEA" w:rsidP="00855B8E">
            <w:pPr>
              <w:spacing w:after="0" w:line="276" w:lineRule="auto"/>
              <w:rPr>
                <w:rFonts w:ascii="Arial" w:eastAsia="Times New Roman" w:hAnsi="Arial" w:cs="Arial"/>
                <w:lang w:eastAsia="es-MX"/>
              </w:rPr>
            </w:pPr>
          </w:p>
        </w:tc>
      </w:tr>
      <w:tr w:rsidR="00433D30" w:rsidRPr="00855B8E" w14:paraId="456913F8" w14:textId="77777777" w:rsidTr="00812A30">
        <w:tc>
          <w:tcPr>
            <w:tcW w:w="864" w:type="dxa"/>
            <w:tcBorders>
              <w:top w:val="single" w:sz="4" w:space="0" w:color="000000"/>
              <w:left w:val="single" w:sz="4" w:space="0" w:color="000000"/>
              <w:bottom w:val="single" w:sz="4" w:space="0" w:color="000000"/>
              <w:right w:val="single" w:sz="4" w:space="0" w:color="000000"/>
            </w:tcBorders>
            <w:vAlign w:val="center"/>
          </w:tcPr>
          <w:p w14:paraId="41CC66BF" w14:textId="77777777" w:rsidR="00115EEA" w:rsidRPr="00855B8E" w:rsidRDefault="00115EEA"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2</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E8B3C" w14:textId="77777777" w:rsidR="00115EEA" w:rsidRPr="00855B8E" w:rsidRDefault="00115EEA" w:rsidP="00855B8E">
            <w:pPr>
              <w:autoSpaceDE w:val="0"/>
              <w:autoSpaceDN w:val="0"/>
              <w:adjustRightInd w:val="0"/>
              <w:spacing w:after="0" w:line="276" w:lineRule="auto"/>
              <w:rPr>
                <w:rFonts w:ascii="Arial" w:hAnsi="Arial" w:cs="Arial"/>
              </w:rPr>
            </w:pPr>
            <w:r w:rsidRPr="00855B8E">
              <w:rPr>
                <w:rFonts w:ascii="Arial" w:eastAsia="Times New Roman" w:hAnsi="Arial" w:cs="Arial"/>
                <w:lang w:eastAsia="es-MX"/>
              </w:rPr>
              <w:t xml:space="preserve">Rehabilitación de banquetas y guarniciones en el </w:t>
            </w:r>
            <w:r w:rsidRPr="00855B8E">
              <w:rPr>
                <w:rFonts w:ascii="Arial" w:eastAsia="Times New Roman" w:hAnsi="Arial" w:cs="Arial"/>
                <w:lang w:eastAsia="es-MX"/>
              </w:rPr>
              <w:lastRenderedPageBreak/>
              <w:t>Centro Histórico</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8056DC"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lastRenderedPageBreak/>
              <w:t>Cabecera municipal</w:t>
            </w:r>
          </w:p>
        </w:tc>
        <w:tc>
          <w:tcPr>
            <w:tcW w:w="512" w:type="dxa"/>
            <w:tcBorders>
              <w:top w:val="single" w:sz="4" w:space="0" w:color="000000"/>
              <w:left w:val="single" w:sz="4" w:space="0" w:color="000000"/>
              <w:bottom w:val="single" w:sz="4" w:space="0" w:color="000000"/>
              <w:right w:val="single" w:sz="4" w:space="0" w:color="000000"/>
            </w:tcBorders>
            <w:vAlign w:val="center"/>
          </w:tcPr>
          <w:p w14:paraId="72911C7F"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37" w:type="dxa"/>
            <w:tcBorders>
              <w:top w:val="single" w:sz="4" w:space="0" w:color="000000"/>
              <w:left w:val="single" w:sz="4" w:space="0" w:color="000000"/>
              <w:bottom w:val="single" w:sz="4" w:space="0" w:color="000000"/>
              <w:right w:val="single" w:sz="4" w:space="0" w:color="000000"/>
            </w:tcBorders>
            <w:vAlign w:val="center"/>
          </w:tcPr>
          <w:p w14:paraId="43FF2787"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2E9C3565"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39B924E1"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EC8A6A1"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42AD2EA1" w14:textId="77777777" w:rsidR="00115EEA" w:rsidRPr="00855B8E" w:rsidRDefault="00115EEA"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40" w:type="dxa"/>
            <w:tcBorders>
              <w:top w:val="single" w:sz="4" w:space="0" w:color="000000"/>
              <w:left w:val="single" w:sz="4" w:space="0" w:color="000000"/>
              <w:bottom w:val="single" w:sz="4" w:space="0" w:color="000000"/>
              <w:right w:val="single" w:sz="4" w:space="0" w:color="000000"/>
            </w:tcBorders>
            <w:vAlign w:val="center"/>
          </w:tcPr>
          <w:p w14:paraId="08E29C8D"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789C7A54"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DCFB2"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M2</w:t>
            </w:r>
          </w:p>
        </w:tc>
        <w:tc>
          <w:tcPr>
            <w:tcW w:w="8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E597C8"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FCD5BB"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Alta</w:t>
            </w:r>
          </w:p>
        </w:tc>
        <w:tc>
          <w:tcPr>
            <w:tcW w:w="1560" w:type="dxa"/>
            <w:tcBorders>
              <w:top w:val="single" w:sz="4" w:space="0" w:color="000000"/>
              <w:left w:val="single" w:sz="4" w:space="0" w:color="000000"/>
              <w:bottom w:val="single" w:sz="4" w:space="0" w:color="000000"/>
              <w:right w:val="single" w:sz="4" w:space="0" w:color="000000"/>
            </w:tcBorders>
          </w:tcPr>
          <w:p w14:paraId="02A04D5D"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5AC4A7E0" w14:textId="77777777" w:rsidR="00115EEA" w:rsidRPr="00855B8E" w:rsidRDefault="00115EEA" w:rsidP="00855B8E">
            <w:pPr>
              <w:spacing w:after="0" w:line="276" w:lineRule="auto"/>
              <w:rPr>
                <w:rFonts w:ascii="Arial" w:eastAsia="Times New Roman" w:hAnsi="Arial" w:cs="Arial"/>
                <w:lang w:eastAsia="es-MX"/>
              </w:rPr>
            </w:pPr>
          </w:p>
        </w:tc>
      </w:tr>
      <w:tr w:rsidR="00433D30" w:rsidRPr="00855B8E" w14:paraId="7B8BFCD0" w14:textId="77777777" w:rsidTr="00812A30">
        <w:tc>
          <w:tcPr>
            <w:tcW w:w="864" w:type="dxa"/>
            <w:tcBorders>
              <w:top w:val="single" w:sz="4" w:space="0" w:color="000000"/>
              <w:left w:val="single" w:sz="4" w:space="0" w:color="000000"/>
              <w:bottom w:val="single" w:sz="4" w:space="0" w:color="000000"/>
              <w:right w:val="single" w:sz="4" w:space="0" w:color="000000"/>
            </w:tcBorders>
            <w:vAlign w:val="center"/>
          </w:tcPr>
          <w:p w14:paraId="60DF6B6B" w14:textId="16202AA5" w:rsidR="00115EEA" w:rsidRPr="00855B8E" w:rsidRDefault="00C91739"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3</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28D497" w14:textId="77777777" w:rsidR="00115EEA" w:rsidRPr="00855B8E" w:rsidRDefault="00115EEA" w:rsidP="00855B8E">
            <w:pPr>
              <w:autoSpaceDE w:val="0"/>
              <w:autoSpaceDN w:val="0"/>
              <w:adjustRightInd w:val="0"/>
              <w:spacing w:after="0" w:line="276" w:lineRule="auto"/>
              <w:rPr>
                <w:rFonts w:ascii="Arial" w:hAnsi="Arial" w:cs="Arial"/>
              </w:rPr>
            </w:pPr>
            <w:r w:rsidRPr="00855B8E">
              <w:rPr>
                <w:rFonts w:ascii="Arial" w:eastAsia="Times New Roman" w:hAnsi="Arial" w:cs="Arial"/>
                <w:lang w:eastAsia="es-MX"/>
              </w:rPr>
              <w:t>Programa de Mejoramiento del transporte y de la infraestructura para éste, con especial énfasis al no contaminante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09434"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Todo el municipio</w:t>
            </w:r>
          </w:p>
        </w:tc>
        <w:tc>
          <w:tcPr>
            <w:tcW w:w="512" w:type="dxa"/>
            <w:tcBorders>
              <w:top w:val="single" w:sz="4" w:space="0" w:color="000000"/>
              <w:left w:val="single" w:sz="4" w:space="0" w:color="000000"/>
              <w:bottom w:val="single" w:sz="4" w:space="0" w:color="000000"/>
              <w:right w:val="single" w:sz="4" w:space="0" w:color="000000"/>
            </w:tcBorders>
            <w:vAlign w:val="center"/>
          </w:tcPr>
          <w:p w14:paraId="54F23F5E" w14:textId="77777777" w:rsidR="00115EEA" w:rsidRPr="00855B8E" w:rsidRDefault="00115EEA"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37" w:type="dxa"/>
            <w:tcBorders>
              <w:top w:val="single" w:sz="4" w:space="0" w:color="000000"/>
              <w:left w:val="single" w:sz="4" w:space="0" w:color="000000"/>
              <w:bottom w:val="single" w:sz="4" w:space="0" w:color="000000"/>
              <w:right w:val="single" w:sz="4" w:space="0" w:color="000000"/>
            </w:tcBorders>
            <w:vAlign w:val="center"/>
          </w:tcPr>
          <w:p w14:paraId="6C75E6FE"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22B830E"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5A4F6F66"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3471888E"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2907AAB"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7BBEA5BE"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5BE96FFF"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7A71DD"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programa</w:t>
            </w:r>
          </w:p>
        </w:tc>
        <w:tc>
          <w:tcPr>
            <w:tcW w:w="8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EF829"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p w14:paraId="6D3324AB" w14:textId="77777777" w:rsidR="00115EEA" w:rsidRPr="00855B8E" w:rsidRDefault="00115EEA" w:rsidP="00855B8E">
            <w:pPr>
              <w:spacing w:after="0" w:line="276" w:lineRule="auto"/>
              <w:rPr>
                <w:rFonts w:ascii="Arial" w:eastAsia="Times New Roman" w:hAnsi="Arial" w:cs="Arial"/>
                <w:lang w:eastAsia="es-MX"/>
              </w:rPr>
            </w:pP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12A3EA"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560" w:type="dxa"/>
            <w:tcBorders>
              <w:top w:val="single" w:sz="4" w:space="0" w:color="000000"/>
              <w:left w:val="single" w:sz="4" w:space="0" w:color="000000"/>
              <w:bottom w:val="single" w:sz="4" w:space="0" w:color="000000"/>
              <w:right w:val="single" w:sz="4" w:space="0" w:color="000000"/>
            </w:tcBorders>
          </w:tcPr>
          <w:p w14:paraId="0C272226"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5455D2FC"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Secretaria de Comunicaciones</w:t>
            </w:r>
          </w:p>
        </w:tc>
      </w:tr>
      <w:tr w:rsidR="00433D30" w:rsidRPr="00855B8E" w14:paraId="40E8C158" w14:textId="77777777" w:rsidTr="00812A30">
        <w:tc>
          <w:tcPr>
            <w:tcW w:w="864" w:type="dxa"/>
            <w:tcBorders>
              <w:top w:val="single" w:sz="4" w:space="0" w:color="000000"/>
              <w:left w:val="single" w:sz="4" w:space="0" w:color="000000"/>
              <w:bottom w:val="single" w:sz="4" w:space="0" w:color="000000"/>
              <w:right w:val="single" w:sz="4" w:space="0" w:color="000000"/>
            </w:tcBorders>
            <w:vAlign w:val="center"/>
          </w:tcPr>
          <w:p w14:paraId="446EADA6" w14:textId="7B799E47" w:rsidR="00115EEA" w:rsidRPr="00855B8E" w:rsidRDefault="00C91739"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4</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89D55" w14:textId="77777777" w:rsidR="00115EEA" w:rsidRPr="00855B8E" w:rsidRDefault="00115EEA" w:rsidP="00855B8E">
            <w:pPr>
              <w:autoSpaceDE w:val="0"/>
              <w:autoSpaceDN w:val="0"/>
              <w:adjustRightInd w:val="0"/>
              <w:spacing w:after="0" w:line="276" w:lineRule="auto"/>
              <w:rPr>
                <w:rFonts w:ascii="Arial" w:hAnsi="Arial" w:cs="Arial"/>
              </w:rPr>
            </w:pPr>
            <w:r w:rsidRPr="00855B8E">
              <w:rPr>
                <w:rFonts w:ascii="Arial" w:eastAsia="Times New Roman" w:hAnsi="Arial" w:cs="Arial"/>
                <w:lang w:eastAsia="es-MX"/>
              </w:rPr>
              <w:t>Proyecto de mejoramiento de vivienda para contar con viviendas adecuadas</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88B287"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Todo el municipio</w:t>
            </w:r>
          </w:p>
        </w:tc>
        <w:tc>
          <w:tcPr>
            <w:tcW w:w="512" w:type="dxa"/>
            <w:tcBorders>
              <w:top w:val="single" w:sz="4" w:space="0" w:color="000000"/>
              <w:left w:val="single" w:sz="4" w:space="0" w:color="000000"/>
              <w:bottom w:val="single" w:sz="4" w:space="0" w:color="000000"/>
              <w:right w:val="single" w:sz="4" w:space="0" w:color="000000"/>
            </w:tcBorders>
            <w:vAlign w:val="center"/>
          </w:tcPr>
          <w:p w14:paraId="1535A70F"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37" w:type="dxa"/>
            <w:tcBorders>
              <w:top w:val="single" w:sz="4" w:space="0" w:color="000000"/>
              <w:left w:val="single" w:sz="4" w:space="0" w:color="000000"/>
              <w:bottom w:val="single" w:sz="4" w:space="0" w:color="000000"/>
              <w:right w:val="single" w:sz="4" w:space="0" w:color="000000"/>
            </w:tcBorders>
            <w:vAlign w:val="center"/>
          </w:tcPr>
          <w:p w14:paraId="46569EE6"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41ABD18" w14:textId="77777777" w:rsidR="00115EEA" w:rsidRPr="00855B8E" w:rsidRDefault="00115EEA"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40" w:type="dxa"/>
            <w:tcBorders>
              <w:top w:val="single" w:sz="4" w:space="0" w:color="000000"/>
              <w:left w:val="single" w:sz="4" w:space="0" w:color="000000"/>
              <w:bottom w:val="single" w:sz="4" w:space="0" w:color="000000"/>
              <w:right w:val="single" w:sz="4" w:space="0" w:color="000000"/>
            </w:tcBorders>
            <w:vAlign w:val="center"/>
          </w:tcPr>
          <w:p w14:paraId="10D4E58A"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52768BDD"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28E087FC"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48CD9B33"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12C7C667"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130CDA"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viv</w:t>
            </w:r>
            <w:proofErr w:type="spellEnd"/>
          </w:p>
        </w:tc>
        <w:tc>
          <w:tcPr>
            <w:tcW w:w="8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E0B9DA"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p w14:paraId="46468B94" w14:textId="77777777" w:rsidR="00115EEA" w:rsidRPr="00855B8E" w:rsidRDefault="00115EEA" w:rsidP="00855B8E">
            <w:pPr>
              <w:spacing w:after="0" w:line="276" w:lineRule="auto"/>
              <w:rPr>
                <w:rFonts w:ascii="Arial" w:eastAsia="Times New Roman" w:hAnsi="Arial" w:cs="Arial"/>
                <w:lang w:eastAsia="es-MX"/>
              </w:rPr>
            </w:pP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658D20"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560" w:type="dxa"/>
            <w:tcBorders>
              <w:top w:val="single" w:sz="4" w:space="0" w:color="000000"/>
              <w:left w:val="single" w:sz="4" w:space="0" w:color="000000"/>
              <w:bottom w:val="single" w:sz="4" w:space="0" w:color="000000"/>
              <w:right w:val="single" w:sz="4" w:space="0" w:color="000000"/>
            </w:tcBorders>
          </w:tcPr>
          <w:p w14:paraId="21E3CEBB"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3B7EA810"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Dirección</w:t>
            </w:r>
          </w:p>
          <w:p w14:paraId="05023646" w14:textId="77777777" w:rsidR="00115EEA" w:rsidRPr="00855B8E" w:rsidRDefault="00115EEA" w:rsidP="00855B8E">
            <w:pPr>
              <w:spacing w:after="0" w:line="276" w:lineRule="auto"/>
              <w:rPr>
                <w:rFonts w:ascii="Arial" w:eastAsia="Times New Roman" w:hAnsi="Arial" w:cs="Arial"/>
                <w:lang w:eastAsia="es-MX"/>
              </w:rPr>
            </w:pPr>
          </w:p>
        </w:tc>
      </w:tr>
      <w:tr w:rsidR="00433D30" w:rsidRPr="00855B8E" w14:paraId="4D84A322" w14:textId="77777777" w:rsidTr="00812A30">
        <w:tc>
          <w:tcPr>
            <w:tcW w:w="864" w:type="dxa"/>
            <w:tcBorders>
              <w:top w:val="single" w:sz="4" w:space="0" w:color="000000"/>
              <w:left w:val="single" w:sz="4" w:space="0" w:color="000000"/>
              <w:bottom w:val="single" w:sz="4" w:space="0" w:color="000000"/>
              <w:right w:val="single" w:sz="4" w:space="0" w:color="000000"/>
            </w:tcBorders>
            <w:vAlign w:val="center"/>
          </w:tcPr>
          <w:p w14:paraId="3C4E235D" w14:textId="14EA38B2" w:rsidR="00115EEA" w:rsidRPr="00855B8E" w:rsidRDefault="00C91739"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5</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AF6AD3" w14:textId="77777777" w:rsidR="00115EEA" w:rsidRPr="00855B8E" w:rsidRDefault="00115EEA"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Reglamento de Imagen urbana del Centro Histórico y de los principales corredores del municipio</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A1D16F"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Todo el municipio</w:t>
            </w:r>
          </w:p>
        </w:tc>
        <w:tc>
          <w:tcPr>
            <w:tcW w:w="512" w:type="dxa"/>
            <w:tcBorders>
              <w:top w:val="single" w:sz="4" w:space="0" w:color="000000"/>
              <w:left w:val="single" w:sz="4" w:space="0" w:color="000000"/>
              <w:bottom w:val="single" w:sz="4" w:space="0" w:color="000000"/>
              <w:right w:val="single" w:sz="4" w:space="0" w:color="000000"/>
            </w:tcBorders>
            <w:vAlign w:val="center"/>
          </w:tcPr>
          <w:p w14:paraId="2AEC4C51" w14:textId="77777777" w:rsidR="00115EEA" w:rsidRPr="00855B8E" w:rsidRDefault="00115EEA"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37" w:type="dxa"/>
            <w:tcBorders>
              <w:top w:val="single" w:sz="4" w:space="0" w:color="000000"/>
              <w:left w:val="single" w:sz="4" w:space="0" w:color="000000"/>
              <w:bottom w:val="single" w:sz="4" w:space="0" w:color="000000"/>
              <w:right w:val="single" w:sz="4" w:space="0" w:color="000000"/>
            </w:tcBorders>
            <w:vAlign w:val="center"/>
          </w:tcPr>
          <w:p w14:paraId="463893B8"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387E0F3"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0ECD7B5C"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7C022AEC"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7A3589E8"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72F871F4"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240" w:type="dxa"/>
            <w:tcBorders>
              <w:top w:val="single" w:sz="4" w:space="0" w:color="000000"/>
              <w:left w:val="single" w:sz="4" w:space="0" w:color="000000"/>
              <w:bottom w:val="single" w:sz="4" w:space="0" w:color="000000"/>
              <w:right w:val="single" w:sz="4" w:space="0" w:color="000000"/>
            </w:tcBorders>
            <w:vAlign w:val="center"/>
          </w:tcPr>
          <w:p w14:paraId="40389467" w14:textId="77777777" w:rsidR="00115EEA" w:rsidRPr="00855B8E" w:rsidRDefault="00115EEA" w:rsidP="00855B8E">
            <w:pPr>
              <w:spacing w:after="0" w:line="276" w:lineRule="auto"/>
              <w:jc w:val="center"/>
              <w:rPr>
                <w:rFonts w:ascii="Arial" w:eastAsia="Times New Roman" w:hAnsi="Arial" w:cs="Arial"/>
                <w:b/>
                <w:bCs/>
                <w:lang w:eastAsia="es-MX"/>
              </w:rPr>
            </w:pPr>
          </w:p>
        </w:tc>
        <w:tc>
          <w:tcPr>
            <w:tcW w:w="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20982"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Reglamento</w:t>
            </w:r>
          </w:p>
        </w:tc>
        <w:tc>
          <w:tcPr>
            <w:tcW w:w="8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53B51D"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p w14:paraId="5A580129" w14:textId="77777777" w:rsidR="00115EEA" w:rsidRPr="00855B8E" w:rsidRDefault="00115EEA" w:rsidP="00855B8E">
            <w:pPr>
              <w:spacing w:after="0" w:line="276" w:lineRule="auto"/>
              <w:rPr>
                <w:rFonts w:ascii="Arial" w:eastAsia="Times New Roman" w:hAnsi="Arial" w:cs="Arial"/>
                <w:lang w:eastAsia="es-MX"/>
              </w:rPr>
            </w:pP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163BF"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560" w:type="dxa"/>
            <w:tcBorders>
              <w:top w:val="single" w:sz="4" w:space="0" w:color="000000"/>
              <w:left w:val="single" w:sz="4" w:space="0" w:color="000000"/>
              <w:bottom w:val="single" w:sz="4" w:space="0" w:color="000000"/>
              <w:right w:val="single" w:sz="4" w:space="0" w:color="000000"/>
            </w:tcBorders>
          </w:tcPr>
          <w:p w14:paraId="6ACC9F21" w14:textId="77777777" w:rsidR="00115EEA" w:rsidRPr="00855B8E" w:rsidRDefault="00115EEA"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4701A1DC"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Dirección</w:t>
            </w:r>
          </w:p>
          <w:p w14:paraId="24AB4BEA" w14:textId="77777777" w:rsidR="00115EEA" w:rsidRPr="00855B8E" w:rsidRDefault="00115EEA"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de Turismo</w:t>
            </w:r>
          </w:p>
          <w:p w14:paraId="5A8C256D" w14:textId="77777777" w:rsidR="00115EEA" w:rsidRPr="00855B8E" w:rsidRDefault="00115EEA" w:rsidP="00855B8E">
            <w:pPr>
              <w:spacing w:after="0" w:line="276" w:lineRule="auto"/>
              <w:rPr>
                <w:rFonts w:ascii="Arial" w:eastAsia="Times New Roman" w:hAnsi="Arial" w:cs="Arial"/>
                <w:lang w:eastAsia="es-MX"/>
              </w:rPr>
            </w:pPr>
          </w:p>
        </w:tc>
      </w:tr>
    </w:tbl>
    <w:p w14:paraId="7680E3AE" w14:textId="747335B3" w:rsidR="00B40CC6" w:rsidRPr="00855B8E" w:rsidRDefault="00115EEA" w:rsidP="00855B8E">
      <w:pPr>
        <w:spacing w:line="276" w:lineRule="auto"/>
        <w:rPr>
          <w:rFonts w:ascii="Arial" w:hAnsi="Arial" w:cs="Arial"/>
          <w:color w:val="C00000"/>
        </w:rPr>
      </w:pPr>
      <w:r w:rsidRPr="00855B8E">
        <w:rPr>
          <w:rFonts w:ascii="Arial" w:hAnsi="Arial" w:cs="Arial"/>
          <w:color w:val="C00000"/>
        </w:rPr>
        <w:br w:type="textWrapping" w:clear="all"/>
      </w:r>
    </w:p>
    <w:p w14:paraId="1EBED1DA" w14:textId="52A97D60" w:rsidR="00B40CC6" w:rsidRPr="00855B8E" w:rsidRDefault="00B40CC6" w:rsidP="00855B8E">
      <w:pPr>
        <w:spacing w:line="276" w:lineRule="auto"/>
        <w:rPr>
          <w:rFonts w:ascii="Arial" w:hAnsi="Arial" w:cs="Arial"/>
          <w:color w:val="C00000"/>
        </w:rPr>
      </w:pPr>
    </w:p>
    <w:p w14:paraId="4B3BB3F3" w14:textId="77777777" w:rsidR="00B40CC6" w:rsidRPr="00855B8E" w:rsidRDefault="00B40CC6" w:rsidP="00855B8E">
      <w:pPr>
        <w:spacing w:line="276" w:lineRule="auto"/>
        <w:rPr>
          <w:rFonts w:ascii="Arial" w:hAnsi="Arial" w:cs="Arial"/>
        </w:rPr>
      </w:pPr>
    </w:p>
    <w:p w14:paraId="0236FB87" w14:textId="0446F6B4" w:rsidR="004508F6" w:rsidRPr="00855B8E" w:rsidRDefault="004508F6" w:rsidP="00855B8E">
      <w:pPr>
        <w:pStyle w:val="Ttulo2"/>
        <w:spacing w:line="276" w:lineRule="auto"/>
        <w:rPr>
          <w:rFonts w:ascii="Arial" w:hAnsi="Arial" w:cs="Arial"/>
          <w:sz w:val="22"/>
          <w:szCs w:val="22"/>
        </w:rPr>
      </w:pPr>
      <w:bookmarkStart w:id="107" w:name="_Toc122123926"/>
      <w:r w:rsidRPr="00855B8E">
        <w:rPr>
          <w:rFonts w:ascii="Arial" w:hAnsi="Arial" w:cs="Arial"/>
          <w:sz w:val="22"/>
          <w:szCs w:val="22"/>
        </w:rPr>
        <w:lastRenderedPageBreak/>
        <w:t>C) De ordenamiento sectorial.</w:t>
      </w:r>
      <w:bookmarkEnd w:id="107"/>
    </w:p>
    <w:p w14:paraId="63031D3D" w14:textId="77777777" w:rsidR="00D43FD5" w:rsidRPr="00855B8E" w:rsidRDefault="00D43FD5" w:rsidP="00855B8E">
      <w:pPr>
        <w:spacing w:line="276" w:lineRule="auto"/>
        <w:rPr>
          <w:rFonts w:ascii="Arial" w:hAnsi="Arial" w:cs="Arial"/>
          <w:color w:val="C00000"/>
        </w:rPr>
      </w:pPr>
    </w:p>
    <w:tbl>
      <w:tblPr>
        <w:tblW w:w="9776" w:type="dxa"/>
        <w:jc w:val="center"/>
        <w:tblCellMar>
          <w:top w:w="15" w:type="dxa"/>
          <w:left w:w="15" w:type="dxa"/>
          <w:bottom w:w="15" w:type="dxa"/>
          <w:right w:w="15" w:type="dxa"/>
        </w:tblCellMar>
        <w:tblLook w:val="04A0" w:firstRow="1" w:lastRow="0" w:firstColumn="1" w:lastColumn="0" w:noHBand="0" w:noVBand="1"/>
      </w:tblPr>
      <w:tblGrid>
        <w:gridCol w:w="385"/>
        <w:gridCol w:w="1904"/>
        <w:gridCol w:w="1512"/>
        <w:gridCol w:w="335"/>
        <w:gridCol w:w="335"/>
        <w:gridCol w:w="335"/>
        <w:gridCol w:w="335"/>
        <w:gridCol w:w="335"/>
        <w:gridCol w:w="335"/>
        <w:gridCol w:w="335"/>
        <w:gridCol w:w="335"/>
        <w:gridCol w:w="1342"/>
        <w:gridCol w:w="1317"/>
        <w:gridCol w:w="1451"/>
        <w:gridCol w:w="1705"/>
      </w:tblGrid>
      <w:tr w:rsidR="00433D30" w:rsidRPr="00855B8E" w14:paraId="0FDBFF04" w14:textId="77777777" w:rsidTr="00855B8E">
        <w:trPr>
          <w:jc w:val="center"/>
        </w:trPr>
        <w:tc>
          <w:tcPr>
            <w:tcW w:w="379" w:type="dxa"/>
            <w:vMerge w:val="restart"/>
            <w:tcBorders>
              <w:top w:val="single" w:sz="4" w:space="0" w:color="000000"/>
              <w:left w:val="single" w:sz="4" w:space="0" w:color="000000"/>
              <w:right w:val="single" w:sz="4" w:space="0" w:color="000000"/>
            </w:tcBorders>
            <w:shd w:val="clear" w:color="auto" w:fill="70AD47" w:themeFill="accent6"/>
            <w:vAlign w:val="center"/>
          </w:tcPr>
          <w:p w14:paraId="0985A832"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No.</w:t>
            </w:r>
          </w:p>
        </w:tc>
        <w:tc>
          <w:tcPr>
            <w:tcW w:w="1444"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67924361"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OBRA / ACCIÓN</w:t>
            </w:r>
          </w:p>
        </w:tc>
        <w:tc>
          <w:tcPr>
            <w:tcW w:w="1159"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712FC96F"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LOCALIDAD</w:t>
            </w:r>
          </w:p>
        </w:tc>
        <w:tc>
          <w:tcPr>
            <w:tcW w:w="1800" w:type="dxa"/>
            <w:gridSpan w:val="8"/>
            <w:tcBorders>
              <w:top w:val="single" w:sz="4" w:space="0" w:color="000000"/>
              <w:left w:val="single" w:sz="4" w:space="0" w:color="000000"/>
              <w:bottom w:val="single" w:sz="4" w:space="0" w:color="000000"/>
              <w:right w:val="single" w:sz="4" w:space="0" w:color="000000"/>
            </w:tcBorders>
            <w:shd w:val="clear" w:color="auto" w:fill="70AD47" w:themeFill="accent6"/>
            <w:vAlign w:val="center"/>
          </w:tcPr>
          <w:p w14:paraId="514FA86D"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TIPO</w:t>
            </w:r>
          </w:p>
        </w:tc>
        <w:tc>
          <w:tcPr>
            <w:tcW w:w="1035"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77FD363C"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UNIDAD DE MEDIDA</w:t>
            </w:r>
          </w:p>
        </w:tc>
        <w:tc>
          <w:tcPr>
            <w:tcW w:w="1017"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4816976E"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RECURSO</w:t>
            </w:r>
          </w:p>
        </w:tc>
        <w:tc>
          <w:tcPr>
            <w:tcW w:w="1114" w:type="dxa"/>
            <w:vMerge w:val="restart"/>
            <w:tcBorders>
              <w:top w:val="single" w:sz="4" w:space="0" w:color="000000"/>
              <w:left w:val="single" w:sz="4" w:space="0" w:color="000000"/>
              <w:right w:val="single" w:sz="4" w:space="0" w:color="000000"/>
            </w:tcBorders>
            <w:shd w:val="clear" w:color="auto" w:fill="70AD47" w:themeFill="accent6"/>
            <w:tcMar>
              <w:top w:w="0" w:type="dxa"/>
              <w:left w:w="108" w:type="dxa"/>
              <w:bottom w:w="0" w:type="dxa"/>
              <w:right w:w="108" w:type="dxa"/>
            </w:tcMar>
            <w:vAlign w:val="center"/>
            <w:hideMark/>
          </w:tcPr>
          <w:p w14:paraId="25BC25B6"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PRIORIDAD</w:t>
            </w:r>
          </w:p>
        </w:tc>
        <w:tc>
          <w:tcPr>
            <w:tcW w:w="1828" w:type="dxa"/>
            <w:vMerge w:val="restart"/>
            <w:tcBorders>
              <w:top w:val="single" w:sz="4" w:space="0" w:color="000000"/>
              <w:left w:val="single" w:sz="4" w:space="0" w:color="000000"/>
              <w:right w:val="single" w:sz="4" w:space="0" w:color="000000"/>
            </w:tcBorders>
            <w:shd w:val="clear" w:color="auto" w:fill="70AD47" w:themeFill="accent6"/>
            <w:vAlign w:val="center"/>
          </w:tcPr>
          <w:p w14:paraId="3DFF8D49"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UNIDAD RESPONSABLE</w:t>
            </w:r>
          </w:p>
        </w:tc>
      </w:tr>
      <w:tr w:rsidR="00433D30" w:rsidRPr="00855B8E" w14:paraId="284C3762" w14:textId="77777777" w:rsidTr="00855B8E">
        <w:trPr>
          <w:cantSplit/>
          <w:trHeight w:val="1282"/>
          <w:jc w:val="center"/>
        </w:trPr>
        <w:tc>
          <w:tcPr>
            <w:tcW w:w="379" w:type="dxa"/>
            <w:vMerge/>
            <w:tcBorders>
              <w:left w:val="single" w:sz="4" w:space="0" w:color="000000"/>
              <w:bottom w:val="single" w:sz="4" w:space="0" w:color="000000"/>
              <w:right w:val="single" w:sz="4" w:space="0" w:color="000000"/>
            </w:tcBorders>
          </w:tcPr>
          <w:p w14:paraId="05D2F999"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c>
          <w:tcPr>
            <w:tcW w:w="1444"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E1E74"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c>
          <w:tcPr>
            <w:tcW w:w="1159"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300A3"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15C4568"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planeación / programa</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BDF789A"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Diseño</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27229346"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Proyecto Ejecutivo</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7478AA69"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Construcción</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542E7102"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Ampliación</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14B2451A"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Mejoramiento</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1611B517"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Reubicación</w:t>
            </w:r>
          </w:p>
        </w:tc>
        <w:tc>
          <w:tcPr>
            <w:tcW w:w="225" w:type="dxa"/>
            <w:tcBorders>
              <w:top w:val="single" w:sz="4" w:space="0" w:color="000000"/>
              <w:left w:val="single" w:sz="4" w:space="0" w:color="000000"/>
              <w:bottom w:val="single" w:sz="4" w:space="0" w:color="000000"/>
              <w:right w:val="single" w:sz="4" w:space="0" w:color="000000"/>
            </w:tcBorders>
            <w:shd w:val="clear" w:color="auto" w:fill="70AD47" w:themeFill="accent6"/>
            <w:textDirection w:val="btLr"/>
            <w:vAlign w:val="center"/>
          </w:tcPr>
          <w:p w14:paraId="405CE123" w14:textId="77777777" w:rsidR="00D43FD5" w:rsidRPr="00855B8E" w:rsidRDefault="00D43FD5" w:rsidP="00855B8E">
            <w:pPr>
              <w:spacing w:after="0" w:line="276" w:lineRule="auto"/>
              <w:ind w:left="113" w:right="113"/>
              <w:jc w:val="center"/>
              <w:rPr>
                <w:rFonts w:ascii="Arial" w:eastAsia="Times New Roman" w:hAnsi="Arial" w:cs="Arial"/>
                <w:b/>
                <w:bCs/>
                <w:color w:val="FFFFFF" w:themeColor="background1"/>
                <w:lang w:eastAsia="es-MX"/>
              </w:rPr>
            </w:pPr>
            <w:r w:rsidRPr="00855B8E">
              <w:rPr>
                <w:rFonts w:ascii="Arial" w:eastAsia="Times New Roman" w:hAnsi="Arial" w:cs="Arial"/>
                <w:b/>
                <w:bCs/>
                <w:color w:val="FFFFFF" w:themeColor="background1"/>
                <w:lang w:eastAsia="es-MX"/>
              </w:rPr>
              <w:t>Otros</w:t>
            </w:r>
          </w:p>
        </w:tc>
        <w:tc>
          <w:tcPr>
            <w:tcW w:w="1035" w:type="dxa"/>
            <w:vMerge/>
            <w:tcBorders>
              <w:left w:val="single" w:sz="4" w:space="0" w:color="000000"/>
              <w:bottom w:val="single" w:sz="4" w:space="0" w:color="000000"/>
              <w:right w:val="single" w:sz="4" w:space="0" w:color="000000"/>
            </w:tcBorders>
            <w:shd w:val="clear" w:color="auto" w:fill="70AD47" w:themeFill="accent6"/>
            <w:tcMar>
              <w:top w:w="0" w:type="dxa"/>
              <w:left w:w="108" w:type="dxa"/>
              <w:bottom w:w="0" w:type="dxa"/>
              <w:right w:w="108" w:type="dxa"/>
            </w:tcMar>
            <w:vAlign w:val="center"/>
          </w:tcPr>
          <w:p w14:paraId="4635D4E1" w14:textId="77777777" w:rsidR="00D43FD5" w:rsidRPr="00855B8E" w:rsidRDefault="00D43FD5" w:rsidP="00855B8E">
            <w:pPr>
              <w:spacing w:after="0" w:line="276" w:lineRule="auto"/>
              <w:jc w:val="center"/>
              <w:rPr>
                <w:rFonts w:ascii="Arial" w:eastAsia="Times New Roman" w:hAnsi="Arial" w:cs="Arial"/>
                <w:b/>
                <w:bCs/>
                <w:color w:val="FFFFFF" w:themeColor="background1"/>
                <w:lang w:eastAsia="es-MX"/>
              </w:rPr>
            </w:pPr>
          </w:p>
        </w:tc>
        <w:tc>
          <w:tcPr>
            <w:tcW w:w="1017"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49B6D"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c>
          <w:tcPr>
            <w:tcW w:w="1114" w:type="dxa"/>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B5659"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c>
          <w:tcPr>
            <w:tcW w:w="1828" w:type="dxa"/>
            <w:vMerge/>
            <w:tcBorders>
              <w:left w:val="single" w:sz="4" w:space="0" w:color="000000"/>
              <w:bottom w:val="single" w:sz="4" w:space="0" w:color="000000"/>
              <w:right w:val="single" w:sz="4" w:space="0" w:color="000000"/>
            </w:tcBorders>
          </w:tcPr>
          <w:p w14:paraId="526C858C" w14:textId="77777777" w:rsidR="00D43FD5" w:rsidRPr="00855B8E" w:rsidRDefault="00D43FD5" w:rsidP="00855B8E">
            <w:pPr>
              <w:spacing w:after="0" w:line="276" w:lineRule="auto"/>
              <w:jc w:val="center"/>
              <w:rPr>
                <w:rFonts w:ascii="Arial" w:eastAsia="Times New Roman" w:hAnsi="Arial" w:cs="Arial"/>
                <w:b/>
                <w:bCs/>
                <w:color w:val="C00000"/>
                <w:lang w:eastAsia="es-MX"/>
              </w:rPr>
            </w:pPr>
          </w:p>
        </w:tc>
      </w:tr>
      <w:tr w:rsidR="00433D30" w:rsidRPr="00855B8E" w14:paraId="716C861D"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0EF5772E"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1</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9EB9C" w14:textId="434A9FC3" w:rsidR="00D43FD5" w:rsidRPr="00855B8E" w:rsidRDefault="00D43FD5" w:rsidP="00855B8E">
            <w:pPr>
              <w:autoSpaceDE w:val="0"/>
              <w:autoSpaceDN w:val="0"/>
              <w:adjustRightInd w:val="0"/>
              <w:spacing w:after="0" w:line="276" w:lineRule="auto"/>
              <w:rPr>
                <w:rFonts w:ascii="Arial" w:hAnsi="Arial" w:cs="Arial"/>
              </w:rPr>
            </w:pPr>
            <w:r w:rsidRPr="00855B8E">
              <w:rPr>
                <w:rFonts w:ascii="Arial" w:hAnsi="Arial" w:cs="Arial"/>
              </w:rPr>
              <w:t>Programa de i</w:t>
            </w:r>
            <w:r w:rsidR="00054623" w:rsidRPr="00855B8E">
              <w:rPr>
                <w:rFonts w:ascii="Arial" w:hAnsi="Arial" w:cs="Arial"/>
              </w:rPr>
              <w:t>mpulso de actividades comerciales y de servicio</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0BFF4" w14:textId="3ADE4D88" w:rsidR="00D43FD5" w:rsidRPr="00855B8E" w:rsidRDefault="00054623"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 xml:space="preserve">Corredor </w:t>
            </w:r>
            <w:r w:rsidR="00C911C9" w:rsidRPr="00855B8E">
              <w:rPr>
                <w:rFonts w:ascii="Arial" w:eastAsia="Times New Roman" w:hAnsi="Arial" w:cs="Arial"/>
                <w:lang w:eastAsia="es-MX"/>
              </w:rPr>
              <w:t>ubicado sobre la carretera Toluca -Tenango</w:t>
            </w:r>
          </w:p>
        </w:tc>
        <w:tc>
          <w:tcPr>
            <w:tcW w:w="225" w:type="dxa"/>
            <w:tcBorders>
              <w:top w:val="single" w:sz="4" w:space="0" w:color="000000"/>
              <w:left w:val="single" w:sz="4" w:space="0" w:color="000000"/>
              <w:bottom w:val="single" w:sz="4" w:space="0" w:color="000000"/>
              <w:right w:val="single" w:sz="4" w:space="0" w:color="000000"/>
            </w:tcBorders>
            <w:vAlign w:val="center"/>
          </w:tcPr>
          <w:p w14:paraId="1DD0A5EC"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879FDA3"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2B044B2E"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EC4EBF1"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439C5A49"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0408546"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2645B7B5"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BA55619"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E4D186" w14:textId="77777777" w:rsidR="00D43FD5" w:rsidRPr="00855B8E" w:rsidRDefault="00D43FD5" w:rsidP="00855B8E">
            <w:pPr>
              <w:spacing w:after="0" w:line="276" w:lineRule="auto"/>
              <w:rPr>
                <w:rFonts w:ascii="Arial" w:eastAsia="Times New Roman" w:hAnsi="Arial" w:cs="Arial"/>
                <w:lang w:eastAsia="es-MX"/>
              </w:rPr>
            </w:pP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6F6B8"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5E73C031"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A0FF5B"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5070FA95"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48D368E9" w14:textId="1BB65CB3"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Desarrollo Económico</w:t>
            </w:r>
            <w:r w:rsidR="00C911C9" w:rsidRPr="00855B8E">
              <w:rPr>
                <w:rFonts w:ascii="Arial" w:eastAsia="Times New Roman" w:hAnsi="Arial" w:cs="Arial"/>
                <w:lang w:eastAsia="es-MX"/>
              </w:rPr>
              <w:t>.</w:t>
            </w:r>
            <w:r w:rsidRPr="00855B8E">
              <w:rPr>
                <w:rFonts w:ascii="Arial" w:eastAsia="Times New Roman" w:hAnsi="Arial" w:cs="Arial"/>
                <w:lang w:eastAsia="es-MX"/>
              </w:rPr>
              <w:t xml:space="preserve"> </w:t>
            </w:r>
          </w:p>
        </w:tc>
      </w:tr>
      <w:tr w:rsidR="00433D30" w:rsidRPr="00855B8E" w14:paraId="17D52C85"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6B61EDB6"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2</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E93D9B" w14:textId="332CB9BD" w:rsidR="00D43FD5" w:rsidRPr="00855B8E" w:rsidRDefault="0040007E" w:rsidP="00855B8E">
            <w:pPr>
              <w:autoSpaceDE w:val="0"/>
              <w:autoSpaceDN w:val="0"/>
              <w:adjustRightInd w:val="0"/>
              <w:spacing w:after="0" w:line="276" w:lineRule="auto"/>
              <w:rPr>
                <w:rFonts w:ascii="Arial" w:hAnsi="Arial" w:cs="Arial"/>
              </w:rPr>
            </w:pPr>
            <w:r w:rsidRPr="00855B8E">
              <w:rPr>
                <w:rFonts w:ascii="Arial" w:hAnsi="Arial" w:cs="Arial"/>
              </w:rPr>
              <w:t>Programa de Reforestación urbana</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ED18BB" w14:textId="77777777" w:rsidR="00D43FD5" w:rsidRPr="00855B8E" w:rsidRDefault="00D43FD5" w:rsidP="00855B8E">
            <w:pPr>
              <w:autoSpaceDE w:val="0"/>
              <w:autoSpaceDN w:val="0"/>
              <w:adjustRightInd w:val="0"/>
              <w:spacing w:after="0" w:line="276" w:lineRule="auto"/>
              <w:rPr>
                <w:rFonts w:ascii="Arial" w:hAnsi="Arial" w:cs="Arial"/>
              </w:rPr>
            </w:pPr>
            <w:r w:rsidRPr="00855B8E">
              <w:rPr>
                <w:rFonts w:ascii="Arial" w:hAnsi="Arial" w:cs="Arial"/>
              </w:rPr>
              <w:t>Municipio</w:t>
            </w:r>
          </w:p>
        </w:tc>
        <w:tc>
          <w:tcPr>
            <w:tcW w:w="225" w:type="dxa"/>
            <w:tcBorders>
              <w:top w:val="single" w:sz="4" w:space="0" w:color="000000"/>
              <w:left w:val="single" w:sz="4" w:space="0" w:color="000000"/>
              <w:bottom w:val="single" w:sz="4" w:space="0" w:color="000000"/>
              <w:right w:val="single" w:sz="4" w:space="0" w:color="000000"/>
            </w:tcBorders>
            <w:vAlign w:val="center"/>
          </w:tcPr>
          <w:p w14:paraId="0EDAAB55"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75EB96D8"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A06DACC"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2404A78B"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19C3465"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4092E9AC"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F1B434C"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33F1B651"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EC16FE"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Actividades</w:t>
            </w: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AF8BF"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Federal</w:t>
            </w:r>
          </w:p>
          <w:p w14:paraId="27659580"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7F25085E" w14:textId="77777777" w:rsidR="00D43FD5" w:rsidRPr="00855B8E" w:rsidRDefault="00D43FD5" w:rsidP="00855B8E">
            <w:pPr>
              <w:autoSpaceDE w:val="0"/>
              <w:autoSpaceDN w:val="0"/>
              <w:adjustRightInd w:val="0"/>
              <w:spacing w:after="0" w:line="276" w:lineRule="auto"/>
              <w:rPr>
                <w:rFonts w:ascii="Arial" w:hAnsi="Arial" w:cs="Arial"/>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BEF92E"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1B6A3D71" w14:textId="77777777" w:rsidR="00D43FD5" w:rsidRPr="00855B8E" w:rsidRDefault="00D43FD5" w:rsidP="00855B8E">
            <w:pPr>
              <w:spacing w:after="0" w:line="276" w:lineRule="auto"/>
              <w:rPr>
                <w:rFonts w:ascii="Arial" w:hAnsi="Arial" w:cs="Arial"/>
              </w:rPr>
            </w:pPr>
            <w:r w:rsidRPr="00855B8E">
              <w:rPr>
                <w:rFonts w:ascii="Arial" w:hAnsi="Arial" w:cs="Arial"/>
              </w:rPr>
              <w:t>SEMARNAT</w:t>
            </w:r>
          </w:p>
          <w:p w14:paraId="55C3E8D3"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Protección Civil Estatal</w:t>
            </w:r>
          </w:p>
          <w:p w14:paraId="57C7B926"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2416C01F"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Desarrollo Económico Municipal</w:t>
            </w:r>
          </w:p>
        </w:tc>
      </w:tr>
      <w:tr w:rsidR="00433D30" w:rsidRPr="00855B8E" w14:paraId="14621949"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6819BA30"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3</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08B567"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Fomento de producción agrícola (Maíz, Trigo, Cebada, frijol, cebolla etc.)</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2414D2" w14:textId="77777777" w:rsidR="00D43FD5" w:rsidRPr="00855B8E" w:rsidRDefault="00D43FD5" w:rsidP="00855B8E">
            <w:pPr>
              <w:autoSpaceDE w:val="0"/>
              <w:autoSpaceDN w:val="0"/>
              <w:adjustRightInd w:val="0"/>
              <w:spacing w:after="0" w:line="276" w:lineRule="auto"/>
              <w:rPr>
                <w:rFonts w:ascii="Arial" w:hAnsi="Arial" w:cs="Arial"/>
              </w:rPr>
            </w:pPr>
            <w:r w:rsidRPr="00855B8E">
              <w:rPr>
                <w:rFonts w:ascii="Arial" w:eastAsia="Times New Roman" w:hAnsi="Arial" w:cs="Arial"/>
                <w:lang w:eastAsia="es-MX"/>
              </w:rPr>
              <w:t>Municipal</w:t>
            </w:r>
          </w:p>
        </w:tc>
        <w:tc>
          <w:tcPr>
            <w:tcW w:w="225" w:type="dxa"/>
            <w:tcBorders>
              <w:top w:val="single" w:sz="4" w:space="0" w:color="000000"/>
              <w:left w:val="single" w:sz="4" w:space="0" w:color="000000"/>
              <w:bottom w:val="single" w:sz="4" w:space="0" w:color="000000"/>
              <w:right w:val="single" w:sz="4" w:space="0" w:color="000000"/>
            </w:tcBorders>
            <w:vAlign w:val="center"/>
          </w:tcPr>
          <w:p w14:paraId="563FA56A"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2B9A75A"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07560B5B"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0AFE4581"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7BD161E"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0C0655D8"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A17E3E2"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318E3995"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43D2DC" w14:textId="77777777" w:rsidR="00D43FD5" w:rsidRPr="00855B8E" w:rsidRDefault="00D43FD5" w:rsidP="00855B8E">
            <w:pPr>
              <w:spacing w:after="0" w:line="276" w:lineRule="auto"/>
              <w:rPr>
                <w:rFonts w:ascii="Arial" w:eastAsia="Times New Roman" w:hAnsi="Arial" w:cs="Arial"/>
                <w:lang w:eastAsia="es-MX"/>
              </w:rPr>
            </w:pP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D1193"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3397EB1A"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30ED9"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69FD82D5"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3D9103B7"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Desarrollo Económico Municipal</w:t>
            </w:r>
          </w:p>
          <w:p w14:paraId="7F485141" w14:textId="77777777" w:rsidR="00D43FD5" w:rsidRPr="00855B8E" w:rsidRDefault="00D43FD5" w:rsidP="00855B8E">
            <w:pPr>
              <w:spacing w:after="0" w:line="276" w:lineRule="auto"/>
              <w:rPr>
                <w:rFonts w:ascii="Arial" w:hAnsi="Arial" w:cs="Arial"/>
              </w:rPr>
            </w:pPr>
            <w:r w:rsidRPr="00855B8E">
              <w:rPr>
                <w:rFonts w:ascii="Arial" w:eastAsia="Times New Roman" w:hAnsi="Arial" w:cs="Arial"/>
                <w:lang w:eastAsia="es-MX"/>
              </w:rPr>
              <w:t>Dirección de Fomento Agropecuario y Forestal Municipal</w:t>
            </w:r>
          </w:p>
        </w:tc>
      </w:tr>
      <w:tr w:rsidR="00433D30" w:rsidRPr="00855B8E" w14:paraId="14AF7970"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1270C3F0"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4</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98D6E"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Proyectos productivos que impulsen el autoempleo (fortalecimiento de usos mixtos)</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3741F"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225" w:type="dxa"/>
            <w:tcBorders>
              <w:top w:val="single" w:sz="4" w:space="0" w:color="000000"/>
              <w:left w:val="single" w:sz="4" w:space="0" w:color="000000"/>
              <w:bottom w:val="single" w:sz="4" w:space="0" w:color="000000"/>
              <w:right w:val="single" w:sz="4" w:space="0" w:color="000000"/>
            </w:tcBorders>
            <w:vAlign w:val="center"/>
          </w:tcPr>
          <w:p w14:paraId="129ACE30"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7E4C3E7"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7E3C6528"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6E01B37A"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24F4A94"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46ECE1F6"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08A57E2D"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4FE635BA"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A7EEF2" w14:textId="77777777" w:rsidR="00D43FD5" w:rsidRPr="00855B8E" w:rsidRDefault="00D43FD5" w:rsidP="00855B8E">
            <w:pPr>
              <w:spacing w:after="0" w:line="276" w:lineRule="auto"/>
              <w:rPr>
                <w:rFonts w:ascii="Arial" w:eastAsia="Times New Roman" w:hAnsi="Arial" w:cs="Arial"/>
                <w:lang w:eastAsia="es-MX"/>
              </w:rPr>
            </w:pP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6939B"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4BD9650B"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0638A0"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7FB745F6"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Gobierno del Estado</w:t>
            </w:r>
          </w:p>
          <w:p w14:paraId="3503E7AD"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71DBB4AE"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Dirección de Desarrollo Económico</w:t>
            </w:r>
          </w:p>
        </w:tc>
      </w:tr>
      <w:tr w:rsidR="00433D30" w:rsidRPr="00855B8E" w14:paraId="22131E76"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2AD28BD7"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t>5</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B7BE3"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Campaña de aprovechamiento de aguas pluviales</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DCA9ED"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225" w:type="dxa"/>
            <w:tcBorders>
              <w:top w:val="single" w:sz="4" w:space="0" w:color="000000"/>
              <w:left w:val="single" w:sz="4" w:space="0" w:color="000000"/>
              <w:bottom w:val="single" w:sz="4" w:space="0" w:color="000000"/>
              <w:right w:val="single" w:sz="4" w:space="0" w:color="000000"/>
            </w:tcBorders>
            <w:vAlign w:val="center"/>
          </w:tcPr>
          <w:p w14:paraId="686FC99A"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2396175A"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00A9B94"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41FF6C56"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7EEBE479"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3AA8EFDE"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7E06DF80"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8B9391E"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D12B69" w14:textId="77777777" w:rsidR="00D43FD5" w:rsidRPr="00855B8E" w:rsidRDefault="00D43FD5" w:rsidP="00855B8E">
            <w:pPr>
              <w:spacing w:after="0" w:line="276" w:lineRule="auto"/>
              <w:rPr>
                <w:rFonts w:ascii="Arial" w:eastAsia="Times New Roman" w:hAnsi="Arial" w:cs="Arial"/>
                <w:lang w:eastAsia="es-MX"/>
              </w:rPr>
            </w:pP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B2A1F"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1B0BABF9"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D13897"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5A74B71F"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Gobierno del Estado</w:t>
            </w:r>
          </w:p>
          <w:p w14:paraId="4AA1F7ED"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42B12CDE"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lastRenderedPageBreak/>
              <w:t>Dirección medio ambiente</w:t>
            </w:r>
          </w:p>
        </w:tc>
      </w:tr>
      <w:tr w:rsidR="00433D30" w:rsidRPr="00855B8E" w14:paraId="15FE9C37" w14:textId="77777777" w:rsidTr="00812A30">
        <w:trPr>
          <w:jc w:val="center"/>
        </w:trPr>
        <w:tc>
          <w:tcPr>
            <w:tcW w:w="379" w:type="dxa"/>
            <w:tcBorders>
              <w:top w:val="single" w:sz="4" w:space="0" w:color="000000"/>
              <w:left w:val="single" w:sz="4" w:space="0" w:color="000000"/>
              <w:bottom w:val="single" w:sz="4" w:space="0" w:color="000000"/>
              <w:right w:val="single" w:sz="4" w:space="0" w:color="000000"/>
            </w:tcBorders>
            <w:vAlign w:val="center"/>
          </w:tcPr>
          <w:p w14:paraId="5284583A" w14:textId="77777777" w:rsidR="00D43FD5" w:rsidRPr="00855B8E" w:rsidRDefault="00D43FD5" w:rsidP="00855B8E">
            <w:pPr>
              <w:spacing w:after="0" w:line="276" w:lineRule="auto"/>
              <w:jc w:val="center"/>
              <w:rPr>
                <w:rFonts w:ascii="Arial" w:eastAsia="Times New Roman" w:hAnsi="Arial" w:cs="Arial"/>
                <w:lang w:eastAsia="es-MX"/>
              </w:rPr>
            </w:pPr>
            <w:r w:rsidRPr="00855B8E">
              <w:rPr>
                <w:rFonts w:ascii="Arial" w:eastAsia="Times New Roman" w:hAnsi="Arial" w:cs="Arial"/>
                <w:lang w:eastAsia="es-MX"/>
              </w:rPr>
              <w:lastRenderedPageBreak/>
              <w:t>6</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98E39" w14:textId="29118F1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 xml:space="preserve">Estudios técnicos para la </w:t>
            </w:r>
            <w:r w:rsidR="006B4B07" w:rsidRPr="00855B8E">
              <w:rPr>
                <w:rFonts w:ascii="Arial" w:eastAsia="Times New Roman" w:hAnsi="Arial" w:cs="Arial"/>
                <w:lang w:eastAsia="es-MX"/>
              </w:rPr>
              <w:t>rehabilitación</w:t>
            </w:r>
            <w:r w:rsidRPr="00855B8E">
              <w:rPr>
                <w:rFonts w:ascii="Arial" w:eastAsia="Times New Roman" w:hAnsi="Arial" w:cs="Arial"/>
                <w:lang w:eastAsia="es-MX"/>
              </w:rPr>
              <w:t xml:space="preserve"> de una Planta de Tratamiento de Aguas Residuales</w:t>
            </w:r>
          </w:p>
        </w:tc>
        <w:tc>
          <w:tcPr>
            <w:tcW w:w="11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1202CA" w14:textId="77777777" w:rsidR="00D43FD5" w:rsidRPr="00855B8E" w:rsidRDefault="00D43FD5" w:rsidP="00855B8E">
            <w:pPr>
              <w:autoSpaceDE w:val="0"/>
              <w:autoSpaceDN w:val="0"/>
              <w:adjustRightInd w:val="0"/>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225" w:type="dxa"/>
            <w:tcBorders>
              <w:top w:val="single" w:sz="4" w:space="0" w:color="000000"/>
              <w:left w:val="single" w:sz="4" w:space="0" w:color="000000"/>
              <w:bottom w:val="single" w:sz="4" w:space="0" w:color="000000"/>
              <w:right w:val="single" w:sz="4" w:space="0" w:color="000000"/>
            </w:tcBorders>
            <w:vAlign w:val="center"/>
          </w:tcPr>
          <w:p w14:paraId="4701D04E"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2BA120C5"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F72F6A3" w14:textId="77777777" w:rsidR="00D43FD5" w:rsidRPr="00855B8E" w:rsidRDefault="00D43FD5" w:rsidP="00855B8E">
            <w:pPr>
              <w:spacing w:after="0" w:line="276" w:lineRule="auto"/>
              <w:jc w:val="center"/>
              <w:rPr>
                <w:rFonts w:ascii="Arial" w:eastAsia="Times New Roman" w:hAnsi="Arial" w:cs="Arial"/>
                <w:b/>
                <w:bCs/>
                <w:lang w:eastAsia="es-MX"/>
              </w:rPr>
            </w:pPr>
            <w:r w:rsidRPr="00855B8E">
              <w:rPr>
                <w:rFonts w:ascii="Arial" w:eastAsia="Times New Roman" w:hAnsi="Arial" w:cs="Arial"/>
                <w:b/>
                <w:bCs/>
                <w:lang w:eastAsia="es-MX"/>
              </w:rPr>
              <w:t>X</w:t>
            </w:r>
          </w:p>
        </w:tc>
        <w:tc>
          <w:tcPr>
            <w:tcW w:w="225" w:type="dxa"/>
            <w:tcBorders>
              <w:top w:val="single" w:sz="4" w:space="0" w:color="000000"/>
              <w:left w:val="single" w:sz="4" w:space="0" w:color="000000"/>
              <w:bottom w:val="single" w:sz="4" w:space="0" w:color="000000"/>
              <w:right w:val="single" w:sz="4" w:space="0" w:color="000000"/>
            </w:tcBorders>
            <w:vAlign w:val="center"/>
          </w:tcPr>
          <w:p w14:paraId="586CB995"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5E187852"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6BCCD0E8"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2B773C6F"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225" w:type="dxa"/>
            <w:tcBorders>
              <w:top w:val="single" w:sz="4" w:space="0" w:color="000000"/>
              <w:left w:val="single" w:sz="4" w:space="0" w:color="000000"/>
              <w:bottom w:val="single" w:sz="4" w:space="0" w:color="000000"/>
              <w:right w:val="single" w:sz="4" w:space="0" w:color="000000"/>
            </w:tcBorders>
            <w:vAlign w:val="center"/>
          </w:tcPr>
          <w:p w14:paraId="18563463" w14:textId="77777777" w:rsidR="00D43FD5" w:rsidRPr="00855B8E" w:rsidRDefault="00D43FD5" w:rsidP="00855B8E">
            <w:pPr>
              <w:spacing w:after="0" w:line="276" w:lineRule="auto"/>
              <w:jc w:val="center"/>
              <w:rPr>
                <w:rFonts w:ascii="Arial" w:eastAsia="Times New Roman" w:hAnsi="Arial" w:cs="Arial"/>
                <w:b/>
                <w:bCs/>
                <w:lang w:eastAsia="es-MX"/>
              </w:rPr>
            </w:pPr>
          </w:p>
        </w:tc>
        <w:tc>
          <w:tcPr>
            <w:tcW w:w="1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246712" w14:textId="77777777" w:rsidR="00D43FD5" w:rsidRPr="00855B8E" w:rsidRDefault="00D43FD5" w:rsidP="00855B8E">
            <w:pPr>
              <w:spacing w:after="0" w:line="276" w:lineRule="auto"/>
              <w:rPr>
                <w:rFonts w:ascii="Arial" w:eastAsia="Times New Roman" w:hAnsi="Arial" w:cs="Arial"/>
                <w:lang w:eastAsia="es-MX"/>
              </w:rPr>
            </w:pPr>
          </w:p>
        </w:tc>
        <w:tc>
          <w:tcPr>
            <w:tcW w:w="10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9304B8"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Estatal</w:t>
            </w:r>
          </w:p>
          <w:p w14:paraId="4428BEE4"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Municipal</w:t>
            </w:r>
          </w:p>
        </w:tc>
        <w:tc>
          <w:tcPr>
            <w:tcW w:w="11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300592"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Media</w:t>
            </w:r>
          </w:p>
        </w:tc>
        <w:tc>
          <w:tcPr>
            <w:tcW w:w="1828" w:type="dxa"/>
            <w:tcBorders>
              <w:top w:val="single" w:sz="4" w:space="0" w:color="000000"/>
              <w:left w:val="single" w:sz="4" w:space="0" w:color="000000"/>
              <w:bottom w:val="single" w:sz="4" w:space="0" w:color="000000"/>
              <w:right w:val="single" w:sz="4" w:space="0" w:color="000000"/>
            </w:tcBorders>
          </w:tcPr>
          <w:p w14:paraId="4F529C96"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Gobierno del Estado</w:t>
            </w:r>
          </w:p>
          <w:p w14:paraId="2F4E0B92" w14:textId="77777777" w:rsidR="00D43FD5" w:rsidRPr="00855B8E" w:rsidRDefault="00D43FD5" w:rsidP="00855B8E">
            <w:pPr>
              <w:spacing w:after="0" w:line="276" w:lineRule="auto"/>
              <w:rPr>
                <w:rFonts w:ascii="Arial" w:eastAsia="Times New Roman" w:hAnsi="Arial" w:cs="Arial"/>
                <w:lang w:eastAsia="es-MX"/>
              </w:rPr>
            </w:pPr>
            <w:proofErr w:type="spellStart"/>
            <w:r w:rsidRPr="00855B8E">
              <w:rPr>
                <w:rFonts w:ascii="Arial" w:eastAsia="Times New Roman" w:hAnsi="Arial" w:cs="Arial"/>
                <w:lang w:eastAsia="es-MX"/>
              </w:rPr>
              <w:t>DDUyOP</w:t>
            </w:r>
            <w:proofErr w:type="spellEnd"/>
            <w:r w:rsidRPr="00855B8E">
              <w:rPr>
                <w:rFonts w:ascii="Arial" w:eastAsia="Times New Roman" w:hAnsi="Arial" w:cs="Arial"/>
                <w:lang w:eastAsia="es-MX"/>
              </w:rPr>
              <w:t xml:space="preserve"> Municipal.</w:t>
            </w:r>
          </w:p>
          <w:p w14:paraId="601EBB26" w14:textId="77777777" w:rsidR="00D43FD5" w:rsidRPr="00855B8E" w:rsidRDefault="00D43FD5" w:rsidP="00855B8E">
            <w:pPr>
              <w:spacing w:after="0" w:line="276" w:lineRule="auto"/>
              <w:rPr>
                <w:rFonts w:ascii="Arial" w:eastAsia="Times New Roman" w:hAnsi="Arial" w:cs="Arial"/>
                <w:lang w:eastAsia="es-MX"/>
              </w:rPr>
            </w:pPr>
            <w:r w:rsidRPr="00855B8E">
              <w:rPr>
                <w:rFonts w:ascii="Arial" w:eastAsia="Times New Roman" w:hAnsi="Arial" w:cs="Arial"/>
                <w:lang w:eastAsia="es-MX"/>
              </w:rPr>
              <w:t>Dirección de Preservación y Restauración del Medio Ambiente Municipal</w:t>
            </w:r>
          </w:p>
        </w:tc>
      </w:tr>
    </w:tbl>
    <w:p w14:paraId="63BBA3AC" w14:textId="77777777" w:rsidR="00D43FD5" w:rsidRPr="00855B8E" w:rsidRDefault="00D43FD5" w:rsidP="00855B8E">
      <w:pPr>
        <w:spacing w:after="0" w:line="276" w:lineRule="auto"/>
        <w:rPr>
          <w:rFonts w:ascii="Arial" w:hAnsi="Arial" w:cs="Arial"/>
          <w:color w:val="C00000"/>
        </w:rPr>
      </w:pPr>
    </w:p>
    <w:p w14:paraId="3173125C" w14:textId="6F8B6E79" w:rsidR="00B40CC6" w:rsidRPr="00855B8E" w:rsidRDefault="00B40CC6" w:rsidP="00855B8E">
      <w:pPr>
        <w:spacing w:line="276" w:lineRule="auto"/>
        <w:rPr>
          <w:rFonts w:ascii="Arial" w:hAnsi="Arial" w:cs="Arial"/>
          <w:color w:val="C00000"/>
        </w:rPr>
      </w:pPr>
    </w:p>
    <w:p w14:paraId="531A1D7A" w14:textId="7511CE93" w:rsidR="00B40CC6" w:rsidRPr="00855B8E" w:rsidRDefault="00B40CC6" w:rsidP="00855B8E">
      <w:pPr>
        <w:spacing w:line="276" w:lineRule="auto"/>
        <w:rPr>
          <w:rFonts w:ascii="Arial" w:hAnsi="Arial" w:cs="Arial"/>
          <w:color w:val="C00000"/>
        </w:rPr>
      </w:pPr>
    </w:p>
    <w:p w14:paraId="472EE2C6" w14:textId="258B45C5" w:rsidR="00B40CC6" w:rsidRPr="00855B8E" w:rsidRDefault="00B40CC6" w:rsidP="00855B8E">
      <w:pPr>
        <w:spacing w:line="276" w:lineRule="auto"/>
        <w:rPr>
          <w:rFonts w:ascii="Arial" w:hAnsi="Arial" w:cs="Arial"/>
        </w:rPr>
      </w:pPr>
    </w:p>
    <w:p w14:paraId="6B006371" w14:textId="77777777" w:rsidR="00B40CC6" w:rsidRPr="00855B8E" w:rsidRDefault="00B40CC6" w:rsidP="00855B8E">
      <w:pPr>
        <w:spacing w:line="276" w:lineRule="auto"/>
        <w:rPr>
          <w:rFonts w:ascii="Arial" w:hAnsi="Arial" w:cs="Arial"/>
        </w:rPr>
      </w:pPr>
    </w:p>
    <w:p w14:paraId="125C0F96" w14:textId="044AADFB" w:rsidR="004508F6" w:rsidRPr="00855B8E" w:rsidRDefault="004508F6" w:rsidP="00855B8E">
      <w:pPr>
        <w:pStyle w:val="Ttulo1"/>
        <w:numPr>
          <w:ilvl w:val="0"/>
          <w:numId w:val="9"/>
        </w:numPr>
        <w:spacing w:line="276" w:lineRule="auto"/>
        <w:rPr>
          <w:rFonts w:ascii="Arial" w:hAnsi="Arial" w:cs="Arial"/>
          <w:sz w:val="22"/>
          <w:szCs w:val="22"/>
        </w:rPr>
      </w:pPr>
      <w:bookmarkStart w:id="108" w:name="_Toc122123927"/>
      <w:r w:rsidRPr="00855B8E">
        <w:rPr>
          <w:rFonts w:ascii="Arial" w:hAnsi="Arial" w:cs="Arial"/>
          <w:sz w:val="22"/>
          <w:szCs w:val="22"/>
        </w:rPr>
        <w:t>Instrumentos:</w:t>
      </w:r>
      <w:bookmarkEnd w:id="108"/>
    </w:p>
    <w:p w14:paraId="23295911" w14:textId="4D268ECD" w:rsidR="00433D30" w:rsidRPr="00855B8E" w:rsidRDefault="00433D30" w:rsidP="00855B8E">
      <w:pPr>
        <w:spacing w:line="276" w:lineRule="auto"/>
        <w:rPr>
          <w:rFonts w:ascii="Arial" w:hAnsi="Arial" w:cs="Arial"/>
        </w:rPr>
      </w:pPr>
    </w:p>
    <w:p w14:paraId="3A01276A" w14:textId="77777777" w:rsidR="00433D30" w:rsidRPr="00855B8E" w:rsidRDefault="00433D30" w:rsidP="00855B8E">
      <w:pPr>
        <w:spacing w:line="276" w:lineRule="auto"/>
        <w:jc w:val="both"/>
        <w:rPr>
          <w:rFonts w:ascii="Arial" w:hAnsi="Arial" w:cs="Arial"/>
        </w:rPr>
      </w:pPr>
      <w:r w:rsidRPr="00855B8E">
        <w:rPr>
          <w:rFonts w:ascii="Arial" w:hAnsi="Arial" w:cs="Arial"/>
        </w:rPr>
        <w:t xml:space="preserve">Con el fin de asegurar la aplicación de las políticas de ordenamiento territorial y de desarrollo urbano, y de dar operatividad y seguimiento al cumplimiento de los objetivos y las estrategias establecidas en el Plan se procede a definir los instrumentos que proponen los medios, recursos, procedimientos y mecanismos necesarios para que se puedan llevar a cabo los proyectos y acciones establecidas en el presente documento. </w:t>
      </w:r>
    </w:p>
    <w:p w14:paraId="5951E386" w14:textId="77777777" w:rsidR="00433D30" w:rsidRPr="00855B8E" w:rsidRDefault="00433D30" w:rsidP="00855B8E">
      <w:pPr>
        <w:spacing w:line="276" w:lineRule="auto"/>
        <w:jc w:val="both"/>
        <w:rPr>
          <w:rFonts w:ascii="Arial" w:hAnsi="Arial" w:cs="Arial"/>
        </w:rPr>
      </w:pPr>
      <w:r w:rsidRPr="00855B8E">
        <w:rPr>
          <w:rFonts w:ascii="Arial" w:hAnsi="Arial" w:cs="Arial"/>
        </w:rPr>
        <w:t xml:space="preserve">La participación ciudadana puede ser entendida como “una alternativa para la construcción de consensos y como un medio para contener la discrecionalidad de la burocracia” (Cunill Grau, 1991: 11). Una conceptualización riesgosa que ha llevado a entenderla casi exclusivamente como un recurso diseñado por el gobierno para promover acciones en las comunidades, descargándose algunas tareas y responsabilidades que competen al municipio. </w:t>
      </w:r>
    </w:p>
    <w:p w14:paraId="164274F8" w14:textId="77777777" w:rsidR="00433D30" w:rsidRPr="00855B8E" w:rsidRDefault="00433D30" w:rsidP="00855B8E">
      <w:pPr>
        <w:spacing w:line="276" w:lineRule="auto"/>
        <w:rPr>
          <w:rFonts w:ascii="Arial" w:hAnsi="Arial" w:cs="Arial"/>
        </w:rPr>
      </w:pPr>
    </w:p>
    <w:p w14:paraId="70CEA10B" w14:textId="113B9669" w:rsidR="004508F6" w:rsidRPr="00855B8E" w:rsidRDefault="004508F6" w:rsidP="00855B8E">
      <w:pPr>
        <w:pStyle w:val="Ttulo2"/>
        <w:numPr>
          <w:ilvl w:val="0"/>
          <w:numId w:val="50"/>
        </w:numPr>
        <w:spacing w:line="276" w:lineRule="auto"/>
        <w:rPr>
          <w:rFonts w:ascii="Arial" w:hAnsi="Arial" w:cs="Arial"/>
          <w:sz w:val="22"/>
          <w:szCs w:val="22"/>
        </w:rPr>
      </w:pPr>
      <w:bookmarkStart w:id="109" w:name="_Toc122123928"/>
      <w:r w:rsidRPr="00855B8E">
        <w:rPr>
          <w:rFonts w:ascii="Arial" w:hAnsi="Arial" w:cs="Arial"/>
          <w:sz w:val="22"/>
          <w:szCs w:val="22"/>
        </w:rPr>
        <w:t>De inducción y fomento;</w:t>
      </w:r>
      <w:bookmarkEnd w:id="109"/>
    </w:p>
    <w:p w14:paraId="400EC22A" w14:textId="5BEA9E87" w:rsidR="00A644BC" w:rsidRPr="00855B8E" w:rsidRDefault="00A644BC" w:rsidP="00855B8E">
      <w:pPr>
        <w:spacing w:line="276" w:lineRule="auto"/>
        <w:rPr>
          <w:rFonts w:ascii="Arial" w:hAnsi="Arial" w:cs="Arial"/>
        </w:rPr>
      </w:pPr>
    </w:p>
    <w:p w14:paraId="5E3CA35C" w14:textId="77777777" w:rsidR="00A644BC" w:rsidRPr="00855B8E" w:rsidRDefault="00A644BC" w:rsidP="00855B8E">
      <w:pPr>
        <w:spacing w:line="276" w:lineRule="auto"/>
        <w:jc w:val="both"/>
        <w:rPr>
          <w:rFonts w:ascii="Arial" w:hAnsi="Arial" w:cs="Arial"/>
        </w:rPr>
      </w:pPr>
      <w:r w:rsidRPr="00855B8E">
        <w:rPr>
          <w:rFonts w:ascii="Arial" w:hAnsi="Arial" w:cs="Arial"/>
        </w:rPr>
        <w:t>Reservas Territoriales y Terrenos Nacionales: La Federación, el Estado de México y sus municipios podrán llevar a cabo acciones coordinadas en materia de reservas territoriales, entre ellas, la suscripción de acuerdos de coordinación y en su caso convenios de concertación con los sectores social y privado (Artículo 77 de la LGAHOTDU. Instrumento previsto en el PEDU Vigente).</w:t>
      </w:r>
    </w:p>
    <w:p w14:paraId="5753DF94" w14:textId="77777777" w:rsidR="00A644BC" w:rsidRPr="00855B8E" w:rsidRDefault="00A644BC" w:rsidP="00855B8E">
      <w:pPr>
        <w:spacing w:line="276" w:lineRule="auto"/>
        <w:jc w:val="both"/>
        <w:rPr>
          <w:rFonts w:ascii="Arial" w:hAnsi="Arial" w:cs="Arial"/>
        </w:rPr>
      </w:pPr>
      <w:r w:rsidRPr="00855B8E">
        <w:rPr>
          <w:rFonts w:ascii="Arial" w:hAnsi="Arial" w:cs="Arial"/>
        </w:rPr>
        <w:lastRenderedPageBreak/>
        <w:t>Derecho de Preferencia en Zonas de Reserva Territorial: La Federación, el Estado de México y sus municipios, tienen el derecho de preferencia en igualdad de condiciones, para adquirir los predios comprendidos en las zonas de reserva territorial, para destinarlos preferentemente a la constitución de: espacio público, desarrollo urbano, vivienda y conservación ecológica, incluyendo el suelo urbano vacante dentro de dicha reserva, señaladas en los Planes de desarrollo urbano aplicables, cuando éstos vayan a ser objeto de enajenación a título oneroso (Artículo 84 de la LGAHOTDU. Instrumento previsto en el PEDU vigente).</w:t>
      </w:r>
    </w:p>
    <w:p w14:paraId="47B524D4"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Polígonos de Desarrollo y Construcción Prioritarios: Los gobiernos de las entidades federativas y de los municipios podrán declarar polígonos para el desarrollo o aprovechamiento prioritario o estratégico de inmuebles, bajo el esquema de sistemas de actuación pública o privada, </w:t>
      </w:r>
      <w:proofErr w:type="gramStart"/>
      <w:r w:rsidRPr="00855B8E">
        <w:rPr>
          <w:rFonts w:ascii="Arial" w:hAnsi="Arial" w:cs="Arial"/>
        </w:rPr>
        <w:t>de acuerdo a</w:t>
      </w:r>
      <w:proofErr w:type="gramEnd"/>
      <w:r w:rsidRPr="00855B8E">
        <w:rPr>
          <w:rFonts w:ascii="Arial" w:hAnsi="Arial" w:cs="Arial"/>
        </w:rPr>
        <w:t xml:space="preserve"> los objetivos previstos en dichos instrumentos. Los actos de aprovechamiento urbano deberán llevarse a cabo, tanto por las autoridades como por los propietarios y poseedores del suelo, conforme a tales declaratorias y siempre ajustándose a las determinaciones de los planes o programas de Desarrollo Urbano y Desarrollo Metropolitano aplicables (Artículo 85 de la LGAHOTDU. Instrumento previsto en el PEDU vigente).</w:t>
      </w:r>
    </w:p>
    <w:p w14:paraId="21069685" w14:textId="77777777" w:rsidR="00A644BC" w:rsidRPr="00855B8E" w:rsidRDefault="00A644BC" w:rsidP="00855B8E">
      <w:pPr>
        <w:spacing w:line="276" w:lineRule="auto"/>
        <w:jc w:val="both"/>
        <w:rPr>
          <w:rFonts w:ascii="Arial" w:hAnsi="Arial" w:cs="Arial"/>
        </w:rPr>
      </w:pPr>
    </w:p>
    <w:p w14:paraId="420512A4" w14:textId="7DF4B46C" w:rsidR="004508F6" w:rsidRPr="00855B8E" w:rsidRDefault="004508F6" w:rsidP="00855B8E">
      <w:pPr>
        <w:pStyle w:val="Ttulo2"/>
        <w:numPr>
          <w:ilvl w:val="0"/>
          <w:numId w:val="50"/>
        </w:numPr>
        <w:spacing w:line="276" w:lineRule="auto"/>
        <w:rPr>
          <w:rFonts w:ascii="Arial" w:hAnsi="Arial" w:cs="Arial"/>
          <w:sz w:val="22"/>
          <w:szCs w:val="22"/>
        </w:rPr>
      </w:pPr>
      <w:bookmarkStart w:id="110" w:name="_Toc122123929"/>
      <w:r w:rsidRPr="00855B8E">
        <w:rPr>
          <w:rFonts w:ascii="Arial" w:hAnsi="Arial" w:cs="Arial"/>
          <w:sz w:val="22"/>
          <w:szCs w:val="22"/>
        </w:rPr>
        <w:t>De regulación;</w:t>
      </w:r>
      <w:bookmarkEnd w:id="110"/>
    </w:p>
    <w:p w14:paraId="2FBA99CF" w14:textId="77777777" w:rsidR="0080281C" w:rsidRPr="00855B8E" w:rsidRDefault="0080281C" w:rsidP="00855B8E">
      <w:pPr>
        <w:spacing w:line="276" w:lineRule="auto"/>
        <w:rPr>
          <w:rFonts w:ascii="Arial" w:hAnsi="Arial" w:cs="Arial"/>
        </w:rPr>
      </w:pPr>
    </w:p>
    <w:p w14:paraId="36BF3BA4" w14:textId="77777777" w:rsidR="00A644BC" w:rsidRPr="00855B8E" w:rsidRDefault="00A644BC" w:rsidP="00855B8E">
      <w:pPr>
        <w:spacing w:line="276" w:lineRule="auto"/>
        <w:jc w:val="both"/>
        <w:rPr>
          <w:rFonts w:ascii="Arial" w:hAnsi="Arial" w:cs="Arial"/>
        </w:rPr>
      </w:pPr>
      <w:r w:rsidRPr="00855B8E">
        <w:rPr>
          <w:rFonts w:ascii="Arial" w:hAnsi="Arial" w:cs="Arial"/>
        </w:rPr>
        <w:t>Evaluación Técnica de Factibilidad de Impacto Urbano: Estudio y análisis técnico-jurídico que precisa las condiciones que deberán observarse para prevenir y mitigar los efectos que pudiera ocasionar un proyecto por el uso y aprovechamiento de un predio o inmueble, en la infraestructura y equipamiento urbano, así como en los servicios públicos; o el cambio de uso de suelo, de densidad, de coeficiente de ocupación o de utilización de suelo y de altura de edificación (Instrumento de Regulación y Control previsto en el PEDU vigente).</w:t>
      </w:r>
    </w:p>
    <w:p w14:paraId="615FD4B3" w14:textId="77777777" w:rsidR="00A644BC" w:rsidRPr="00855B8E" w:rsidRDefault="00A644BC" w:rsidP="00855B8E">
      <w:pPr>
        <w:spacing w:line="276" w:lineRule="auto"/>
        <w:jc w:val="both"/>
        <w:rPr>
          <w:rFonts w:ascii="Arial" w:hAnsi="Arial" w:cs="Arial"/>
        </w:rPr>
      </w:pPr>
      <w:r w:rsidRPr="00855B8E">
        <w:rPr>
          <w:rFonts w:ascii="Arial" w:hAnsi="Arial" w:cs="Arial"/>
        </w:rPr>
        <w:t>Reagrupamiento Parcelario: Para la ejecución de los Planes de desarrollo urbano, el Gobierno del Estado de México y los municipios podrán promover ante propietarios e inversionistas la integración de la propiedad requerida mediante el reagrupamiento de predios. Los predios reagrupados podrán conformar polígonos de actuación. Las y los poseedores de forma pacífica y de buena fe de acuerdo con la antigüedad de la posesión (Artículo 86 de la LGAHOTDU. Instrumento previsto en el PEDU vigente).</w:t>
      </w:r>
    </w:p>
    <w:p w14:paraId="346FB3DD" w14:textId="77777777" w:rsidR="00A644BC" w:rsidRPr="00855B8E" w:rsidRDefault="00A644BC" w:rsidP="00855B8E">
      <w:pPr>
        <w:spacing w:line="276" w:lineRule="auto"/>
        <w:jc w:val="both"/>
        <w:rPr>
          <w:rFonts w:ascii="Arial" w:hAnsi="Arial" w:cs="Arial"/>
        </w:rPr>
      </w:pPr>
      <w:r w:rsidRPr="00855B8E">
        <w:rPr>
          <w:rFonts w:ascii="Arial" w:hAnsi="Arial" w:cs="Arial"/>
        </w:rPr>
        <w:t>Regularización Territorial:</w:t>
      </w:r>
    </w:p>
    <w:p w14:paraId="3C540126"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La regularización de la tenencia de la tierra para su incorporación al desarrollo urbano se sujetará a las siguientes disposiciones: </w:t>
      </w:r>
    </w:p>
    <w:p w14:paraId="7DBCDCCD" w14:textId="77777777" w:rsidR="00A644BC" w:rsidRPr="00855B8E" w:rsidRDefault="00A644BC" w:rsidP="00855B8E">
      <w:pPr>
        <w:pStyle w:val="Prrafodelista"/>
        <w:numPr>
          <w:ilvl w:val="1"/>
          <w:numId w:val="34"/>
        </w:numPr>
        <w:spacing w:after="0" w:line="276" w:lineRule="auto"/>
        <w:ind w:left="709" w:hanging="283"/>
        <w:jc w:val="both"/>
        <w:rPr>
          <w:rFonts w:ascii="Arial" w:hAnsi="Arial" w:cs="Arial"/>
        </w:rPr>
      </w:pPr>
      <w:r w:rsidRPr="00855B8E">
        <w:rPr>
          <w:rFonts w:ascii="Arial" w:hAnsi="Arial" w:cs="Arial"/>
        </w:rPr>
        <w:t xml:space="preserve">Derivarse como una acción de Fundación, Crecimiento, Mejoramiento, Conservación, y Consolidación, conforme al Plan de desarrollo urbano correspondiente; </w:t>
      </w:r>
    </w:p>
    <w:p w14:paraId="516FA80C" w14:textId="77777777" w:rsidR="00A644BC" w:rsidRPr="00855B8E" w:rsidRDefault="00A644BC" w:rsidP="00855B8E">
      <w:pPr>
        <w:pStyle w:val="Prrafodelista"/>
        <w:numPr>
          <w:ilvl w:val="1"/>
          <w:numId w:val="34"/>
        </w:numPr>
        <w:spacing w:after="0" w:line="276" w:lineRule="auto"/>
        <w:ind w:left="709" w:hanging="283"/>
        <w:jc w:val="both"/>
        <w:rPr>
          <w:rFonts w:ascii="Arial" w:hAnsi="Arial" w:cs="Arial"/>
        </w:rPr>
      </w:pPr>
      <w:r w:rsidRPr="00855B8E">
        <w:rPr>
          <w:rFonts w:ascii="Arial" w:hAnsi="Arial" w:cs="Arial"/>
        </w:rPr>
        <w:lastRenderedPageBreak/>
        <w:t>Sólo podrán recibir el beneficio de la regularización quienes ocupen un predio y no sean propietarios de otro inmueble en el centro de población respectivo (Artículo 82 de la LGAHOTDU. Instrumento previsto en el PEDU vigente).</w:t>
      </w:r>
    </w:p>
    <w:p w14:paraId="620880B0" w14:textId="4F930C30" w:rsidR="00A644BC" w:rsidRPr="00855B8E" w:rsidRDefault="00A644BC" w:rsidP="00855B8E">
      <w:pPr>
        <w:spacing w:line="276" w:lineRule="auto"/>
        <w:rPr>
          <w:rFonts w:ascii="Arial" w:hAnsi="Arial" w:cs="Arial"/>
          <w:color w:val="C00000"/>
        </w:rPr>
      </w:pPr>
    </w:p>
    <w:p w14:paraId="57475CDC" w14:textId="7C572BCD" w:rsidR="00A644BC" w:rsidRPr="00855B8E" w:rsidRDefault="00A644BC" w:rsidP="00855B8E">
      <w:pPr>
        <w:spacing w:line="276" w:lineRule="auto"/>
        <w:rPr>
          <w:rFonts w:ascii="Arial" w:hAnsi="Arial" w:cs="Arial"/>
        </w:rPr>
      </w:pPr>
    </w:p>
    <w:p w14:paraId="37384060" w14:textId="4CA7AAEB" w:rsidR="00A644BC" w:rsidRPr="00855B8E" w:rsidRDefault="00A644BC" w:rsidP="00855B8E">
      <w:pPr>
        <w:spacing w:line="276" w:lineRule="auto"/>
        <w:rPr>
          <w:rFonts w:ascii="Arial" w:hAnsi="Arial" w:cs="Arial"/>
        </w:rPr>
      </w:pPr>
    </w:p>
    <w:p w14:paraId="5754DA2D" w14:textId="77777777" w:rsidR="00A644BC" w:rsidRPr="00855B8E" w:rsidRDefault="00A644BC" w:rsidP="00855B8E">
      <w:pPr>
        <w:spacing w:line="276" w:lineRule="auto"/>
        <w:rPr>
          <w:rFonts w:ascii="Arial" w:hAnsi="Arial" w:cs="Arial"/>
        </w:rPr>
      </w:pPr>
    </w:p>
    <w:p w14:paraId="57A8E9EE" w14:textId="2128F933" w:rsidR="004508F6" w:rsidRPr="00855B8E" w:rsidRDefault="004508F6" w:rsidP="00855B8E">
      <w:pPr>
        <w:pStyle w:val="Ttulo2"/>
        <w:numPr>
          <w:ilvl w:val="0"/>
          <w:numId w:val="50"/>
        </w:numPr>
        <w:spacing w:line="276" w:lineRule="auto"/>
        <w:rPr>
          <w:rFonts w:ascii="Arial" w:hAnsi="Arial" w:cs="Arial"/>
          <w:sz w:val="22"/>
          <w:szCs w:val="22"/>
        </w:rPr>
      </w:pPr>
      <w:bookmarkStart w:id="111" w:name="_Toc122123930"/>
      <w:r w:rsidRPr="00855B8E">
        <w:rPr>
          <w:rFonts w:ascii="Arial" w:hAnsi="Arial" w:cs="Arial"/>
          <w:sz w:val="22"/>
          <w:szCs w:val="22"/>
        </w:rPr>
        <w:t>De organización y coordinación;</w:t>
      </w:r>
      <w:bookmarkEnd w:id="111"/>
    </w:p>
    <w:p w14:paraId="3F259DF1" w14:textId="0FE04F17" w:rsidR="00A644BC" w:rsidRPr="00855B8E" w:rsidRDefault="00A644BC" w:rsidP="00855B8E">
      <w:pPr>
        <w:spacing w:line="276" w:lineRule="auto"/>
        <w:rPr>
          <w:rFonts w:ascii="Arial" w:hAnsi="Arial" w:cs="Arial"/>
        </w:rPr>
      </w:pPr>
    </w:p>
    <w:p w14:paraId="1467C0A3" w14:textId="77777777" w:rsidR="00A644BC" w:rsidRPr="00855B8E" w:rsidRDefault="00A644BC" w:rsidP="00855B8E">
      <w:pPr>
        <w:spacing w:line="276" w:lineRule="auto"/>
        <w:jc w:val="both"/>
        <w:rPr>
          <w:rFonts w:ascii="Arial" w:hAnsi="Arial" w:cs="Arial"/>
        </w:rPr>
      </w:pPr>
      <w:r w:rsidRPr="00855B8E">
        <w:rPr>
          <w:rFonts w:ascii="Arial" w:hAnsi="Arial" w:cs="Arial"/>
        </w:rPr>
        <w:t>Asociaciones Intermunicipales: Los municipios del Estado de México podrán constituir asociaciones intermunicipales, así como fondos e instrumentos financieros para ejecutar proyectos, acciones u obras para atender las materias de interés regional, en los que podrán participar el Ejecutivo del Estado (Instrumento previsto en el PEDU vigente).</w:t>
      </w:r>
    </w:p>
    <w:p w14:paraId="6B55FC69" w14:textId="77777777" w:rsidR="00A644BC" w:rsidRPr="00855B8E" w:rsidRDefault="00A644BC" w:rsidP="00855B8E">
      <w:pPr>
        <w:spacing w:line="276" w:lineRule="auto"/>
        <w:jc w:val="both"/>
        <w:rPr>
          <w:rFonts w:ascii="Arial" w:hAnsi="Arial" w:cs="Arial"/>
        </w:rPr>
      </w:pPr>
      <w:r w:rsidRPr="00855B8E">
        <w:rPr>
          <w:rFonts w:ascii="Arial" w:hAnsi="Arial" w:cs="Arial"/>
        </w:rPr>
        <w:t> </w:t>
      </w:r>
    </w:p>
    <w:p w14:paraId="5CC1481F" w14:textId="77777777" w:rsidR="00A644BC" w:rsidRPr="00855B8E" w:rsidRDefault="00A644BC" w:rsidP="00855B8E">
      <w:pPr>
        <w:spacing w:line="276" w:lineRule="auto"/>
        <w:jc w:val="both"/>
        <w:rPr>
          <w:rFonts w:ascii="Arial" w:hAnsi="Arial" w:cs="Arial"/>
        </w:rPr>
      </w:pPr>
      <w:r w:rsidRPr="00855B8E">
        <w:rPr>
          <w:rFonts w:ascii="Arial" w:hAnsi="Arial" w:cs="Arial"/>
        </w:rPr>
        <w:t>Comité de Vivienda Social. A través del Comité se llevará a cabo: la detección de necesidades de vivienda y proponer alternativas de solución; promover la colaboración de la comunidad en la elaboración y ejecución de los programas de vivienda, entre otros. El Comité es una figura prevista en la Ley de Vivienda del Estado de México (Instrumento previsto en el PEDU vigente).</w:t>
      </w:r>
    </w:p>
    <w:p w14:paraId="7DF8B063" w14:textId="77777777" w:rsidR="00A644BC" w:rsidRPr="00855B8E" w:rsidRDefault="00A644BC" w:rsidP="00855B8E">
      <w:pPr>
        <w:spacing w:line="276" w:lineRule="auto"/>
        <w:jc w:val="both"/>
        <w:rPr>
          <w:rFonts w:ascii="Arial" w:hAnsi="Arial" w:cs="Arial"/>
        </w:rPr>
      </w:pPr>
      <w:r w:rsidRPr="00855B8E">
        <w:rPr>
          <w:rFonts w:ascii="Arial" w:hAnsi="Arial" w:cs="Arial"/>
        </w:rPr>
        <w:t>Testigo Social. Es un mecanismo de participación ciudadana, por medio del cual se involucrará a la sociedad civil en los procedimientos de contratación pública relevantes (concesión de infraestructura; obra pública y servicios relacionados con la misma; proyectos para la prestación de servicios); en los que por su complejidad, impacto o monto de recursos requieren una atención especial, para minimizar riesgos de opacidad (Instrumento previsto en el PEDU vigente).</w:t>
      </w:r>
    </w:p>
    <w:p w14:paraId="4893D215" w14:textId="77777777" w:rsidR="00A644BC" w:rsidRPr="00855B8E" w:rsidRDefault="00A644BC" w:rsidP="00855B8E">
      <w:pPr>
        <w:spacing w:line="276" w:lineRule="auto"/>
        <w:jc w:val="both"/>
        <w:rPr>
          <w:rFonts w:ascii="Arial" w:hAnsi="Arial" w:cs="Arial"/>
        </w:rPr>
      </w:pPr>
      <w:r w:rsidRPr="00855B8E">
        <w:rPr>
          <w:rFonts w:ascii="Arial" w:hAnsi="Arial" w:cs="Arial"/>
        </w:rPr>
        <w:t>Sistema de Información Territorial y Urbano. Tendrá por objeto organizar, actualizar y difundir la información e indicadores sobre el ordenamiento territorial y el Desarrollo Urbano, estará disponible para su consulta en medios electrónicos y se complementará con la información de otros registros e inventarios sobre el territorio (Artículo 97 de la LGAHOTDU).</w:t>
      </w:r>
    </w:p>
    <w:p w14:paraId="69EF3CE1"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Presupuestos participativos (PP). </w:t>
      </w:r>
    </w:p>
    <w:p w14:paraId="19FF67FF"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Los presupuestos participativos es definido como “Los presupuestos participativos son una herramienta de implicación ciudadana que permite involucrar a los vecinos en la elaboración, gestión y control del presupuesto local.” </w:t>
      </w:r>
    </w:p>
    <w:p w14:paraId="76455675"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Bajo este sistema no participan únicamente los técnicos y las autoridades del gobierno municipal, decidiendo sobre la recaudación de impuestos y el gasto de los fondos públicos, es la población, a través de un proceso de debates y consultas que determinan y deciden la cuantía de los ingresos y los gastos, así como dónde y cuándo realizar las inversiones, </w:t>
      </w:r>
      <w:r w:rsidRPr="00855B8E">
        <w:rPr>
          <w:rFonts w:ascii="Arial" w:hAnsi="Arial" w:cs="Arial"/>
        </w:rPr>
        <w:lastRenderedPageBreak/>
        <w:t>cuáles son las prioridades y cuáles son los planes y acciones que debe llevar a cabo el Gobierno.</w:t>
      </w:r>
    </w:p>
    <w:p w14:paraId="2B46E712" w14:textId="5D12C8E1" w:rsidR="00A644BC" w:rsidRPr="00855B8E" w:rsidRDefault="00A644BC" w:rsidP="00855B8E">
      <w:pPr>
        <w:spacing w:line="276" w:lineRule="auto"/>
        <w:jc w:val="both"/>
        <w:rPr>
          <w:rFonts w:ascii="Arial" w:hAnsi="Arial" w:cs="Arial"/>
        </w:rPr>
      </w:pPr>
      <w:r w:rsidRPr="00855B8E">
        <w:rPr>
          <w:rFonts w:ascii="Arial" w:hAnsi="Arial" w:cs="Arial"/>
        </w:rPr>
        <w:t>Los PP han demostrado que la intención de contar con mecanismos eficaces de participación y el compromiso del gobierno de hacer aquello que ha decidido la población, es esencial para romper las cadenas y las barreras burocráticas que separan a la sociedad del Estado.</w:t>
      </w:r>
    </w:p>
    <w:p w14:paraId="2E8C67F8" w14:textId="77777777" w:rsidR="00A644BC" w:rsidRPr="00855B8E" w:rsidRDefault="00A644BC" w:rsidP="00855B8E">
      <w:pPr>
        <w:spacing w:line="276" w:lineRule="auto"/>
        <w:rPr>
          <w:rFonts w:ascii="Arial" w:hAnsi="Arial" w:cs="Arial"/>
        </w:rPr>
      </w:pPr>
    </w:p>
    <w:p w14:paraId="06232CD3" w14:textId="15D62BA1" w:rsidR="004508F6" w:rsidRPr="00855B8E" w:rsidRDefault="004508F6" w:rsidP="00855B8E">
      <w:pPr>
        <w:pStyle w:val="Ttulo2"/>
        <w:numPr>
          <w:ilvl w:val="0"/>
          <w:numId w:val="50"/>
        </w:numPr>
        <w:spacing w:line="276" w:lineRule="auto"/>
        <w:rPr>
          <w:rFonts w:ascii="Arial" w:hAnsi="Arial" w:cs="Arial"/>
          <w:sz w:val="22"/>
          <w:szCs w:val="22"/>
        </w:rPr>
      </w:pPr>
      <w:bookmarkStart w:id="112" w:name="_Toc122123931"/>
      <w:r w:rsidRPr="00855B8E">
        <w:rPr>
          <w:rFonts w:ascii="Arial" w:hAnsi="Arial" w:cs="Arial"/>
          <w:sz w:val="22"/>
          <w:szCs w:val="22"/>
        </w:rPr>
        <w:t>Financieros;</w:t>
      </w:r>
      <w:bookmarkEnd w:id="112"/>
    </w:p>
    <w:p w14:paraId="7C8F0595" w14:textId="1CDF3F4C" w:rsidR="00A644BC" w:rsidRPr="00855B8E" w:rsidRDefault="00A644BC" w:rsidP="00855B8E">
      <w:pPr>
        <w:spacing w:line="276" w:lineRule="auto"/>
        <w:rPr>
          <w:rFonts w:ascii="Arial" w:hAnsi="Arial" w:cs="Arial"/>
        </w:rPr>
      </w:pPr>
    </w:p>
    <w:p w14:paraId="204707AD" w14:textId="77777777" w:rsidR="00A644BC" w:rsidRPr="00855B8E" w:rsidRDefault="00A644BC" w:rsidP="00855B8E">
      <w:pPr>
        <w:spacing w:line="276" w:lineRule="auto"/>
        <w:jc w:val="both"/>
        <w:rPr>
          <w:rFonts w:ascii="Arial" w:hAnsi="Arial" w:cs="Arial"/>
        </w:rPr>
      </w:pPr>
      <w:r w:rsidRPr="00855B8E">
        <w:rPr>
          <w:rFonts w:ascii="Arial" w:hAnsi="Arial" w:cs="Arial"/>
        </w:rPr>
        <w:t>Fondo para el Financiamiento de Obras Públicas de Infraestructura y Equipamiento. Es un Fondo del Estado de México previsto para atender las necesidades de las Zonas Metropolitanas de Valle Cuautitlán-Texcoco; de Toluca; y, de Santiago Tianguistenco y que puede complementarse con los recursos del Fondo Metropolitano de procedencia Federal para obras de infraestructura y equipamiento a esta escala territorial (Instrumento previsto en el PEDU vigente).</w:t>
      </w:r>
    </w:p>
    <w:p w14:paraId="5FFE374F" w14:textId="77777777" w:rsidR="00A644BC" w:rsidRPr="00855B8E" w:rsidRDefault="00A644BC" w:rsidP="00855B8E">
      <w:pPr>
        <w:spacing w:line="276" w:lineRule="auto"/>
        <w:jc w:val="both"/>
        <w:rPr>
          <w:rFonts w:ascii="Arial" w:hAnsi="Arial" w:cs="Arial"/>
        </w:rPr>
      </w:pPr>
      <w:r w:rsidRPr="00855B8E">
        <w:rPr>
          <w:rFonts w:ascii="Arial" w:hAnsi="Arial" w:cs="Arial"/>
        </w:rPr>
        <w:t>Fondo Nacional de Infraestructura (FONADIN).</w:t>
      </w:r>
    </w:p>
    <w:p w14:paraId="369CCC22"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El Fondo es un Fideicomiso instituido en BANOBRAS para la planeación, diseño, construcción y transferencia de proyectos de infraestructura con impacto social o rentabilidad económica, en los que participe el sector público y privado. Como parte de los Programas Sectoriales útiles para el Estado de México, se encuentran (Instrumento previsto en el PEDU vigente): </w:t>
      </w:r>
    </w:p>
    <w:p w14:paraId="3850068C"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 Programa Federal de Apoyo al Transporte Masivo (PROTRAM), apoya proyectos de transporte urbano masivo. </w:t>
      </w:r>
    </w:p>
    <w:p w14:paraId="71180CA9"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 Programa de Agua Potable y Saneamiento (PROMAGUA), </w:t>
      </w:r>
    </w:p>
    <w:p w14:paraId="42AAAD80" w14:textId="77777777" w:rsidR="00A644BC" w:rsidRPr="00855B8E" w:rsidRDefault="00A644BC" w:rsidP="00855B8E">
      <w:pPr>
        <w:spacing w:line="276" w:lineRule="auto"/>
        <w:jc w:val="both"/>
        <w:rPr>
          <w:rFonts w:ascii="Arial" w:hAnsi="Arial" w:cs="Arial"/>
        </w:rPr>
      </w:pPr>
      <w:r w:rsidRPr="00855B8E">
        <w:rPr>
          <w:rFonts w:ascii="Arial" w:hAnsi="Arial" w:cs="Arial"/>
        </w:rPr>
        <w:t>Apoya la cobertura y calidad de los servicios de agua potable y saneamiento, preferentemente a municipios con población superior a 50,000 habitantes.</w:t>
      </w:r>
    </w:p>
    <w:p w14:paraId="28CED5F4" w14:textId="77777777" w:rsidR="00A644BC" w:rsidRPr="00855B8E" w:rsidRDefault="00A644BC" w:rsidP="00855B8E">
      <w:pPr>
        <w:spacing w:line="276" w:lineRule="auto"/>
        <w:jc w:val="both"/>
        <w:rPr>
          <w:rFonts w:ascii="Arial" w:hAnsi="Arial" w:cs="Arial"/>
        </w:rPr>
      </w:pPr>
      <w:r w:rsidRPr="00855B8E">
        <w:rPr>
          <w:rFonts w:ascii="Arial" w:hAnsi="Arial" w:cs="Arial"/>
        </w:rPr>
        <w:t>Asociaciones Público Privadas. Esta figura regula el desarrollo de proyectos para establecer una relación contractual de largo plazo para la prestación de servicios al sector público o al usuario final y en los que se utilice infraestructura con los objetivos de que aumente el bienestar social y la inversión (Instrumento previsto en el PEDU vigente).</w:t>
      </w:r>
    </w:p>
    <w:p w14:paraId="21F2ABF0" w14:textId="77777777" w:rsidR="00A644BC" w:rsidRPr="00855B8E" w:rsidRDefault="00A644BC" w:rsidP="00855B8E">
      <w:pPr>
        <w:spacing w:line="276" w:lineRule="auto"/>
        <w:jc w:val="both"/>
        <w:rPr>
          <w:rFonts w:ascii="Arial" w:hAnsi="Arial" w:cs="Arial"/>
        </w:rPr>
      </w:pPr>
      <w:r w:rsidRPr="00855B8E">
        <w:rPr>
          <w:rFonts w:ascii="Arial" w:hAnsi="Arial" w:cs="Arial"/>
        </w:rPr>
        <w:t>Sobretasa de baldíos.</w:t>
      </w:r>
    </w:p>
    <w:p w14:paraId="75BAD5CC" w14:textId="77777777" w:rsidR="00A644BC" w:rsidRPr="00855B8E" w:rsidRDefault="00A644BC" w:rsidP="00855B8E">
      <w:pPr>
        <w:spacing w:line="276" w:lineRule="auto"/>
        <w:jc w:val="both"/>
        <w:rPr>
          <w:rFonts w:ascii="Arial" w:hAnsi="Arial" w:cs="Arial"/>
        </w:rPr>
      </w:pPr>
      <w:r w:rsidRPr="00855B8E">
        <w:rPr>
          <w:rFonts w:ascii="Arial" w:hAnsi="Arial" w:cs="Arial"/>
        </w:rPr>
        <w:t>La sobretasa que se aplica a los baldíos se realiza a través de la aplicación de una sobretasa en el impuesto predial, esto no es más que un incremento de su pago normal del impuesto y corresponde a aquellos predios rústicos o urbanos en los cuales la autoridad identifique que no tienen un uso adecuado, tales como baldíos, predios utilizados para ser vandalizados o predios donde se acumulen tiradero clandestino o fauna nociva.</w:t>
      </w:r>
    </w:p>
    <w:p w14:paraId="1BA8FB7B" w14:textId="77777777" w:rsidR="00A644BC" w:rsidRPr="00855B8E" w:rsidRDefault="00A644BC" w:rsidP="00855B8E">
      <w:pPr>
        <w:spacing w:line="276" w:lineRule="auto"/>
        <w:jc w:val="both"/>
        <w:rPr>
          <w:rFonts w:ascii="Arial" w:hAnsi="Arial" w:cs="Arial"/>
        </w:rPr>
      </w:pPr>
      <w:r w:rsidRPr="00855B8E">
        <w:rPr>
          <w:rFonts w:ascii="Arial" w:hAnsi="Arial" w:cs="Arial"/>
        </w:rPr>
        <w:lastRenderedPageBreak/>
        <w:t>Frente a un panorama generalizado de recortes presupuestales y ajustes al gasto público, la repartición de recursos federales para municipios se ha visto afectada, dejándolos en una situación de vulnerabilidad financiera. En este sentido, se vuelve fundamental encontrar mecanismos e instrumentos que coadyuven a la captación de impuestos municipales que ingresen de forma directa al presupuesto de estos.</w:t>
      </w:r>
    </w:p>
    <w:p w14:paraId="3CC467A3" w14:textId="77777777" w:rsidR="00A644BC" w:rsidRPr="00855B8E" w:rsidRDefault="00A644BC" w:rsidP="00855B8E">
      <w:pPr>
        <w:spacing w:line="276" w:lineRule="auto"/>
        <w:jc w:val="both"/>
        <w:rPr>
          <w:rFonts w:ascii="Arial" w:hAnsi="Arial" w:cs="Arial"/>
        </w:rPr>
      </w:pPr>
      <w:r w:rsidRPr="00855B8E">
        <w:rPr>
          <w:rFonts w:ascii="Arial" w:hAnsi="Arial" w:cs="Arial"/>
        </w:rPr>
        <w:t>Con respecto a lo anterior, se plantea la implementación de la sobretasa de baldíos, el cual es un instrumento que establece un impuesto por la subutilización del suelo que se ubique dentro de la zona urbana del área consolidada, mediante el incremento en el cobro del impuesto predial. Principalmente se basa en el valor del suelo, sin tomar en cuenta el valor de la construcción, y se aplica sobre el valor potencial del suelo, es decir, según el mejor uso futuro que permita el Plan Municipal de Desarrollo Urbano.</w:t>
      </w:r>
    </w:p>
    <w:p w14:paraId="55C8BCC5"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Contribución de mejoras. </w:t>
      </w:r>
    </w:p>
    <w:p w14:paraId="10FEA244"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De acuerdo con Helmut </w:t>
      </w:r>
      <w:proofErr w:type="spellStart"/>
      <w:r w:rsidRPr="00855B8E">
        <w:rPr>
          <w:rFonts w:ascii="Arial" w:hAnsi="Arial" w:cs="Arial"/>
        </w:rPr>
        <w:t>Sy</w:t>
      </w:r>
      <w:proofErr w:type="spellEnd"/>
      <w:r w:rsidRPr="00855B8E">
        <w:rPr>
          <w:rFonts w:ascii="Arial" w:hAnsi="Arial" w:cs="Arial"/>
        </w:rPr>
        <w:t xml:space="preserve"> Corvo (2010) “Las contribuciones de mejoras son impuestos basados en la adquisición de un beneficio o un incremento de valor de los bienes de ciertas personas, como resultado de una ampliación de los servicios públicos o de la realización de obras públicas.”</w:t>
      </w:r>
    </w:p>
    <w:p w14:paraId="13A3D63C" w14:textId="77777777" w:rsidR="00A644BC" w:rsidRPr="00855B8E" w:rsidRDefault="00A644BC" w:rsidP="00855B8E">
      <w:pPr>
        <w:spacing w:line="276" w:lineRule="auto"/>
        <w:jc w:val="both"/>
        <w:rPr>
          <w:rFonts w:ascii="Arial" w:hAnsi="Arial" w:cs="Arial"/>
        </w:rPr>
      </w:pPr>
      <w:r w:rsidRPr="00855B8E">
        <w:rPr>
          <w:rFonts w:ascii="Arial" w:hAnsi="Arial" w:cs="Arial"/>
        </w:rPr>
        <w:t>Tributo a cargo de personas físicas o morales, privadas o públicas, en el que se recaudan recursos entre un grupo de propietarios o poseedores de inmuebles que se benefician directamente de la valorización inmobiliaria proveniente de la realización de una obra pública.</w:t>
      </w:r>
    </w:p>
    <w:p w14:paraId="0F5E72DF" w14:textId="77777777" w:rsidR="00A644BC" w:rsidRPr="00855B8E" w:rsidRDefault="00A644BC" w:rsidP="00855B8E">
      <w:pPr>
        <w:spacing w:line="276" w:lineRule="auto"/>
        <w:jc w:val="both"/>
        <w:rPr>
          <w:rFonts w:ascii="Arial" w:hAnsi="Arial" w:cs="Arial"/>
        </w:rPr>
      </w:pPr>
      <w:r w:rsidRPr="00855B8E">
        <w:rPr>
          <w:rFonts w:ascii="Arial" w:hAnsi="Arial" w:cs="Arial"/>
        </w:rPr>
        <w:t>Se trata de aportaciones para solventar parcial o totalmente los costos generados por obras de infraestructura que benefician particularmente a determinados predios. El tipo de obra para el que aplica la contribución, el porcentaje máximo de los costos que pueden repercutirse a los beneficiarios, los criterios para determinar a dichos beneficiarios, el método de distribución de la contribución, y los niveles y órdenes de gobierno facultados para su cobro varían en cada caso, sin que ello repercuta en la naturaleza del gravamen.</w:t>
      </w:r>
    </w:p>
    <w:p w14:paraId="3B8BF5AA" w14:textId="35699BE5" w:rsidR="00A644BC" w:rsidRPr="00855B8E" w:rsidRDefault="00A644BC" w:rsidP="00855B8E">
      <w:pPr>
        <w:spacing w:line="276" w:lineRule="auto"/>
        <w:jc w:val="both"/>
        <w:rPr>
          <w:rFonts w:ascii="Arial" w:hAnsi="Arial" w:cs="Arial"/>
        </w:rPr>
      </w:pPr>
      <w:r w:rsidRPr="00855B8E">
        <w:rPr>
          <w:rFonts w:ascii="Arial" w:hAnsi="Arial" w:cs="Arial"/>
        </w:rPr>
        <w:t>Estas aportaciones son de carácter temporal y se refieren a las mejoras por pavimentación e introducción de servicios públicos como alcantarillado, drenaje, alumbrado público, mejoramiento de espacios abiertos, entre otros. Este instrumento tiene un potencial para ser aplicado en donde se desarrollen proyectos de esta naturaleza. Una de las ventajas de este instrumento es que permite la recuperación de la inversión pública.</w:t>
      </w:r>
    </w:p>
    <w:p w14:paraId="7A52A62F" w14:textId="77777777" w:rsidR="00A644BC" w:rsidRPr="00855B8E" w:rsidRDefault="00A644BC" w:rsidP="00855B8E">
      <w:pPr>
        <w:spacing w:line="276" w:lineRule="auto"/>
        <w:rPr>
          <w:rFonts w:ascii="Arial" w:hAnsi="Arial" w:cs="Arial"/>
        </w:rPr>
      </w:pPr>
    </w:p>
    <w:p w14:paraId="0E7B5A92" w14:textId="05D361C3" w:rsidR="004508F6" w:rsidRPr="00855B8E" w:rsidRDefault="004508F6" w:rsidP="00855B8E">
      <w:pPr>
        <w:pStyle w:val="Ttulo2"/>
        <w:numPr>
          <w:ilvl w:val="0"/>
          <w:numId w:val="50"/>
        </w:numPr>
        <w:spacing w:line="276" w:lineRule="auto"/>
        <w:rPr>
          <w:rFonts w:ascii="Arial" w:hAnsi="Arial" w:cs="Arial"/>
          <w:sz w:val="22"/>
          <w:szCs w:val="22"/>
        </w:rPr>
      </w:pPr>
      <w:bookmarkStart w:id="113" w:name="_Toc122123932"/>
      <w:r w:rsidRPr="00855B8E">
        <w:rPr>
          <w:rFonts w:ascii="Arial" w:hAnsi="Arial" w:cs="Arial"/>
          <w:sz w:val="22"/>
          <w:szCs w:val="22"/>
        </w:rPr>
        <w:t>De operación, seguimiento y evaluación;</w:t>
      </w:r>
      <w:bookmarkEnd w:id="113"/>
    </w:p>
    <w:p w14:paraId="1C3A5B75" w14:textId="5CFC7E29" w:rsidR="00A644BC" w:rsidRPr="00855B8E" w:rsidRDefault="00A644BC" w:rsidP="00855B8E">
      <w:pPr>
        <w:spacing w:line="276" w:lineRule="auto"/>
        <w:rPr>
          <w:rFonts w:ascii="Arial" w:hAnsi="Arial" w:cs="Arial"/>
        </w:rPr>
      </w:pPr>
    </w:p>
    <w:p w14:paraId="546F8729" w14:textId="77777777" w:rsidR="00A644BC" w:rsidRPr="00855B8E" w:rsidRDefault="00A644BC" w:rsidP="00855B8E">
      <w:pPr>
        <w:autoSpaceDE w:val="0"/>
        <w:autoSpaceDN w:val="0"/>
        <w:adjustRightInd w:val="0"/>
        <w:spacing w:line="276" w:lineRule="auto"/>
        <w:jc w:val="both"/>
        <w:rPr>
          <w:rFonts w:ascii="Arial" w:hAnsi="Arial" w:cs="Arial"/>
          <w:bCs/>
        </w:rPr>
      </w:pPr>
      <w:r w:rsidRPr="00855B8E">
        <w:rPr>
          <w:rFonts w:ascii="Arial" w:hAnsi="Arial" w:cs="Arial"/>
          <w:bCs/>
        </w:rPr>
        <w:t xml:space="preserve">Creación del Observatorio Urbano. Los observatorios tendrán a su cargo las tareas de analizar la evolución de los fenómenos socio-espaciales, en la escala, ámbito, sector o fenómeno que corresponda según sus objetivos, las políticas públicas en la materia, la difusión sistemática y periódica, a través de indicadores y sistemas de información geográfica de sus resultados e impactos. El Gobierno del Estado de México establecerá las </w:t>
      </w:r>
      <w:r w:rsidRPr="00855B8E">
        <w:rPr>
          <w:rFonts w:ascii="Arial" w:hAnsi="Arial" w:cs="Arial"/>
          <w:bCs/>
        </w:rPr>
        <w:lastRenderedPageBreak/>
        <w:t>regulaciones específicas a que se sujetará la creación y operación de observatorios urbanos (Artículo 99 de la LGAHOTDU. Instrumento previsto en el PEDU vigente).</w:t>
      </w:r>
    </w:p>
    <w:p w14:paraId="55A102B0" w14:textId="77777777" w:rsidR="00A644BC" w:rsidRPr="00855B8E" w:rsidRDefault="00A644BC" w:rsidP="00855B8E">
      <w:pPr>
        <w:autoSpaceDE w:val="0"/>
        <w:autoSpaceDN w:val="0"/>
        <w:adjustRightInd w:val="0"/>
        <w:spacing w:line="276" w:lineRule="auto"/>
        <w:jc w:val="both"/>
        <w:rPr>
          <w:rFonts w:ascii="Arial" w:hAnsi="Arial" w:cs="Arial"/>
          <w:bCs/>
        </w:rPr>
      </w:pPr>
      <w:r w:rsidRPr="00855B8E">
        <w:rPr>
          <w:rFonts w:ascii="Arial" w:hAnsi="Arial" w:cs="Arial"/>
          <w:bCs/>
        </w:rPr>
        <w:t>Denuncia Ciudadana y Contraloría Social. Toda persona, física o moral, podrá denunciar ante la Procuraduría de Ordenamiento Territorial (misma que ha sido propuesta su creación) u otras autoridades locales todo hecho, acto u omisión que contravenga las disposiciones de Ley, las normas oficiales mexicanas o los Planes. Igualmente tendrán derecho a exigir que se apliquen las medidas de seguridad y sanciones procedentes y solicitar ser representados ante las autoridades administrativas y jurisdiccionales que corresponda (Artículo 105 de la LGAHOTDU).</w:t>
      </w:r>
    </w:p>
    <w:p w14:paraId="1CF10F21" w14:textId="77777777" w:rsidR="00A644BC" w:rsidRPr="00855B8E" w:rsidRDefault="00A644BC" w:rsidP="00855B8E">
      <w:pPr>
        <w:autoSpaceDE w:val="0"/>
        <w:autoSpaceDN w:val="0"/>
        <w:adjustRightInd w:val="0"/>
        <w:spacing w:line="276" w:lineRule="auto"/>
        <w:jc w:val="both"/>
        <w:rPr>
          <w:rFonts w:ascii="Arial" w:hAnsi="Arial" w:cs="Arial"/>
          <w:bCs/>
        </w:rPr>
      </w:pPr>
      <w:r w:rsidRPr="00855B8E">
        <w:rPr>
          <w:rFonts w:ascii="Arial" w:hAnsi="Arial" w:cs="Arial"/>
          <w:bCs/>
        </w:rPr>
        <w:t>Información pública, transparencia y rendición de cuentas. Constituye un derecho de las personas obtener información gratuita, oportuna, veraz, pertinente, completa y en formatos abiertos de las disposiciones de planeación urbana y Zonificación que regulan el aprovechamiento de predios en sus propiedades, barrios y colonias. Las autoridades de los tres órdenes de gobierno tienen la obligación de informar con oportunidad y veracidad de tales disposiciones, así como de reconocer y respetar las formas de organización social, de conformidad con la legislación correspondiente aplicable en materia de transparencia y acceso a la información pública.</w:t>
      </w:r>
    </w:p>
    <w:p w14:paraId="66DE1BC2" w14:textId="77777777" w:rsidR="00A644BC" w:rsidRPr="00855B8E" w:rsidRDefault="00A644BC" w:rsidP="00855B8E">
      <w:pPr>
        <w:spacing w:line="276" w:lineRule="auto"/>
        <w:jc w:val="both"/>
        <w:rPr>
          <w:rFonts w:ascii="Arial" w:hAnsi="Arial" w:cs="Arial"/>
          <w:bCs/>
        </w:rPr>
      </w:pPr>
      <w:r w:rsidRPr="00855B8E">
        <w:rPr>
          <w:rFonts w:ascii="Arial" w:hAnsi="Arial" w:cs="Arial"/>
          <w:bCs/>
        </w:rPr>
        <w:t>Las autoridades de planeación, en colaboración con los organismos de transparencia y acceso a la información, generarán políticas o programas para brindar información y en medios físicos y remotos en aquellos polígonos en los que se otorguen autorizaciones, permisos y licencias urbanísticas (Artículo 94 de la LGAHOTDU).</w:t>
      </w:r>
    </w:p>
    <w:p w14:paraId="71DBD936" w14:textId="77777777" w:rsidR="00A644BC" w:rsidRPr="00855B8E" w:rsidRDefault="00A644BC" w:rsidP="00855B8E">
      <w:pPr>
        <w:spacing w:line="276" w:lineRule="auto"/>
        <w:jc w:val="both"/>
        <w:rPr>
          <w:rFonts w:ascii="Arial" w:hAnsi="Arial" w:cs="Arial"/>
          <w:bCs/>
        </w:rPr>
      </w:pPr>
      <w:bookmarkStart w:id="114" w:name="_Toc532644538"/>
      <w:bookmarkStart w:id="115" w:name="_Toc32096215"/>
      <w:r w:rsidRPr="00855B8E">
        <w:rPr>
          <w:rFonts w:ascii="Arial" w:hAnsi="Arial" w:cs="Arial"/>
          <w:bCs/>
        </w:rPr>
        <w:t>Las agencias de desarrollo.</w:t>
      </w:r>
      <w:bookmarkEnd w:id="114"/>
      <w:bookmarkEnd w:id="115"/>
      <w:r w:rsidRPr="00855B8E">
        <w:rPr>
          <w:rFonts w:ascii="Arial" w:hAnsi="Arial" w:cs="Arial"/>
          <w:bCs/>
        </w:rPr>
        <w:t xml:space="preserve"> Las agencias de desarrollo aparecen como un promotor, a veces privados y muchas veces público - privado, de proyecto de desarrollo urbano que se espera sea estratégico para cumplir los objetivos de los planes. </w:t>
      </w:r>
    </w:p>
    <w:p w14:paraId="5D80D2D2" w14:textId="1A28D080" w:rsidR="00A644BC" w:rsidRPr="00855B8E" w:rsidRDefault="00A644BC" w:rsidP="00855B8E">
      <w:pPr>
        <w:spacing w:line="276" w:lineRule="auto"/>
        <w:jc w:val="both"/>
        <w:rPr>
          <w:rFonts w:ascii="Arial" w:hAnsi="Arial" w:cs="Arial"/>
          <w:bCs/>
        </w:rPr>
      </w:pPr>
      <w:r w:rsidRPr="00855B8E">
        <w:rPr>
          <w:rFonts w:ascii="Arial" w:hAnsi="Arial" w:cs="Arial"/>
          <w:bCs/>
        </w:rPr>
        <w:t>Es deseable que tenga autonomía administrativa, financiera y de decisión, pero al mismo tiempo reconocimiento no solo por parte de la sociedad, sino principalmente de la autoridad. Debe concebirse como un organismo flexible y con una estructura administrativa muy ligera, que le permita ser sustentable y adaptarse a las circunstancias que los distintos tipos de proyectos</w:t>
      </w:r>
    </w:p>
    <w:p w14:paraId="458BBF61" w14:textId="77777777" w:rsidR="00A644BC" w:rsidRPr="00855B8E" w:rsidRDefault="00A644BC" w:rsidP="00855B8E">
      <w:pPr>
        <w:spacing w:line="276" w:lineRule="auto"/>
        <w:rPr>
          <w:rFonts w:ascii="Arial" w:hAnsi="Arial" w:cs="Arial"/>
        </w:rPr>
      </w:pPr>
    </w:p>
    <w:p w14:paraId="2D4E4432" w14:textId="2E5F74E2" w:rsidR="004508F6" w:rsidRPr="00855B8E" w:rsidRDefault="004508F6" w:rsidP="00855B8E">
      <w:pPr>
        <w:pStyle w:val="Ttulo2"/>
        <w:spacing w:line="276" w:lineRule="auto"/>
        <w:rPr>
          <w:rFonts w:ascii="Arial" w:hAnsi="Arial" w:cs="Arial"/>
          <w:sz w:val="22"/>
          <w:szCs w:val="22"/>
        </w:rPr>
      </w:pPr>
      <w:bookmarkStart w:id="116" w:name="_Toc122123933"/>
      <w:r w:rsidRPr="00855B8E">
        <w:rPr>
          <w:rFonts w:ascii="Arial" w:hAnsi="Arial" w:cs="Arial"/>
          <w:sz w:val="22"/>
          <w:szCs w:val="22"/>
        </w:rPr>
        <w:t>F) De normatividad y aprovechamiento del suelo, y</w:t>
      </w:r>
      <w:bookmarkEnd w:id="116"/>
    </w:p>
    <w:p w14:paraId="1F13CB62" w14:textId="556E3ACD" w:rsidR="00165B60" w:rsidRPr="00855B8E" w:rsidRDefault="00165B60" w:rsidP="00855B8E">
      <w:pPr>
        <w:spacing w:line="276" w:lineRule="auto"/>
        <w:rPr>
          <w:rFonts w:ascii="Arial" w:hAnsi="Arial" w:cs="Arial"/>
        </w:rPr>
      </w:pPr>
    </w:p>
    <w:p w14:paraId="3D5E631D" w14:textId="261A6307" w:rsidR="00A644BC" w:rsidRPr="00855B8E" w:rsidRDefault="00A644BC" w:rsidP="00855B8E">
      <w:pPr>
        <w:spacing w:line="276" w:lineRule="auto"/>
        <w:rPr>
          <w:rFonts w:ascii="Arial" w:hAnsi="Arial" w:cs="Arial"/>
          <w:b/>
        </w:rPr>
      </w:pPr>
      <w:r w:rsidRPr="00855B8E">
        <w:rPr>
          <w:rFonts w:ascii="Arial" w:hAnsi="Arial" w:cs="Arial"/>
          <w:b/>
        </w:rPr>
        <w:t>Normas Generales de Uso y Ocupación del Suelo</w:t>
      </w:r>
    </w:p>
    <w:p w14:paraId="690D312A"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Los predios e inmuebles que den frente a un corredor urbano (CRU) tendrán los usos del suelo correspondientes a esta clasificación, siempre y cuando su acceso sea por la vialidad que lo limita, excepción hecha de aquellos clasificados como con zonificación secundaria.</w:t>
      </w:r>
    </w:p>
    <w:p w14:paraId="3A240C19" w14:textId="44326663"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lastRenderedPageBreak/>
        <w:t xml:space="preserve">Los coeficientes de utilización del suelo para los corredores </w:t>
      </w:r>
      <w:r w:rsidR="00B42A2A" w:rsidRPr="00855B8E">
        <w:rPr>
          <w:rFonts w:ascii="Arial" w:hAnsi="Arial" w:cs="Arial"/>
        </w:rPr>
        <w:t>urbanos</w:t>
      </w:r>
      <w:r w:rsidRPr="00855B8E">
        <w:rPr>
          <w:rFonts w:ascii="Arial" w:hAnsi="Arial" w:cs="Arial"/>
        </w:rPr>
        <w:t xml:space="preserve"> se obtienen multiplicando el coeficiente de ocupación habitacional o del uso de suelo del predio respectivo por el número de niveles permitido para el corredor.</w:t>
      </w:r>
    </w:p>
    <w:p w14:paraId="13F0EDE1"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Cuando existan zonas habitacionales con coeficientes de ocupación y de utilización diferentes en las aceras que dan frente al corredor, el predio de que se trate deberá respetar aquella dentro de la cual se encuentre, sin la posibilidad de adquirir la de la acera contraria.</w:t>
      </w:r>
    </w:p>
    <w:p w14:paraId="1CE29F91"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Los predios con uso agrícola, parque, bosque, y en general áreas no urbanizables que den frente a corredores urbanos, no tendrán el uso del corredor ni los beneficios de éstos.</w:t>
      </w:r>
    </w:p>
    <w:p w14:paraId="3D103473"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Los predios que tengan uso de corredor urbano no se podrán fusionar con otro que no lo tenga, para obtener dicho uso.</w:t>
      </w:r>
    </w:p>
    <w:p w14:paraId="31B8F127"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Se dejan a salvo los derechos adquiridos por los titulares y sus causahabientes, que provengan de autorizaciones de cambios de uso del suelo, altura de edificaciones, de la densidad e intensidad de su aprovechamiento o coeficientes de ocupación del suelo y coeficientes de utilización del suelo.</w:t>
      </w:r>
    </w:p>
    <w:p w14:paraId="1F0822B0"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La ampliación de construcción de industrias, bodegas y depósitos múltiples sin venta directa al público y en actividades secundarias que se encuentren dentro de parques industriales, fraccionamientos, conjuntos urbanos y condominios industriales autorizados y que lo requieran, no necesitará de la Evaluación de Impacto Estatal para obtener la licencia de uso del suelo, siempre y cuando no rebase la intensidad máxima de construcción y el uso de acuerdo el Código administrativo del Estado de México y su Reglamento.</w:t>
      </w:r>
    </w:p>
    <w:p w14:paraId="16277249"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Ningún uso para su operación utilizará la vía pública.</w:t>
      </w:r>
    </w:p>
    <w:p w14:paraId="025824C7" w14:textId="68C43426"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 xml:space="preserve">Los predios con superficie menor a la establecida como densidad neta en la Tabla de Usos que no sean producto de una </w:t>
      </w:r>
      <w:r w:rsidR="00B42A2A" w:rsidRPr="00855B8E">
        <w:rPr>
          <w:rFonts w:ascii="Arial" w:hAnsi="Arial" w:cs="Arial"/>
        </w:rPr>
        <w:t>subdivisión</w:t>
      </w:r>
      <w:r w:rsidRPr="00855B8E">
        <w:rPr>
          <w:rFonts w:ascii="Arial" w:hAnsi="Arial" w:cs="Arial"/>
        </w:rPr>
        <w:t xml:space="preserve"> se podrán autorizar, siempre y cuando cumplan con el resto de la norma para su aprovechamiento.</w:t>
      </w:r>
    </w:p>
    <w:p w14:paraId="0A8799FF"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Los predios de una zona con un uso determinado, que además colindan con otro, no podrán adoptar las normas de este último.</w:t>
      </w:r>
    </w:p>
    <w:p w14:paraId="0F2B8BDB"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Todos los predios que colinden con un centro urbano, centro histórico y cultural o corredor urbano, tendrán el uso como tal, siempre y cuando tengan su acceso por la vialidad que los limita.</w:t>
      </w:r>
    </w:p>
    <w:p w14:paraId="14A10E38"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Las áreas señaladas en el plano E-2 "Usos del Suelo", como Zona de Riesgo, tendrán restricción al desarrollo urbano y estarán sujetas a lo que establezca el dictamen emitido por la instancia de protección civil correspondiente. En caso de ser favorable el Dictamen y no tenga un uso establecido, se podrá tomar el uso de suelo más cercano para solventarlo.</w:t>
      </w:r>
    </w:p>
    <w:p w14:paraId="01AB3162"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A las áreas remanentes que llegaran a resultar, una vez llevados a cabo los respectivos distribuidores y adecuaciones viales previstas en este Plan (Plano E-3 Vialidades y Restricciones) les será aplicable la normatividad que corresponda a los predios con los que colinden o del corredor urbano en el que se encuentren.</w:t>
      </w:r>
    </w:p>
    <w:p w14:paraId="1F922CD2"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t>Los asuntos integrados al amparo del Plan anterior al presente y que se encuentren pendientes de resolución, se resolverán conforme a las disposiciones de dicho Plan.</w:t>
      </w:r>
    </w:p>
    <w:p w14:paraId="45CE3691" w14:textId="77777777" w:rsidR="00A644BC" w:rsidRPr="00855B8E" w:rsidRDefault="00A644BC" w:rsidP="00855B8E">
      <w:pPr>
        <w:numPr>
          <w:ilvl w:val="0"/>
          <w:numId w:val="37"/>
        </w:numPr>
        <w:spacing w:after="0" w:line="276" w:lineRule="auto"/>
        <w:ind w:left="714" w:hanging="357"/>
        <w:jc w:val="both"/>
        <w:rPr>
          <w:rFonts w:ascii="Arial" w:hAnsi="Arial" w:cs="Arial"/>
        </w:rPr>
      </w:pPr>
      <w:r w:rsidRPr="00855B8E">
        <w:rPr>
          <w:rFonts w:ascii="Arial" w:hAnsi="Arial" w:cs="Arial"/>
        </w:rPr>
        <w:lastRenderedPageBreak/>
        <w:t>El cálculo del número de viviendas para un predio se realizará dividiendo la superficie del predio entre la superficie del terreno bruto cuando se requiera la apertura de vías públicas y privadas, o entre la superficie del terreno neto cuando no lo requiera (trámite de subdivisión). En ambos casos deberán observarse las disposiciones aplicables de los ordenamientos legales correspondientes.</w:t>
      </w:r>
    </w:p>
    <w:p w14:paraId="13102957" w14:textId="77777777" w:rsidR="00A644BC" w:rsidRPr="00855B8E" w:rsidRDefault="00A644BC" w:rsidP="00855B8E">
      <w:pPr>
        <w:spacing w:line="276" w:lineRule="auto"/>
        <w:rPr>
          <w:rFonts w:ascii="Arial" w:hAnsi="Arial" w:cs="Arial"/>
          <w:b/>
        </w:rPr>
      </w:pPr>
      <w:r w:rsidRPr="00855B8E">
        <w:rPr>
          <w:rFonts w:ascii="Arial" w:hAnsi="Arial" w:cs="Arial"/>
          <w:b/>
        </w:rPr>
        <w:t>Conceptos</w:t>
      </w:r>
    </w:p>
    <w:p w14:paraId="6E0EA381" w14:textId="77777777" w:rsidR="00A644BC" w:rsidRPr="00855B8E" w:rsidRDefault="00A644BC" w:rsidP="00855B8E">
      <w:pPr>
        <w:numPr>
          <w:ilvl w:val="0"/>
          <w:numId w:val="35"/>
        </w:numPr>
        <w:spacing w:line="276" w:lineRule="auto"/>
        <w:contextualSpacing/>
        <w:jc w:val="both"/>
        <w:rPr>
          <w:rFonts w:ascii="Arial" w:hAnsi="Arial" w:cs="Arial"/>
        </w:rPr>
      </w:pPr>
      <w:r w:rsidRPr="00855B8E">
        <w:rPr>
          <w:rFonts w:ascii="Arial" w:hAnsi="Arial" w:cs="Arial"/>
          <w:b/>
        </w:rPr>
        <w:t>Densidad</w:t>
      </w:r>
      <w:r w:rsidRPr="00855B8E">
        <w:rPr>
          <w:rFonts w:ascii="Arial" w:hAnsi="Arial" w:cs="Arial"/>
        </w:rPr>
        <w:t>: Se refiere al número máximo de viviendas que se permiten construir en un predio de determinada superficie. La densidad neta es aquella en la que ya se ha descontado la superficie destinada a vialidades, mientras que en la densidad bruta se considera la superficie total del predio.</w:t>
      </w:r>
    </w:p>
    <w:p w14:paraId="42A36ED8" w14:textId="77777777" w:rsidR="00A644BC" w:rsidRPr="00855B8E" w:rsidRDefault="00A644BC" w:rsidP="00855B8E">
      <w:pPr>
        <w:numPr>
          <w:ilvl w:val="0"/>
          <w:numId w:val="35"/>
        </w:numPr>
        <w:spacing w:line="276" w:lineRule="auto"/>
        <w:contextualSpacing/>
        <w:jc w:val="both"/>
        <w:rPr>
          <w:rFonts w:ascii="Arial" w:hAnsi="Arial" w:cs="Arial"/>
        </w:rPr>
      </w:pPr>
      <w:r w:rsidRPr="00855B8E">
        <w:rPr>
          <w:rFonts w:ascii="Arial" w:hAnsi="Arial" w:cs="Arial"/>
          <w:b/>
        </w:rPr>
        <w:t>Superficie máxima de construcción</w:t>
      </w:r>
      <w:r w:rsidRPr="00855B8E">
        <w:rPr>
          <w:rFonts w:ascii="Arial" w:hAnsi="Arial" w:cs="Arial"/>
        </w:rPr>
        <w:t>: Es igual al coeficiente de ocupación del suelo (COS), siendo la superficie total construida en el desplante, que varía dependiendo el uso del suelo, siendo como máximo el 80% de la superficie total del predio.</w:t>
      </w:r>
    </w:p>
    <w:p w14:paraId="12E02C5D" w14:textId="77777777" w:rsidR="00A644BC" w:rsidRPr="00855B8E" w:rsidRDefault="00A644BC" w:rsidP="00855B8E">
      <w:pPr>
        <w:numPr>
          <w:ilvl w:val="0"/>
          <w:numId w:val="35"/>
        </w:numPr>
        <w:spacing w:line="276" w:lineRule="auto"/>
        <w:contextualSpacing/>
        <w:jc w:val="both"/>
        <w:rPr>
          <w:rFonts w:ascii="Arial" w:hAnsi="Arial" w:cs="Arial"/>
        </w:rPr>
      </w:pPr>
      <w:r w:rsidRPr="00855B8E">
        <w:rPr>
          <w:rFonts w:ascii="Arial" w:hAnsi="Arial" w:cs="Arial"/>
          <w:b/>
        </w:rPr>
        <w:t>Área libre</w:t>
      </w:r>
      <w:r w:rsidRPr="00855B8E">
        <w:rPr>
          <w:rFonts w:ascii="Arial" w:hAnsi="Arial" w:cs="Arial"/>
        </w:rPr>
        <w:t xml:space="preserve">: Se refiere a la superficie libre de construcción, la cual varía </w:t>
      </w:r>
      <w:proofErr w:type="gramStart"/>
      <w:r w:rsidRPr="00855B8E">
        <w:rPr>
          <w:rFonts w:ascii="Arial" w:hAnsi="Arial" w:cs="Arial"/>
        </w:rPr>
        <w:t>de acuerdo al</w:t>
      </w:r>
      <w:proofErr w:type="gramEnd"/>
      <w:r w:rsidRPr="00855B8E">
        <w:rPr>
          <w:rFonts w:ascii="Arial" w:hAnsi="Arial" w:cs="Arial"/>
        </w:rPr>
        <w:t xml:space="preserve"> uso señalado por el plan, la mínima permitida es del 20% de la superficie total del predio.</w:t>
      </w:r>
    </w:p>
    <w:p w14:paraId="3D12A1BC" w14:textId="77777777" w:rsidR="00A644BC" w:rsidRPr="00855B8E" w:rsidRDefault="00A644BC" w:rsidP="00855B8E">
      <w:pPr>
        <w:numPr>
          <w:ilvl w:val="0"/>
          <w:numId w:val="35"/>
        </w:numPr>
        <w:spacing w:line="276" w:lineRule="auto"/>
        <w:contextualSpacing/>
        <w:jc w:val="both"/>
        <w:rPr>
          <w:rFonts w:ascii="Arial" w:hAnsi="Arial" w:cs="Arial"/>
        </w:rPr>
      </w:pPr>
      <w:r w:rsidRPr="00855B8E">
        <w:rPr>
          <w:rFonts w:ascii="Arial" w:hAnsi="Arial" w:cs="Arial"/>
          <w:b/>
        </w:rPr>
        <w:t>Intensidad de construcción</w:t>
      </w:r>
      <w:r w:rsidRPr="00855B8E">
        <w:rPr>
          <w:rFonts w:ascii="Arial" w:hAnsi="Arial" w:cs="Arial"/>
        </w:rPr>
        <w:t>: Se refiere al número máximo total de metros cuadrados que se permiten construir en un predio, esto es igual al coeficiente de utilización del suelo (CUS). Se obtiene de la multiplicación de la superficie total de desplante por el número de niveles máximo permitido.</w:t>
      </w:r>
    </w:p>
    <w:p w14:paraId="0ED37ABF" w14:textId="77777777" w:rsidR="00A644BC" w:rsidRPr="00855B8E" w:rsidRDefault="00A644BC" w:rsidP="00855B8E">
      <w:pPr>
        <w:numPr>
          <w:ilvl w:val="0"/>
          <w:numId w:val="35"/>
        </w:numPr>
        <w:spacing w:line="276" w:lineRule="auto"/>
        <w:contextualSpacing/>
        <w:jc w:val="both"/>
        <w:rPr>
          <w:rFonts w:ascii="Arial" w:hAnsi="Arial" w:cs="Arial"/>
        </w:rPr>
      </w:pPr>
      <w:r w:rsidRPr="00855B8E">
        <w:rPr>
          <w:rFonts w:ascii="Arial" w:hAnsi="Arial" w:cs="Arial"/>
          <w:b/>
        </w:rPr>
        <w:t>Altura</w:t>
      </w:r>
      <w:r w:rsidRPr="00855B8E">
        <w:rPr>
          <w:rFonts w:ascii="Arial" w:hAnsi="Arial" w:cs="Arial"/>
        </w:rPr>
        <w:t>: Es el número máximo de niveles o metros que se pueden construir en un predio, dependiendo del uso de suelo que se señale el respectivo plan y va ligado a la superficie máxima de construcción y a la intensidad máxima de construcción.</w:t>
      </w:r>
    </w:p>
    <w:p w14:paraId="795086FF" w14:textId="77777777" w:rsidR="00023600" w:rsidRDefault="00023600" w:rsidP="00855B8E">
      <w:pPr>
        <w:spacing w:line="276" w:lineRule="auto"/>
        <w:rPr>
          <w:rFonts w:ascii="Arial" w:hAnsi="Arial" w:cs="Arial"/>
          <w:b/>
        </w:rPr>
      </w:pPr>
    </w:p>
    <w:p w14:paraId="6218B5DF" w14:textId="5217E246" w:rsidR="00A644BC" w:rsidRPr="00855B8E" w:rsidRDefault="00A644BC" w:rsidP="00855B8E">
      <w:pPr>
        <w:spacing w:line="276" w:lineRule="auto"/>
        <w:rPr>
          <w:rFonts w:ascii="Arial" w:hAnsi="Arial" w:cs="Arial"/>
          <w:b/>
        </w:rPr>
      </w:pPr>
      <w:r w:rsidRPr="00855B8E">
        <w:rPr>
          <w:rFonts w:ascii="Arial" w:hAnsi="Arial" w:cs="Arial"/>
          <w:b/>
        </w:rPr>
        <w:t>Homologación de claves</w:t>
      </w:r>
    </w:p>
    <w:p w14:paraId="69060699" w14:textId="77777777" w:rsidR="00A644BC" w:rsidRPr="00855B8E" w:rsidRDefault="00A644BC" w:rsidP="00855B8E">
      <w:pPr>
        <w:spacing w:line="276" w:lineRule="auto"/>
        <w:rPr>
          <w:rFonts w:ascii="Arial" w:hAnsi="Arial" w:cs="Arial"/>
          <w:b/>
        </w:rPr>
      </w:pPr>
      <w:r w:rsidRPr="00855B8E">
        <w:rPr>
          <w:rFonts w:ascii="Arial" w:hAnsi="Arial" w:cs="Arial"/>
          <w:b/>
        </w:rPr>
        <w:t>“Construcción” de las claves de usos urbanizables básicos.</w:t>
      </w:r>
    </w:p>
    <w:p w14:paraId="27380C93" w14:textId="77777777" w:rsidR="00A644BC" w:rsidRPr="00855B8E" w:rsidRDefault="00A644BC" w:rsidP="00855B8E">
      <w:pPr>
        <w:numPr>
          <w:ilvl w:val="0"/>
          <w:numId w:val="36"/>
        </w:numPr>
        <w:spacing w:line="276" w:lineRule="auto"/>
        <w:contextualSpacing/>
        <w:jc w:val="both"/>
        <w:rPr>
          <w:rFonts w:ascii="Arial" w:hAnsi="Arial" w:cs="Arial"/>
        </w:rPr>
      </w:pPr>
      <w:r w:rsidRPr="00855B8E">
        <w:rPr>
          <w:rFonts w:ascii="Arial" w:hAnsi="Arial" w:cs="Arial"/>
        </w:rPr>
        <w:t>Usar la letra del uso básico: ejemplo H (criterio general)</w:t>
      </w:r>
    </w:p>
    <w:p w14:paraId="2C4739F2" w14:textId="77777777" w:rsidR="00A644BC" w:rsidRPr="00855B8E" w:rsidRDefault="00A644BC" w:rsidP="00855B8E">
      <w:pPr>
        <w:numPr>
          <w:ilvl w:val="0"/>
          <w:numId w:val="36"/>
        </w:numPr>
        <w:spacing w:line="276" w:lineRule="auto"/>
        <w:contextualSpacing/>
        <w:jc w:val="both"/>
        <w:rPr>
          <w:rFonts w:ascii="Arial" w:hAnsi="Arial" w:cs="Arial"/>
        </w:rPr>
      </w:pPr>
      <w:r w:rsidRPr="00855B8E">
        <w:rPr>
          <w:rFonts w:ascii="Arial" w:hAnsi="Arial" w:cs="Arial"/>
        </w:rPr>
        <w:t>Usar con base en la densidad (m2 de terreno bruto / vivienda) un código después de la letra; ejemplo H: (criterio general) (100 / densidad tomando en cuenta la totalidad del terreno bruto sin aplicar en su caso restricciones).</w:t>
      </w:r>
    </w:p>
    <w:p w14:paraId="4386CAE3" w14:textId="77777777" w:rsidR="00A644BC" w:rsidRPr="00855B8E" w:rsidRDefault="00A644BC" w:rsidP="00855B8E">
      <w:pPr>
        <w:numPr>
          <w:ilvl w:val="0"/>
          <w:numId w:val="36"/>
        </w:numPr>
        <w:spacing w:line="276" w:lineRule="auto"/>
        <w:contextualSpacing/>
        <w:jc w:val="both"/>
        <w:rPr>
          <w:rFonts w:ascii="Arial" w:hAnsi="Arial" w:cs="Arial"/>
        </w:rPr>
      </w:pPr>
      <w:r w:rsidRPr="00855B8E">
        <w:rPr>
          <w:rFonts w:ascii="Arial" w:hAnsi="Arial" w:cs="Arial"/>
        </w:rPr>
        <w:t>Si existen variables de mezclas o especificidades de H.100, usar letras consecutivas ejemplo H.100.A / H.100.B / H.100.C (criterio específico para el municipio).</w:t>
      </w:r>
    </w:p>
    <w:p w14:paraId="2522355E" w14:textId="77777777" w:rsidR="00A644BC" w:rsidRPr="00855B8E" w:rsidRDefault="00A644BC" w:rsidP="00855B8E">
      <w:pPr>
        <w:spacing w:after="120" w:line="276" w:lineRule="auto"/>
        <w:rPr>
          <w:rFonts w:ascii="Arial" w:hAnsi="Arial" w:cs="Arial"/>
        </w:rPr>
      </w:pPr>
      <w:r w:rsidRPr="00855B8E">
        <w:rPr>
          <w:rFonts w:ascii="Arial" w:hAnsi="Arial" w:cs="Arial"/>
        </w:rPr>
        <w:t>Para autorizaciones en los fraccionamientos y conjuntos urbanos autorizados que se expresan como zonificación secundaria, remitirse a plano autorizado del fraccionamiento o conjunto urbano.</w:t>
      </w:r>
    </w:p>
    <w:p w14:paraId="2C6614E4" w14:textId="2751CE16" w:rsidR="00A644BC" w:rsidRPr="00855B8E" w:rsidRDefault="00A644BC" w:rsidP="00855B8E">
      <w:pPr>
        <w:spacing w:after="120" w:line="276" w:lineRule="auto"/>
        <w:rPr>
          <w:rFonts w:ascii="Arial" w:hAnsi="Arial" w:cs="Arial"/>
        </w:rPr>
      </w:pPr>
      <w:r w:rsidRPr="00855B8E">
        <w:rPr>
          <w:rFonts w:ascii="Arial" w:hAnsi="Arial" w:cs="Arial"/>
        </w:rPr>
        <w:t>A continuación, se hace una descripción de normas de usos del suelo y ocupación, así como sus principales compatibilidades.</w:t>
      </w:r>
    </w:p>
    <w:p w14:paraId="7479C57B" w14:textId="2157D03C" w:rsidR="00716519" w:rsidRDefault="00716519" w:rsidP="00855B8E">
      <w:pPr>
        <w:spacing w:after="120" w:line="276" w:lineRule="auto"/>
        <w:rPr>
          <w:rFonts w:ascii="Arial" w:hAnsi="Arial" w:cs="Arial"/>
        </w:rPr>
      </w:pPr>
    </w:p>
    <w:p w14:paraId="40DC6158" w14:textId="618F34C0" w:rsidR="00023600" w:rsidRDefault="00023600" w:rsidP="00855B8E">
      <w:pPr>
        <w:spacing w:after="120" w:line="276" w:lineRule="auto"/>
        <w:rPr>
          <w:rFonts w:ascii="Arial" w:hAnsi="Arial" w:cs="Arial"/>
        </w:rPr>
      </w:pPr>
    </w:p>
    <w:p w14:paraId="4DE7840A" w14:textId="77777777" w:rsidR="00023600" w:rsidRPr="00855B8E" w:rsidRDefault="00023600" w:rsidP="00855B8E">
      <w:pPr>
        <w:spacing w:after="120" w:line="276" w:lineRule="auto"/>
        <w:rPr>
          <w:rFonts w:ascii="Arial" w:hAnsi="Arial" w:cs="Arial"/>
        </w:rPr>
      </w:pPr>
    </w:p>
    <w:p w14:paraId="7E99EBA7" w14:textId="77777777" w:rsidR="00716519" w:rsidRPr="00855B8E" w:rsidRDefault="00716519" w:rsidP="00855B8E">
      <w:pPr>
        <w:spacing w:after="0" w:line="276" w:lineRule="auto"/>
        <w:rPr>
          <w:rFonts w:ascii="Arial" w:hAnsi="Arial" w:cs="Arial"/>
          <w:b/>
        </w:rPr>
      </w:pPr>
      <w:r w:rsidRPr="00855B8E">
        <w:rPr>
          <w:rFonts w:ascii="Arial" w:hAnsi="Arial" w:cs="Arial"/>
          <w:b/>
        </w:rPr>
        <w:lastRenderedPageBreak/>
        <w:t>Usos del Suelo del Área Urbana y Urbanizable</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BE1A27" w:rsidRPr="00855B8E" w14:paraId="79C53E91" w14:textId="77777777" w:rsidTr="00427E3C">
        <w:trPr>
          <w:trHeight w:val="250"/>
        </w:trPr>
        <w:tc>
          <w:tcPr>
            <w:tcW w:w="9231" w:type="dxa"/>
            <w:shd w:val="clear" w:color="auto" w:fill="70AD47" w:themeFill="accent6"/>
          </w:tcPr>
          <w:p w14:paraId="71F25C20" w14:textId="4B1E1B46" w:rsidR="00716519" w:rsidRPr="00855B8E" w:rsidRDefault="00716519" w:rsidP="00855B8E">
            <w:pPr>
              <w:spacing w:after="160" w:line="276" w:lineRule="auto"/>
              <w:jc w:val="center"/>
              <w:rPr>
                <w:rFonts w:ascii="Arial" w:hAnsi="Arial" w:cs="Arial"/>
                <w:b/>
              </w:rPr>
            </w:pPr>
            <w:r w:rsidRPr="00427E3C">
              <w:rPr>
                <w:rFonts w:ascii="Arial" w:hAnsi="Arial" w:cs="Arial"/>
                <w:b/>
                <w:color w:val="FFFFFF" w:themeColor="background1"/>
              </w:rPr>
              <w:t>HABITACIONAL H150A</w:t>
            </w:r>
          </w:p>
        </w:tc>
      </w:tr>
    </w:tbl>
    <w:p w14:paraId="1EFE4620" w14:textId="77777777" w:rsidR="00716519" w:rsidRPr="00855B8E" w:rsidRDefault="00716519"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4018"/>
        <w:gridCol w:w="1068"/>
      </w:tblGrid>
      <w:tr w:rsidR="00BE1A27" w:rsidRPr="00855B8E" w14:paraId="557E6EC0" w14:textId="77777777" w:rsidTr="00427E3C">
        <w:trPr>
          <w:trHeight w:val="247"/>
        </w:trPr>
        <w:tc>
          <w:tcPr>
            <w:tcW w:w="9252" w:type="dxa"/>
            <w:gridSpan w:val="3"/>
            <w:shd w:val="clear" w:color="auto" w:fill="70AD47" w:themeFill="accent6"/>
          </w:tcPr>
          <w:p w14:paraId="1BD5006F" w14:textId="156052C4" w:rsidR="00716519" w:rsidRPr="00855B8E" w:rsidRDefault="00716519" w:rsidP="00855B8E">
            <w:pPr>
              <w:spacing w:after="0" w:line="276" w:lineRule="auto"/>
              <w:jc w:val="center"/>
              <w:rPr>
                <w:rFonts w:ascii="Arial" w:hAnsi="Arial" w:cs="Arial"/>
                <w:b/>
              </w:rPr>
            </w:pPr>
            <w:r w:rsidRPr="00427E3C">
              <w:rPr>
                <w:rFonts w:ascii="Arial" w:hAnsi="Arial" w:cs="Arial"/>
                <w:b/>
                <w:color w:val="FFFFFF" w:themeColor="background1"/>
              </w:rPr>
              <w:t>H150A</w:t>
            </w:r>
          </w:p>
        </w:tc>
      </w:tr>
      <w:tr w:rsidR="00BE1A27" w:rsidRPr="00855B8E" w14:paraId="385BBBAE" w14:textId="77777777" w:rsidTr="00D06E38">
        <w:trPr>
          <w:trHeight w:val="259"/>
        </w:trPr>
        <w:tc>
          <w:tcPr>
            <w:tcW w:w="3910" w:type="dxa"/>
            <w:vMerge w:val="restart"/>
            <w:shd w:val="clear" w:color="auto" w:fill="auto"/>
            <w:vAlign w:val="center"/>
          </w:tcPr>
          <w:p w14:paraId="6E6BA014"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Densidad</w:t>
            </w:r>
          </w:p>
        </w:tc>
        <w:tc>
          <w:tcPr>
            <w:tcW w:w="4236" w:type="dxa"/>
            <w:shd w:val="clear" w:color="auto" w:fill="auto"/>
          </w:tcPr>
          <w:p w14:paraId="31E9016C" w14:textId="77777777" w:rsidR="00716519" w:rsidRPr="00855B8E" w:rsidRDefault="00716519" w:rsidP="00855B8E">
            <w:pPr>
              <w:spacing w:after="0" w:line="276" w:lineRule="auto"/>
              <w:jc w:val="center"/>
              <w:rPr>
                <w:rFonts w:ascii="Arial" w:hAnsi="Arial" w:cs="Arial"/>
              </w:rPr>
            </w:pPr>
            <w:r w:rsidRPr="00855B8E">
              <w:rPr>
                <w:rFonts w:ascii="Arial" w:hAnsi="Arial" w:cs="Arial"/>
              </w:rPr>
              <w:t>Habitantes / Hectárea</w:t>
            </w:r>
          </w:p>
        </w:tc>
        <w:tc>
          <w:tcPr>
            <w:tcW w:w="1105" w:type="dxa"/>
            <w:shd w:val="clear" w:color="auto" w:fill="auto"/>
          </w:tcPr>
          <w:p w14:paraId="52E86446" w14:textId="301247AC" w:rsidR="00716519" w:rsidRPr="00855B8E" w:rsidRDefault="006D483B" w:rsidP="00855B8E">
            <w:pPr>
              <w:spacing w:after="0" w:line="276" w:lineRule="auto"/>
              <w:jc w:val="center"/>
              <w:rPr>
                <w:rFonts w:ascii="Arial" w:hAnsi="Arial" w:cs="Arial"/>
                <w:b/>
              </w:rPr>
            </w:pPr>
            <w:r w:rsidRPr="00855B8E">
              <w:rPr>
                <w:rFonts w:ascii="Arial" w:hAnsi="Arial" w:cs="Arial"/>
                <w:b/>
              </w:rPr>
              <w:t>266</w:t>
            </w:r>
          </w:p>
        </w:tc>
      </w:tr>
      <w:tr w:rsidR="00BE1A27" w:rsidRPr="00855B8E" w14:paraId="33CC22D7" w14:textId="77777777" w:rsidTr="00D06E38">
        <w:trPr>
          <w:trHeight w:val="259"/>
        </w:trPr>
        <w:tc>
          <w:tcPr>
            <w:tcW w:w="3910" w:type="dxa"/>
            <w:vMerge/>
            <w:shd w:val="clear" w:color="auto" w:fill="auto"/>
          </w:tcPr>
          <w:p w14:paraId="323BCB6B" w14:textId="77777777" w:rsidR="00716519" w:rsidRPr="00855B8E" w:rsidRDefault="00716519" w:rsidP="00855B8E">
            <w:pPr>
              <w:spacing w:after="0" w:line="276" w:lineRule="auto"/>
              <w:rPr>
                <w:rFonts w:ascii="Arial" w:hAnsi="Arial" w:cs="Arial"/>
                <w:b/>
              </w:rPr>
            </w:pPr>
          </w:p>
        </w:tc>
        <w:tc>
          <w:tcPr>
            <w:tcW w:w="4236" w:type="dxa"/>
            <w:shd w:val="clear" w:color="auto" w:fill="auto"/>
          </w:tcPr>
          <w:p w14:paraId="3AF78D1B" w14:textId="77777777" w:rsidR="00716519" w:rsidRPr="00855B8E" w:rsidRDefault="00716519" w:rsidP="00855B8E">
            <w:pPr>
              <w:spacing w:after="0" w:line="276" w:lineRule="auto"/>
              <w:jc w:val="center"/>
              <w:rPr>
                <w:rFonts w:ascii="Arial" w:hAnsi="Arial" w:cs="Arial"/>
              </w:rPr>
            </w:pPr>
            <w:r w:rsidRPr="00855B8E">
              <w:rPr>
                <w:rFonts w:ascii="Arial" w:hAnsi="Arial" w:cs="Arial"/>
              </w:rPr>
              <w:t>Número de Viviendas / Hectárea</w:t>
            </w:r>
          </w:p>
        </w:tc>
        <w:tc>
          <w:tcPr>
            <w:tcW w:w="1105" w:type="dxa"/>
            <w:shd w:val="clear" w:color="auto" w:fill="auto"/>
          </w:tcPr>
          <w:p w14:paraId="45ED185B" w14:textId="081B9BC9" w:rsidR="00716519" w:rsidRPr="00855B8E" w:rsidRDefault="006D483B" w:rsidP="00855B8E">
            <w:pPr>
              <w:spacing w:after="0" w:line="276" w:lineRule="auto"/>
              <w:jc w:val="center"/>
              <w:rPr>
                <w:rFonts w:ascii="Arial" w:hAnsi="Arial" w:cs="Arial"/>
                <w:b/>
              </w:rPr>
            </w:pPr>
            <w:r w:rsidRPr="00855B8E">
              <w:rPr>
                <w:rFonts w:ascii="Arial" w:hAnsi="Arial" w:cs="Arial"/>
                <w:b/>
              </w:rPr>
              <w:t>66</w:t>
            </w:r>
          </w:p>
        </w:tc>
      </w:tr>
      <w:tr w:rsidR="00BE1A27" w:rsidRPr="00855B8E" w14:paraId="75A9488A" w14:textId="77777777" w:rsidTr="00D06E38">
        <w:trPr>
          <w:trHeight w:val="259"/>
        </w:trPr>
        <w:tc>
          <w:tcPr>
            <w:tcW w:w="3910" w:type="dxa"/>
            <w:vMerge/>
            <w:shd w:val="clear" w:color="auto" w:fill="auto"/>
          </w:tcPr>
          <w:p w14:paraId="39616C65" w14:textId="77777777" w:rsidR="00716519" w:rsidRPr="00855B8E" w:rsidRDefault="00716519" w:rsidP="00855B8E">
            <w:pPr>
              <w:spacing w:after="0" w:line="276" w:lineRule="auto"/>
              <w:rPr>
                <w:rFonts w:ascii="Arial" w:hAnsi="Arial" w:cs="Arial"/>
                <w:b/>
              </w:rPr>
            </w:pPr>
          </w:p>
        </w:tc>
        <w:tc>
          <w:tcPr>
            <w:tcW w:w="4236" w:type="dxa"/>
            <w:shd w:val="clear" w:color="auto" w:fill="auto"/>
          </w:tcPr>
          <w:p w14:paraId="698833CF" w14:textId="77777777" w:rsidR="00716519" w:rsidRPr="00855B8E" w:rsidRDefault="00716519"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5" w:type="dxa"/>
            <w:shd w:val="clear" w:color="auto" w:fill="auto"/>
          </w:tcPr>
          <w:p w14:paraId="2938733A" w14:textId="00AF5BFC" w:rsidR="00716519" w:rsidRPr="00855B8E" w:rsidRDefault="006D483B" w:rsidP="00855B8E">
            <w:pPr>
              <w:spacing w:after="0" w:line="276" w:lineRule="auto"/>
              <w:jc w:val="center"/>
              <w:rPr>
                <w:rFonts w:ascii="Arial" w:hAnsi="Arial" w:cs="Arial"/>
                <w:b/>
              </w:rPr>
            </w:pPr>
            <w:r w:rsidRPr="00855B8E">
              <w:rPr>
                <w:rFonts w:ascii="Arial" w:hAnsi="Arial" w:cs="Arial"/>
                <w:b/>
              </w:rPr>
              <w:t>150</w:t>
            </w:r>
          </w:p>
        </w:tc>
      </w:tr>
      <w:tr w:rsidR="00BE1A27" w:rsidRPr="00855B8E" w14:paraId="0AE50D90" w14:textId="77777777" w:rsidTr="00D06E38">
        <w:trPr>
          <w:trHeight w:val="272"/>
        </w:trPr>
        <w:tc>
          <w:tcPr>
            <w:tcW w:w="3910" w:type="dxa"/>
            <w:vMerge/>
            <w:tcBorders>
              <w:bottom w:val="single" w:sz="4" w:space="0" w:color="auto"/>
            </w:tcBorders>
            <w:shd w:val="clear" w:color="auto" w:fill="auto"/>
          </w:tcPr>
          <w:p w14:paraId="7A50D97B" w14:textId="77777777" w:rsidR="00716519" w:rsidRPr="00855B8E" w:rsidRDefault="00716519" w:rsidP="00855B8E">
            <w:pPr>
              <w:spacing w:after="0" w:line="276" w:lineRule="auto"/>
              <w:rPr>
                <w:rFonts w:ascii="Arial" w:hAnsi="Arial" w:cs="Arial"/>
                <w:b/>
              </w:rPr>
            </w:pPr>
          </w:p>
        </w:tc>
        <w:tc>
          <w:tcPr>
            <w:tcW w:w="4236" w:type="dxa"/>
            <w:tcBorders>
              <w:bottom w:val="single" w:sz="4" w:space="0" w:color="auto"/>
            </w:tcBorders>
            <w:shd w:val="clear" w:color="auto" w:fill="auto"/>
          </w:tcPr>
          <w:p w14:paraId="0AB42D90" w14:textId="77777777" w:rsidR="00716519" w:rsidRPr="00855B8E" w:rsidRDefault="00716519"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5" w:type="dxa"/>
            <w:tcBorders>
              <w:bottom w:val="single" w:sz="4" w:space="0" w:color="auto"/>
            </w:tcBorders>
            <w:shd w:val="clear" w:color="auto" w:fill="auto"/>
          </w:tcPr>
          <w:p w14:paraId="3D4493C0" w14:textId="71F1251E" w:rsidR="00716519" w:rsidRPr="00855B8E" w:rsidRDefault="00BE1A27" w:rsidP="00855B8E">
            <w:pPr>
              <w:spacing w:after="0" w:line="276" w:lineRule="auto"/>
              <w:jc w:val="center"/>
              <w:rPr>
                <w:rFonts w:ascii="Arial" w:hAnsi="Arial" w:cs="Arial"/>
                <w:b/>
              </w:rPr>
            </w:pPr>
            <w:r w:rsidRPr="00855B8E">
              <w:rPr>
                <w:rFonts w:ascii="Arial" w:hAnsi="Arial" w:cs="Arial"/>
                <w:b/>
              </w:rPr>
              <w:t>90</w:t>
            </w:r>
          </w:p>
        </w:tc>
      </w:tr>
      <w:tr w:rsidR="00BE1A27" w:rsidRPr="00855B8E" w14:paraId="59C3AE4A" w14:textId="77777777" w:rsidTr="00D06E38">
        <w:trPr>
          <w:trHeight w:val="247"/>
        </w:trPr>
        <w:tc>
          <w:tcPr>
            <w:tcW w:w="3910" w:type="dxa"/>
            <w:vMerge w:val="restart"/>
            <w:shd w:val="clear" w:color="auto" w:fill="auto"/>
            <w:vAlign w:val="center"/>
          </w:tcPr>
          <w:p w14:paraId="1045F481"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Lote Mínimo</w:t>
            </w:r>
          </w:p>
        </w:tc>
        <w:tc>
          <w:tcPr>
            <w:tcW w:w="4236" w:type="dxa"/>
            <w:shd w:val="clear" w:color="auto" w:fill="auto"/>
          </w:tcPr>
          <w:p w14:paraId="66C1AC43" w14:textId="77777777" w:rsidR="00716519" w:rsidRPr="00855B8E" w:rsidRDefault="00716519" w:rsidP="00855B8E">
            <w:pPr>
              <w:spacing w:after="0" w:line="276" w:lineRule="auto"/>
              <w:jc w:val="center"/>
              <w:rPr>
                <w:rFonts w:ascii="Arial" w:hAnsi="Arial" w:cs="Arial"/>
              </w:rPr>
            </w:pPr>
            <w:r w:rsidRPr="00855B8E">
              <w:rPr>
                <w:rFonts w:ascii="Arial" w:hAnsi="Arial" w:cs="Arial"/>
              </w:rPr>
              <w:t>Frente ML.</w:t>
            </w:r>
          </w:p>
        </w:tc>
        <w:tc>
          <w:tcPr>
            <w:tcW w:w="1105" w:type="dxa"/>
            <w:shd w:val="clear" w:color="auto" w:fill="auto"/>
          </w:tcPr>
          <w:p w14:paraId="2EFA7768" w14:textId="1F7A6ED3" w:rsidR="00716519" w:rsidRPr="00855B8E" w:rsidRDefault="00BE1A27" w:rsidP="00855B8E">
            <w:pPr>
              <w:spacing w:after="0" w:line="276" w:lineRule="auto"/>
              <w:jc w:val="center"/>
              <w:rPr>
                <w:rFonts w:ascii="Arial" w:hAnsi="Arial" w:cs="Arial"/>
                <w:b/>
              </w:rPr>
            </w:pPr>
            <w:r w:rsidRPr="00855B8E">
              <w:rPr>
                <w:rFonts w:ascii="Arial" w:hAnsi="Arial" w:cs="Arial"/>
                <w:b/>
              </w:rPr>
              <w:t>6</w:t>
            </w:r>
          </w:p>
        </w:tc>
      </w:tr>
      <w:tr w:rsidR="00BE1A27" w:rsidRPr="00855B8E" w14:paraId="72E1CC96" w14:textId="77777777" w:rsidTr="00D06E38">
        <w:trPr>
          <w:trHeight w:val="272"/>
        </w:trPr>
        <w:tc>
          <w:tcPr>
            <w:tcW w:w="3910" w:type="dxa"/>
            <w:vMerge/>
            <w:shd w:val="clear" w:color="auto" w:fill="auto"/>
          </w:tcPr>
          <w:p w14:paraId="43024119" w14:textId="77777777" w:rsidR="00716519" w:rsidRPr="00855B8E" w:rsidRDefault="00716519" w:rsidP="00855B8E">
            <w:pPr>
              <w:spacing w:after="0" w:line="276" w:lineRule="auto"/>
              <w:rPr>
                <w:rFonts w:ascii="Arial" w:hAnsi="Arial" w:cs="Arial"/>
                <w:b/>
              </w:rPr>
            </w:pPr>
          </w:p>
        </w:tc>
        <w:tc>
          <w:tcPr>
            <w:tcW w:w="4236" w:type="dxa"/>
            <w:shd w:val="clear" w:color="auto" w:fill="auto"/>
          </w:tcPr>
          <w:p w14:paraId="48882B5B" w14:textId="77777777" w:rsidR="00716519" w:rsidRPr="00855B8E" w:rsidRDefault="00716519"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5" w:type="dxa"/>
            <w:shd w:val="clear" w:color="auto" w:fill="auto"/>
          </w:tcPr>
          <w:p w14:paraId="2AF422A5" w14:textId="6A8983A4" w:rsidR="00716519" w:rsidRPr="00855B8E" w:rsidRDefault="00BE1A27" w:rsidP="00855B8E">
            <w:pPr>
              <w:spacing w:after="0" w:line="276" w:lineRule="auto"/>
              <w:jc w:val="center"/>
              <w:rPr>
                <w:rFonts w:ascii="Arial" w:hAnsi="Arial" w:cs="Arial"/>
                <w:b/>
              </w:rPr>
            </w:pPr>
            <w:r w:rsidRPr="00855B8E">
              <w:rPr>
                <w:rFonts w:ascii="Arial" w:hAnsi="Arial" w:cs="Arial"/>
                <w:b/>
              </w:rPr>
              <w:t>90</w:t>
            </w:r>
          </w:p>
        </w:tc>
      </w:tr>
      <w:tr w:rsidR="00BE1A27" w:rsidRPr="00855B8E" w14:paraId="2464A068" w14:textId="77777777" w:rsidTr="00D06E38">
        <w:trPr>
          <w:trHeight w:val="259"/>
        </w:trPr>
        <w:tc>
          <w:tcPr>
            <w:tcW w:w="3910" w:type="dxa"/>
            <w:vMerge/>
            <w:tcBorders>
              <w:bottom w:val="single" w:sz="4" w:space="0" w:color="auto"/>
            </w:tcBorders>
            <w:shd w:val="clear" w:color="auto" w:fill="auto"/>
          </w:tcPr>
          <w:p w14:paraId="5B727C9E" w14:textId="77777777" w:rsidR="00716519" w:rsidRPr="00855B8E" w:rsidRDefault="00716519" w:rsidP="00855B8E">
            <w:pPr>
              <w:spacing w:after="0" w:line="276" w:lineRule="auto"/>
              <w:rPr>
                <w:rFonts w:ascii="Arial" w:hAnsi="Arial" w:cs="Arial"/>
                <w:b/>
              </w:rPr>
            </w:pPr>
          </w:p>
        </w:tc>
        <w:tc>
          <w:tcPr>
            <w:tcW w:w="4236" w:type="dxa"/>
            <w:tcBorders>
              <w:bottom w:val="single" w:sz="4" w:space="0" w:color="auto"/>
            </w:tcBorders>
            <w:shd w:val="clear" w:color="auto" w:fill="auto"/>
          </w:tcPr>
          <w:p w14:paraId="5223A96A" w14:textId="77777777" w:rsidR="00716519" w:rsidRPr="00855B8E" w:rsidRDefault="00716519" w:rsidP="00855B8E">
            <w:pPr>
              <w:spacing w:after="0" w:line="276" w:lineRule="auto"/>
              <w:jc w:val="center"/>
              <w:rPr>
                <w:rFonts w:ascii="Arial" w:hAnsi="Arial" w:cs="Arial"/>
              </w:rPr>
            </w:pPr>
            <w:r w:rsidRPr="00855B8E">
              <w:rPr>
                <w:rFonts w:ascii="Arial" w:hAnsi="Arial" w:cs="Arial"/>
              </w:rPr>
              <w:t>No. Máximo de Viviendas por Lote</w:t>
            </w:r>
          </w:p>
        </w:tc>
        <w:tc>
          <w:tcPr>
            <w:tcW w:w="1105" w:type="dxa"/>
            <w:tcBorders>
              <w:bottom w:val="single" w:sz="4" w:space="0" w:color="auto"/>
            </w:tcBorders>
            <w:shd w:val="clear" w:color="auto" w:fill="auto"/>
          </w:tcPr>
          <w:p w14:paraId="3D27368D"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4</w:t>
            </w:r>
          </w:p>
        </w:tc>
      </w:tr>
      <w:tr w:rsidR="00BE1A27" w:rsidRPr="00855B8E" w14:paraId="039D26ED" w14:textId="77777777" w:rsidTr="00D06E38">
        <w:trPr>
          <w:trHeight w:val="247"/>
        </w:trPr>
        <w:tc>
          <w:tcPr>
            <w:tcW w:w="3910" w:type="dxa"/>
            <w:tcBorders>
              <w:bottom w:val="single" w:sz="4" w:space="0" w:color="auto"/>
            </w:tcBorders>
            <w:shd w:val="clear" w:color="auto" w:fill="auto"/>
            <w:vAlign w:val="center"/>
          </w:tcPr>
          <w:p w14:paraId="436A7FCF"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Superficie Mínima Sin Construir</w:t>
            </w:r>
          </w:p>
        </w:tc>
        <w:tc>
          <w:tcPr>
            <w:tcW w:w="4236" w:type="dxa"/>
            <w:tcBorders>
              <w:bottom w:val="single" w:sz="4" w:space="0" w:color="auto"/>
            </w:tcBorders>
            <w:shd w:val="clear" w:color="auto" w:fill="auto"/>
          </w:tcPr>
          <w:p w14:paraId="67B613B8" w14:textId="77777777" w:rsidR="00716519" w:rsidRPr="00855B8E" w:rsidRDefault="00716519" w:rsidP="00855B8E">
            <w:pPr>
              <w:spacing w:after="0" w:line="276" w:lineRule="auto"/>
              <w:jc w:val="center"/>
              <w:rPr>
                <w:rFonts w:ascii="Arial" w:hAnsi="Arial" w:cs="Arial"/>
              </w:rPr>
            </w:pPr>
            <w:r w:rsidRPr="00855B8E">
              <w:rPr>
                <w:rFonts w:ascii="Arial" w:hAnsi="Arial" w:cs="Arial"/>
              </w:rPr>
              <w:t>% de Superficie Mínima Sin Construir</w:t>
            </w:r>
          </w:p>
        </w:tc>
        <w:tc>
          <w:tcPr>
            <w:tcW w:w="1105" w:type="dxa"/>
            <w:tcBorders>
              <w:bottom w:val="single" w:sz="4" w:space="0" w:color="auto"/>
            </w:tcBorders>
            <w:shd w:val="clear" w:color="auto" w:fill="auto"/>
          </w:tcPr>
          <w:p w14:paraId="4F1F6CC8"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20</w:t>
            </w:r>
          </w:p>
        </w:tc>
      </w:tr>
      <w:tr w:rsidR="00BE1A27" w:rsidRPr="00855B8E" w14:paraId="2C947FAD" w14:textId="77777777" w:rsidTr="00D06E38">
        <w:trPr>
          <w:trHeight w:val="259"/>
        </w:trPr>
        <w:tc>
          <w:tcPr>
            <w:tcW w:w="3910" w:type="dxa"/>
            <w:tcBorders>
              <w:bottom w:val="single" w:sz="4" w:space="0" w:color="auto"/>
            </w:tcBorders>
            <w:shd w:val="clear" w:color="auto" w:fill="auto"/>
            <w:vAlign w:val="center"/>
          </w:tcPr>
          <w:p w14:paraId="3EEB05A6"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Superficie Máxima de Desplante</w:t>
            </w:r>
          </w:p>
        </w:tc>
        <w:tc>
          <w:tcPr>
            <w:tcW w:w="4236" w:type="dxa"/>
            <w:tcBorders>
              <w:bottom w:val="single" w:sz="4" w:space="0" w:color="auto"/>
            </w:tcBorders>
            <w:shd w:val="clear" w:color="auto" w:fill="auto"/>
          </w:tcPr>
          <w:p w14:paraId="594489F2" w14:textId="77777777" w:rsidR="00716519" w:rsidRPr="00855B8E" w:rsidRDefault="00716519" w:rsidP="00855B8E">
            <w:pPr>
              <w:spacing w:after="0" w:line="276" w:lineRule="auto"/>
              <w:jc w:val="center"/>
              <w:rPr>
                <w:rFonts w:ascii="Arial" w:hAnsi="Arial" w:cs="Arial"/>
              </w:rPr>
            </w:pPr>
            <w:r w:rsidRPr="00855B8E">
              <w:rPr>
                <w:rFonts w:ascii="Arial" w:hAnsi="Arial" w:cs="Arial"/>
              </w:rPr>
              <w:t>% de Superficie Máxima de Desplante</w:t>
            </w:r>
          </w:p>
        </w:tc>
        <w:tc>
          <w:tcPr>
            <w:tcW w:w="1105" w:type="dxa"/>
            <w:tcBorders>
              <w:bottom w:val="single" w:sz="4" w:space="0" w:color="auto"/>
            </w:tcBorders>
            <w:shd w:val="clear" w:color="auto" w:fill="auto"/>
          </w:tcPr>
          <w:p w14:paraId="356CDE2F"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80</w:t>
            </w:r>
          </w:p>
        </w:tc>
      </w:tr>
      <w:tr w:rsidR="00BE1A27" w:rsidRPr="00855B8E" w14:paraId="297FAC64" w14:textId="77777777" w:rsidTr="00D06E38">
        <w:trPr>
          <w:trHeight w:val="247"/>
        </w:trPr>
        <w:tc>
          <w:tcPr>
            <w:tcW w:w="3910" w:type="dxa"/>
            <w:vMerge w:val="restart"/>
            <w:shd w:val="clear" w:color="auto" w:fill="auto"/>
            <w:vAlign w:val="center"/>
          </w:tcPr>
          <w:p w14:paraId="57F2D814"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Altura Máxima de Construcción</w:t>
            </w:r>
          </w:p>
        </w:tc>
        <w:tc>
          <w:tcPr>
            <w:tcW w:w="4236" w:type="dxa"/>
            <w:shd w:val="clear" w:color="auto" w:fill="auto"/>
          </w:tcPr>
          <w:p w14:paraId="1A585501" w14:textId="77777777" w:rsidR="00716519" w:rsidRPr="00855B8E" w:rsidRDefault="00716519" w:rsidP="00855B8E">
            <w:pPr>
              <w:spacing w:after="0" w:line="276" w:lineRule="auto"/>
              <w:jc w:val="center"/>
              <w:rPr>
                <w:rFonts w:ascii="Arial" w:hAnsi="Arial" w:cs="Arial"/>
              </w:rPr>
            </w:pPr>
            <w:r w:rsidRPr="00855B8E">
              <w:rPr>
                <w:rFonts w:ascii="Arial" w:hAnsi="Arial" w:cs="Arial"/>
              </w:rPr>
              <w:t>Altura Máxima en Niveles</w:t>
            </w:r>
          </w:p>
        </w:tc>
        <w:tc>
          <w:tcPr>
            <w:tcW w:w="1105" w:type="dxa"/>
            <w:shd w:val="clear" w:color="auto" w:fill="auto"/>
          </w:tcPr>
          <w:p w14:paraId="49C1C3C1"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3</w:t>
            </w:r>
          </w:p>
        </w:tc>
      </w:tr>
      <w:tr w:rsidR="00BE1A27" w:rsidRPr="00855B8E" w14:paraId="2796EBEA" w14:textId="77777777" w:rsidTr="00D06E38">
        <w:trPr>
          <w:trHeight w:val="259"/>
        </w:trPr>
        <w:tc>
          <w:tcPr>
            <w:tcW w:w="3910" w:type="dxa"/>
            <w:vMerge/>
            <w:tcBorders>
              <w:bottom w:val="single" w:sz="4" w:space="0" w:color="auto"/>
            </w:tcBorders>
            <w:shd w:val="clear" w:color="auto" w:fill="auto"/>
          </w:tcPr>
          <w:p w14:paraId="220533AC" w14:textId="77777777" w:rsidR="00716519" w:rsidRPr="00855B8E" w:rsidRDefault="00716519" w:rsidP="00855B8E">
            <w:pPr>
              <w:spacing w:after="0" w:line="276" w:lineRule="auto"/>
              <w:rPr>
                <w:rFonts w:ascii="Arial" w:hAnsi="Arial" w:cs="Arial"/>
                <w:b/>
              </w:rPr>
            </w:pPr>
          </w:p>
        </w:tc>
        <w:tc>
          <w:tcPr>
            <w:tcW w:w="4236" w:type="dxa"/>
            <w:tcBorders>
              <w:bottom w:val="single" w:sz="4" w:space="0" w:color="auto"/>
            </w:tcBorders>
            <w:shd w:val="clear" w:color="auto" w:fill="auto"/>
          </w:tcPr>
          <w:p w14:paraId="3C9C21EE" w14:textId="77777777" w:rsidR="00716519" w:rsidRPr="00855B8E" w:rsidRDefault="00716519" w:rsidP="00855B8E">
            <w:pPr>
              <w:spacing w:after="0" w:line="276" w:lineRule="auto"/>
              <w:jc w:val="center"/>
              <w:rPr>
                <w:rFonts w:ascii="Arial" w:hAnsi="Arial" w:cs="Arial"/>
              </w:rPr>
            </w:pPr>
            <w:r w:rsidRPr="00855B8E">
              <w:rPr>
                <w:rFonts w:ascii="Arial" w:hAnsi="Arial" w:cs="Arial"/>
              </w:rPr>
              <w:t>ML. Sobre Nivel de Banqueta</w:t>
            </w:r>
          </w:p>
        </w:tc>
        <w:tc>
          <w:tcPr>
            <w:tcW w:w="1105" w:type="dxa"/>
            <w:tcBorders>
              <w:bottom w:val="single" w:sz="4" w:space="0" w:color="auto"/>
            </w:tcBorders>
            <w:shd w:val="clear" w:color="auto" w:fill="auto"/>
          </w:tcPr>
          <w:p w14:paraId="4CCE7623"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9</w:t>
            </w:r>
          </w:p>
        </w:tc>
      </w:tr>
      <w:tr w:rsidR="00BE1A27" w:rsidRPr="00855B8E" w14:paraId="6B4F4461" w14:textId="77777777" w:rsidTr="00D06E38">
        <w:trPr>
          <w:trHeight w:val="259"/>
        </w:trPr>
        <w:tc>
          <w:tcPr>
            <w:tcW w:w="3910" w:type="dxa"/>
            <w:shd w:val="clear" w:color="auto" w:fill="auto"/>
          </w:tcPr>
          <w:p w14:paraId="63E5499F"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Intensidad Máxima de Construcción</w:t>
            </w:r>
          </w:p>
        </w:tc>
        <w:tc>
          <w:tcPr>
            <w:tcW w:w="4236" w:type="dxa"/>
            <w:shd w:val="clear" w:color="auto" w:fill="auto"/>
          </w:tcPr>
          <w:p w14:paraId="6E463BE4" w14:textId="77777777" w:rsidR="00716519" w:rsidRPr="00855B8E" w:rsidRDefault="00716519" w:rsidP="00855B8E">
            <w:pPr>
              <w:spacing w:after="0" w:line="276" w:lineRule="auto"/>
              <w:jc w:val="center"/>
              <w:rPr>
                <w:rFonts w:ascii="Arial" w:hAnsi="Arial" w:cs="Arial"/>
              </w:rPr>
            </w:pPr>
            <w:r w:rsidRPr="00855B8E">
              <w:rPr>
                <w:rFonts w:ascii="Arial" w:hAnsi="Arial" w:cs="Arial"/>
              </w:rPr>
              <w:t>Número de Veces el Lote Neto</w:t>
            </w:r>
          </w:p>
        </w:tc>
        <w:tc>
          <w:tcPr>
            <w:tcW w:w="1105" w:type="dxa"/>
            <w:shd w:val="clear" w:color="auto" w:fill="auto"/>
          </w:tcPr>
          <w:p w14:paraId="17747F95" w14:textId="77777777" w:rsidR="00716519" w:rsidRPr="00855B8E" w:rsidRDefault="00716519" w:rsidP="00855B8E">
            <w:pPr>
              <w:spacing w:after="0" w:line="276" w:lineRule="auto"/>
              <w:jc w:val="center"/>
              <w:rPr>
                <w:rFonts w:ascii="Arial" w:hAnsi="Arial" w:cs="Arial"/>
                <w:b/>
              </w:rPr>
            </w:pPr>
            <w:r w:rsidRPr="00855B8E">
              <w:rPr>
                <w:rFonts w:ascii="Arial" w:hAnsi="Arial" w:cs="Arial"/>
                <w:b/>
              </w:rPr>
              <w:t>2.4</w:t>
            </w:r>
          </w:p>
        </w:tc>
      </w:tr>
    </w:tbl>
    <w:p w14:paraId="5AFF217E" w14:textId="77777777" w:rsidR="00716519" w:rsidRPr="00855B8E" w:rsidRDefault="00716519" w:rsidP="00855B8E">
      <w:pPr>
        <w:spacing w:before="240" w:after="0" w:line="276" w:lineRule="auto"/>
        <w:rPr>
          <w:rFonts w:ascii="Arial" w:hAnsi="Arial" w:cs="Arial"/>
          <w:b/>
        </w:rPr>
      </w:pPr>
      <w:r w:rsidRPr="00855B8E">
        <w:rPr>
          <w:rFonts w:ascii="Arial" w:hAnsi="Arial" w:cs="Arial"/>
          <w:b/>
        </w:rPr>
        <w:t xml:space="preserve">Usos Generales: </w:t>
      </w:r>
    </w:p>
    <w:p w14:paraId="08B4BA1D" w14:textId="77777777" w:rsidR="00716519" w:rsidRPr="00855B8E" w:rsidRDefault="00716519"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baños y sanitarios públicos; centros comerciales; establecimientos con servicio de alimentos sin bebidas alcohólicas, solo de moderación; establecimientos con servicio de alimentos y venta de bebidas alcohólicas y de moderación; centros de consultorios sin encamados; hospitales y sanatorios; educación elemental y básica; educación media básica; educación media superior; educación física y artística; educación virtual; instalaciones religiosas; centros de espectáculos, culturales y recreativos; instalaciones para la recreación y los deportes; parques y jardines; instalaciones hoteleras; asistenciales; instalaciones para la seguridad pública y procuración de justicia; estacionamientos; terminales e instalaciones para el transporte; comunicaciones; manufacturera de productos de alimenticios, bebidas y tabaco; manufacturera de la celulosa, papel y sus productos; manufacturera de productos metálicos, maquinaria y equipo; servicios de apoyo a la agricultura, ganadería y silvicultura.</w:t>
      </w:r>
    </w:p>
    <w:p w14:paraId="161C4290" w14:textId="553243A9" w:rsidR="00BE1A27" w:rsidRPr="00855B8E" w:rsidRDefault="00BE1A27" w:rsidP="00855B8E">
      <w:pPr>
        <w:spacing w:after="120" w:line="276" w:lineRule="auto"/>
        <w:rPr>
          <w:rFonts w:ascii="Arial" w:hAnsi="Arial" w:cs="Arial"/>
        </w:rPr>
      </w:pPr>
    </w:p>
    <w:p w14:paraId="045A90D3" w14:textId="77777777" w:rsidR="00BE1A27" w:rsidRPr="00855B8E" w:rsidRDefault="00BE1A27" w:rsidP="00855B8E">
      <w:pPr>
        <w:spacing w:after="120" w:line="276" w:lineRule="auto"/>
        <w:rPr>
          <w:rFonts w:ascii="Arial" w:hAnsi="Arial" w:cs="Arial"/>
        </w:rPr>
      </w:pPr>
    </w:p>
    <w:p w14:paraId="5C17BD41" w14:textId="77777777" w:rsidR="00C801F4" w:rsidRPr="00855B8E" w:rsidRDefault="00C801F4" w:rsidP="00855B8E">
      <w:pPr>
        <w:spacing w:after="120" w:line="276" w:lineRule="auto"/>
        <w:rPr>
          <w:rFonts w:ascii="Arial" w:hAnsi="Arial" w:cs="Arial"/>
        </w:rPr>
      </w:pPr>
    </w:p>
    <w:p w14:paraId="633C3C14" w14:textId="77777777" w:rsidR="00A644BC" w:rsidRPr="00855B8E" w:rsidRDefault="00A644BC" w:rsidP="00855B8E">
      <w:pPr>
        <w:spacing w:after="0" w:line="276" w:lineRule="auto"/>
        <w:rPr>
          <w:rFonts w:ascii="Arial" w:hAnsi="Arial" w:cs="Arial"/>
          <w:b/>
        </w:rPr>
      </w:pPr>
      <w:r w:rsidRPr="00855B8E">
        <w:rPr>
          <w:rFonts w:ascii="Arial" w:hAnsi="Arial" w:cs="Arial"/>
          <w:b/>
        </w:rPr>
        <w:t>Usos del Suelo del Área Urbana y Urbanizable</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BE1A27" w:rsidRPr="00855B8E" w14:paraId="722F5C80" w14:textId="77777777" w:rsidTr="00427E3C">
        <w:trPr>
          <w:trHeight w:val="250"/>
        </w:trPr>
        <w:tc>
          <w:tcPr>
            <w:tcW w:w="9231" w:type="dxa"/>
            <w:shd w:val="clear" w:color="auto" w:fill="70AD47" w:themeFill="accent6"/>
          </w:tcPr>
          <w:p w14:paraId="18D9AF86"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HABITACIONAL H200A</w:t>
            </w:r>
          </w:p>
        </w:tc>
      </w:tr>
    </w:tbl>
    <w:p w14:paraId="1DFC9CE1"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4018"/>
        <w:gridCol w:w="1068"/>
      </w:tblGrid>
      <w:tr w:rsidR="00BE1A27" w:rsidRPr="00855B8E" w14:paraId="4DA6E708" w14:textId="77777777" w:rsidTr="00427E3C">
        <w:trPr>
          <w:trHeight w:val="247"/>
        </w:trPr>
        <w:tc>
          <w:tcPr>
            <w:tcW w:w="9252" w:type="dxa"/>
            <w:gridSpan w:val="3"/>
            <w:shd w:val="clear" w:color="auto" w:fill="70AD47" w:themeFill="accent6"/>
          </w:tcPr>
          <w:p w14:paraId="7F1B194F"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H200A</w:t>
            </w:r>
          </w:p>
        </w:tc>
      </w:tr>
      <w:tr w:rsidR="00BE1A27" w:rsidRPr="00855B8E" w14:paraId="1EA6C8B6" w14:textId="77777777" w:rsidTr="00A36652">
        <w:trPr>
          <w:trHeight w:val="259"/>
        </w:trPr>
        <w:tc>
          <w:tcPr>
            <w:tcW w:w="3910" w:type="dxa"/>
            <w:vMerge w:val="restart"/>
            <w:shd w:val="clear" w:color="auto" w:fill="auto"/>
            <w:vAlign w:val="center"/>
          </w:tcPr>
          <w:p w14:paraId="16F9F72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36" w:type="dxa"/>
            <w:shd w:val="clear" w:color="auto" w:fill="auto"/>
          </w:tcPr>
          <w:p w14:paraId="0E8B2D19"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05" w:type="dxa"/>
            <w:shd w:val="clear" w:color="auto" w:fill="auto"/>
          </w:tcPr>
          <w:p w14:paraId="0C4DC5B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177</w:t>
            </w:r>
          </w:p>
        </w:tc>
      </w:tr>
      <w:tr w:rsidR="00BE1A27" w:rsidRPr="00855B8E" w14:paraId="7DEDC96D" w14:textId="77777777" w:rsidTr="00A36652">
        <w:trPr>
          <w:trHeight w:val="259"/>
        </w:trPr>
        <w:tc>
          <w:tcPr>
            <w:tcW w:w="3910" w:type="dxa"/>
            <w:vMerge/>
            <w:shd w:val="clear" w:color="auto" w:fill="auto"/>
          </w:tcPr>
          <w:p w14:paraId="7F6EAFAD" w14:textId="77777777" w:rsidR="00A644BC" w:rsidRPr="00855B8E" w:rsidRDefault="00A644BC" w:rsidP="00855B8E">
            <w:pPr>
              <w:spacing w:after="0" w:line="276" w:lineRule="auto"/>
              <w:rPr>
                <w:rFonts w:ascii="Arial" w:hAnsi="Arial" w:cs="Arial"/>
                <w:b/>
              </w:rPr>
            </w:pPr>
          </w:p>
        </w:tc>
        <w:tc>
          <w:tcPr>
            <w:tcW w:w="4236" w:type="dxa"/>
            <w:shd w:val="clear" w:color="auto" w:fill="auto"/>
          </w:tcPr>
          <w:p w14:paraId="54567D94"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05" w:type="dxa"/>
            <w:shd w:val="clear" w:color="auto" w:fill="auto"/>
          </w:tcPr>
          <w:p w14:paraId="151C68D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w:t>
            </w:r>
          </w:p>
        </w:tc>
      </w:tr>
      <w:tr w:rsidR="00BE1A27" w:rsidRPr="00855B8E" w14:paraId="3477441F" w14:textId="77777777" w:rsidTr="00A36652">
        <w:trPr>
          <w:trHeight w:val="259"/>
        </w:trPr>
        <w:tc>
          <w:tcPr>
            <w:tcW w:w="3910" w:type="dxa"/>
            <w:vMerge/>
            <w:shd w:val="clear" w:color="auto" w:fill="auto"/>
          </w:tcPr>
          <w:p w14:paraId="265560F2" w14:textId="77777777" w:rsidR="00A644BC" w:rsidRPr="00855B8E" w:rsidRDefault="00A644BC" w:rsidP="00855B8E">
            <w:pPr>
              <w:spacing w:after="0" w:line="276" w:lineRule="auto"/>
              <w:rPr>
                <w:rFonts w:ascii="Arial" w:hAnsi="Arial" w:cs="Arial"/>
                <w:b/>
              </w:rPr>
            </w:pPr>
          </w:p>
        </w:tc>
        <w:tc>
          <w:tcPr>
            <w:tcW w:w="4236" w:type="dxa"/>
            <w:shd w:val="clear" w:color="auto" w:fill="auto"/>
          </w:tcPr>
          <w:p w14:paraId="3474F19E"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5" w:type="dxa"/>
            <w:shd w:val="clear" w:color="auto" w:fill="auto"/>
          </w:tcPr>
          <w:p w14:paraId="0565FBB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200</w:t>
            </w:r>
          </w:p>
        </w:tc>
      </w:tr>
      <w:tr w:rsidR="00BE1A27" w:rsidRPr="00855B8E" w14:paraId="17900713" w14:textId="77777777" w:rsidTr="00A36652">
        <w:trPr>
          <w:trHeight w:val="272"/>
        </w:trPr>
        <w:tc>
          <w:tcPr>
            <w:tcW w:w="3910" w:type="dxa"/>
            <w:vMerge/>
            <w:tcBorders>
              <w:bottom w:val="single" w:sz="4" w:space="0" w:color="auto"/>
            </w:tcBorders>
            <w:shd w:val="clear" w:color="auto" w:fill="auto"/>
          </w:tcPr>
          <w:p w14:paraId="5E7D3785" w14:textId="77777777" w:rsidR="00A644BC" w:rsidRPr="00855B8E" w:rsidRDefault="00A644BC" w:rsidP="00855B8E">
            <w:pPr>
              <w:spacing w:after="0" w:line="276" w:lineRule="auto"/>
              <w:rPr>
                <w:rFonts w:ascii="Arial" w:hAnsi="Arial" w:cs="Arial"/>
                <w:b/>
              </w:rPr>
            </w:pPr>
          </w:p>
        </w:tc>
        <w:tc>
          <w:tcPr>
            <w:tcW w:w="4236" w:type="dxa"/>
            <w:tcBorders>
              <w:bottom w:val="single" w:sz="4" w:space="0" w:color="auto"/>
            </w:tcBorders>
            <w:shd w:val="clear" w:color="auto" w:fill="auto"/>
          </w:tcPr>
          <w:p w14:paraId="04C7D67E"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5" w:type="dxa"/>
            <w:tcBorders>
              <w:bottom w:val="single" w:sz="4" w:space="0" w:color="auto"/>
            </w:tcBorders>
            <w:shd w:val="clear" w:color="auto" w:fill="auto"/>
          </w:tcPr>
          <w:p w14:paraId="017C45D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BE1A27" w:rsidRPr="00855B8E" w14:paraId="5FCFBD2E" w14:textId="77777777" w:rsidTr="00A36652">
        <w:trPr>
          <w:trHeight w:val="247"/>
        </w:trPr>
        <w:tc>
          <w:tcPr>
            <w:tcW w:w="3910" w:type="dxa"/>
            <w:vMerge w:val="restart"/>
            <w:shd w:val="clear" w:color="auto" w:fill="auto"/>
            <w:vAlign w:val="center"/>
          </w:tcPr>
          <w:p w14:paraId="0B6C1FB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36" w:type="dxa"/>
            <w:shd w:val="clear" w:color="auto" w:fill="auto"/>
          </w:tcPr>
          <w:p w14:paraId="4E08D30E"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05" w:type="dxa"/>
            <w:shd w:val="clear" w:color="auto" w:fill="auto"/>
          </w:tcPr>
          <w:p w14:paraId="4395AB0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7.5</w:t>
            </w:r>
          </w:p>
        </w:tc>
      </w:tr>
      <w:tr w:rsidR="00BE1A27" w:rsidRPr="00855B8E" w14:paraId="33F1CDEE" w14:textId="77777777" w:rsidTr="00A36652">
        <w:trPr>
          <w:trHeight w:val="272"/>
        </w:trPr>
        <w:tc>
          <w:tcPr>
            <w:tcW w:w="3910" w:type="dxa"/>
            <w:vMerge/>
            <w:shd w:val="clear" w:color="auto" w:fill="auto"/>
          </w:tcPr>
          <w:p w14:paraId="3F99750A" w14:textId="77777777" w:rsidR="00A644BC" w:rsidRPr="00855B8E" w:rsidRDefault="00A644BC" w:rsidP="00855B8E">
            <w:pPr>
              <w:spacing w:after="0" w:line="276" w:lineRule="auto"/>
              <w:rPr>
                <w:rFonts w:ascii="Arial" w:hAnsi="Arial" w:cs="Arial"/>
                <w:b/>
              </w:rPr>
            </w:pPr>
          </w:p>
        </w:tc>
        <w:tc>
          <w:tcPr>
            <w:tcW w:w="4236" w:type="dxa"/>
            <w:shd w:val="clear" w:color="auto" w:fill="auto"/>
          </w:tcPr>
          <w:p w14:paraId="7D2BC69D"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5" w:type="dxa"/>
            <w:shd w:val="clear" w:color="auto" w:fill="auto"/>
          </w:tcPr>
          <w:p w14:paraId="136F67E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BE1A27" w:rsidRPr="00855B8E" w14:paraId="11A09CA7" w14:textId="77777777" w:rsidTr="00A36652">
        <w:trPr>
          <w:trHeight w:val="259"/>
        </w:trPr>
        <w:tc>
          <w:tcPr>
            <w:tcW w:w="3910" w:type="dxa"/>
            <w:vMerge/>
            <w:tcBorders>
              <w:bottom w:val="single" w:sz="4" w:space="0" w:color="auto"/>
            </w:tcBorders>
            <w:shd w:val="clear" w:color="auto" w:fill="auto"/>
          </w:tcPr>
          <w:p w14:paraId="5E75E219" w14:textId="77777777" w:rsidR="00A644BC" w:rsidRPr="00855B8E" w:rsidRDefault="00A644BC" w:rsidP="00855B8E">
            <w:pPr>
              <w:spacing w:after="0" w:line="276" w:lineRule="auto"/>
              <w:rPr>
                <w:rFonts w:ascii="Arial" w:hAnsi="Arial" w:cs="Arial"/>
                <w:b/>
              </w:rPr>
            </w:pPr>
          </w:p>
        </w:tc>
        <w:tc>
          <w:tcPr>
            <w:tcW w:w="4236" w:type="dxa"/>
            <w:tcBorders>
              <w:bottom w:val="single" w:sz="4" w:space="0" w:color="auto"/>
            </w:tcBorders>
            <w:shd w:val="clear" w:color="auto" w:fill="auto"/>
          </w:tcPr>
          <w:p w14:paraId="6B6FD396"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05" w:type="dxa"/>
            <w:tcBorders>
              <w:bottom w:val="single" w:sz="4" w:space="0" w:color="auto"/>
            </w:tcBorders>
            <w:shd w:val="clear" w:color="auto" w:fill="auto"/>
          </w:tcPr>
          <w:p w14:paraId="3C15210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BE1A27" w:rsidRPr="00855B8E" w14:paraId="1C503360" w14:textId="77777777" w:rsidTr="00A36652">
        <w:trPr>
          <w:trHeight w:val="247"/>
        </w:trPr>
        <w:tc>
          <w:tcPr>
            <w:tcW w:w="3910" w:type="dxa"/>
            <w:tcBorders>
              <w:bottom w:val="single" w:sz="4" w:space="0" w:color="auto"/>
            </w:tcBorders>
            <w:shd w:val="clear" w:color="auto" w:fill="auto"/>
            <w:vAlign w:val="center"/>
          </w:tcPr>
          <w:p w14:paraId="59A6725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36" w:type="dxa"/>
            <w:tcBorders>
              <w:bottom w:val="single" w:sz="4" w:space="0" w:color="auto"/>
            </w:tcBorders>
            <w:shd w:val="clear" w:color="auto" w:fill="auto"/>
          </w:tcPr>
          <w:p w14:paraId="617DF608"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05" w:type="dxa"/>
            <w:tcBorders>
              <w:bottom w:val="single" w:sz="4" w:space="0" w:color="auto"/>
            </w:tcBorders>
            <w:shd w:val="clear" w:color="auto" w:fill="auto"/>
          </w:tcPr>
          <w:p w14:paraId="38547D1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20</w:t>
            </w:r>
          </w:p>
        </w:tc>
      </w:tr>
      <w:tr w:rsidR="00BE1A27" w:rsidRPr="00855B8E" w14:paraId="589713E8" w14:textId="77777777" w:rsidTr="00A36652">
        <w:trPr>
          <w:trHeight w:val="259"/>
        </w:trPr>
        <w:tc>
          <w:tcPr>
            <w:tcW w:w="3910" w:type="dxa"/>
            <w:tcBorders>
              <w:bottom w:val="single" w:sz="4" w:space="0" w:color="auto"/>
            </w:tcBorders>
            <w:shd w:val="clear" w:color="auto" w:fill="auto"/>
            <w:vAlign w:val="center"/>
          </w:tcPr>
          <w:p w14:paraId="4BCFB70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36" w:type="dxa"/>
            <w:tcBorders>
              <w:bottom w:val="single" w:sz="4" w:space="0" w:color="auto"/>
            </w:tcBorders>
            <w:shd w:val="clear" w:color="auto" w:fill="auto"/>
          </w:tcPr>
          <w:p w14:paraId="7AAE4B01"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05" w:type="dxa"/>
            <w:tcBorders>
              <w:bottom w:val="single" w:sz="4" w:space="0" w:color="auto"/>
            </w:tcBorders>
            <w:shd w:val="clear" w:color="auto" w:fill="auto"/>
          </w:tcPr>
          <w:p w14:paraId="0B806B0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80</w:t>
            </w:r>
          </w:p>
        </w:tc>
      </w:tr>
      <w:tr w:rsidR="00BE1A27" w:rsidRPr="00855B8E" w14:paraId="4C878C6A" w14:textId="77777777" w:rsidTr="00A36652">
        <w:trPr>
          <w:trHeight w:val="247"/>
        </w:trPr>
        <w:tc>
          <w:tcPr>
            <w:tcW w:w="3910" w:type="dxa"/>
            <w:vMerge w:val="restart"/>
            <w:shd w:val="clear" w:color="auto" w:fill="auto"/>
            <w:vAlign w:val="center"/>
          </w:tcPr>
          <w:p w14:paraId="36E38AB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36" w:type="dxa"/>
            <w:shd w:val="clear" w:color="auto" w:fill="auto"/>
          </w:tcPr>
          <w:p w14:paraId="524E5E3C"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05" w:type="dxa"/>
            <w:shd w:val="clear" w:color="auto" w:fill="auto"/>
          </w:tcPr>
          <w:p w14:paraId="2381FB0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BE1A27" w:rsidRPr="00855B8E" w14:paraId="14C6532F" w14:textId="77777777" w:rsidTr="00A36652">
        <w:trPr>
          <w:trHeight w:val="259"/>
        </w:trPr>
        <w:tc>
          <w:tcPr>
            <w:tcW w:w="3910" w:type="dxa"/>
            <w:vMerge/>
            <w:tcBorders>
              <w:bottom w:val="single" w:sz="4" w:space="0" w:color="auto"/>
            </w:tcBorders>
            <w:shd w:val="clear" w:color="auto" w:fill="auto"/>
          </w:tcPr>
          <w:p w14:paraId="07228EAF" w14:textId="77777777" w:rsidR="00A644BC" w:rsidRPr="00855B8E" w:rsidRDefault="00A644BC" w:rsidP="00855B8E">
            <w:pPr>
              <w:spacing w:after="0" w:line="276" w:lineRule="auto"/>
              <w:rPr>
                <w:rFonts w:ascii="Arial" w:hAnsi="Arial" w:cs="Arial"/>
                <w:b/>
              </w:rPr>
            </w:pPr>
          </w:p>
        </w:tc>
        <w:tc>
          <w:tcPr>
            <w:tcW w:w="4236" w:type="dxa"/>
            <w:tcBorders>
              <w:bottom w:val="single" w:sz="4" w:space="0" w:color="auto"/>
            </w:tcBorders>
            <w:shd w:val="clear" w:color="auto" w:fill="auto"/>
          </w:tcPr>
          <w:p w14:paraId="53C890B0"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05" w:type="dxa"/>
            <w:tcBorders>
              <w:bottom w:val="single" w:sz="4" w:space="0" w:color="auto"/>
            </w:tcBorders>
            <w:shd w:val="clear" w:color="auto" w:fill="auto"/>
          </w:tcPr>
          <w:p w14:paraId="506383D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w:t>
            </w:r>
          </w:p>
        </w:tc>
      </w:tr>
      <w:tr w:rsidR="00BE1A27" w:rsidRPr="00855B8E" w14:paraId="376400A1" w14:textId="77777777" w:rsidTr="00A36652">
        <w:trPr>
          <w:trHeight w:val="259"/>
        </w:trPr>
        <w:tc>
          <w:tcPr>
            <w:tcW w:w="3910" w:type="dxa"/>
            <w:shd w:val="clear" w:color="auto" w:fill="auto"/>
          </w:tcPr>
          <w:p w14:paraId="1771F7C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36" w:type="dxa"/>
            <w:shd w:val="clear" w:color="auto" w:fill="auto"/>
          </w:tcPr>
          <w:p w14:paraId="0A3AA479"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05" w:type="dxa"/>
            <w:shd w:val="clear" w:color="auto" w:fill="auto"/>
          </w:tcPr>
          <w:p w14:paraId="06C4650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2.4</w:t>
            </w:r>
          </w:p>
        </w:tc>
      </w:tr>
    </w:tbl>
    <w:p w14:paraId="1278E07B" w14:textId="77777777" w:rsidR="00A644BC" w:rsidRPr="00855B8E" w:rsidRDefault="00A644BC" w:rsidP="00855B8E">
      <w:pPr>
        <w:spacing w:before="240" w:after="0" w:line="276" w:lineRule="auto"/>
        <w:rPr>
          <w:rFonts w:ascii="Arial" w:hAnsi="Arial" w:cs="Arial"/>
          <w:b/>
        </w:rPr>
      </w:pPr>
      <w:r w:rsidRPr="00855B8E">
        <w:rPr>
          <w:rFonts w:ascii="Arial" w:hAnsi="Arial" w:cs="Arial"/>
          <w:b/>
        </w:rPr>
        <w:t xml:space="preserve">Usos Generales: </w:t>
      </w:r>
    </w:p>
    <w:p w14:paraId="424886CE" w14:textId="1120D731" w:rsidR="00A644BC" w:rsidRPr="00855B8E" w:rsidRDefault="00A644BC"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baños y sanitarios públicos; centros comerciales; establecimientos con servicio de alimentos sin bebidas alcohólicas, solo de moderación; establecimientos con servicio de alimentos y venta de bebidas alcohólicas y de moderación; centros de consultorios sin encamados; hospitales y sanatorios; educación elemental y básica; educación media básica; educación media superior; educación física y artística; educación virtual; instalaciones religiosas; centros de espectáculos, culturales y recreativos; instalaciones para la recreación y los deportes; parques y jardines; instalaciones hoteleras; asistenciales; instalaciones para la seguridad pública y procuración de justicia; estacionamientos; terminales e instalaciones para el transporte; comunicaciones; manufacturera de productos de alimenticios, bebidas y tabaco; manufacturera de la celulosa, papel y sus productos; manufacturera de productos metálicos, maquinaria y equipo; servicios de apoyo a la agricultura, ganadería y silvicultura.</w:t>
      </w:r>
    </w:p>
    <w:p w14:paraId="0ED763D9" w14:textId="781E3E4A" w:rsidR="00DD4EF9" w:rsidRPr="00855B8E" w:rsidRDefault="00DD4EF9" w:rsidP="00855B8E">
      <w:pPr>
        <w:spacing w:line="276" w:lineRule="auto"/>
        <w:rPr>
          <w:rFonts w:ascii="Arial" w:hAnsi="Arial" w:cs="Arial"/>
        </w:rPr>
      </w:pPr>
    </w:p>
    <w:p w14:paraId="52DB7D7E" w14:textId="77777777" w:rsidR="00DD4EF9" w:rsidRPr="00855B8E" w:rsidRDefault="00DD4EF9" w:rsidP="00855B8E">
      <w:pPr>
        <w:spacing w:after="0" w:line="276" w:lineRule="auto"/>
        <w:rPr>
          <w:rFonts w:ascii="Arial" w:hAnsi="Arial" w:cs="Arial"/>
          <w:b/>
        </w:rPr>
      </w:pPr>
      <w:r w:rsidRPr="00855B8E">
        <w:rPr>
          <w:rFonts w:ascii="Arial" w:hAnsi="Arial" w:cs="Arial"/>
          <w:b/>
        </w:rPr>
        <w:t>Usos del Suelo del Área Urbana y Urbanizable</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DD4EF9" w:rsidRPr="00855B8E" w14:paraId="0927FFE8" w14:textId="77777777" w:rsidTr="00427E3C">
        <w:trPr>
          <w:trHeight w:val="250"/>
        </w:trPr>
        <w:tc>
          <w:tcPr>
            <w:tcW w:w="9231" w:type="dxa"/>
            <w:shd w:val="clear" w:color="auto" w:fill="70AD47" w:themeFill="accent6"/>
          </w:tcPr>
          <w:p w14:paraId="496A2C08" w14:textId="172CA28C" w:rsidR="00DD4EF9" w:rsidRPr="00855B8E" w:rsidRDefault="00DD4EF9" w:rsidP="00855B8E">
            <w:pPr>
              <w:spacing w:after="160" w:line="276" w:lineRule="auto"/>
              <w:jc w:val="center"/>
              <w:rPr>
                <w:rFonts w:ascii="Arial" w:hAnsi="Arial" w:cs="Arial"/>
                <w:b/>
              </w:rPr>
            </w:pPr>
            <w:r w:rsidRPr="00427E3C">
              <w:rPr>
                <w:rFonts w:ascii="Arial" w:hAnsi="Arial" w:cs="Arial"/>
                <w:b/>
                <w:color w:val="FFFFFF" w:themeColor="background1"/>
              </w:rPr>
              <w:t>HABITACIONAL H250A</w:t>
            </w:r>
          </w:p>
        </w:tc>
      </w:tr>
    </w:tbl>
    <w:p w14:paraId="5E912851" w14:textId="77777777" w:rsidR="00DD4EF9" w:rsidRPr="00855B8E" w:rsidRDefault="00DD4EF9"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4018"/>
        <w:gridCol w:w="1068"/>
      </w:tblGrid>
      <w:tr w:rsidR="00DD4EF9" w:rsidRPr="00855B8E" w14:paraId="6F0AA767" w14:textId="77777777" w:rsidTr="00427E3C">
        <w:trPr>
          <w:trHeight w:val="247"/>
        </w:trPr>
        <w:tc>
          <w:tcPr>
            <w:tcW w:w="9252" w:type="dxa"/>
            <w:gridSpan w:val="3"/>
            <w:shd w:val="clear" w:color="auto" w:fill="70AD47" w:themeFill="accent6"/>
          </w:tcPr>
          <w:p w14:paraId="01C49EBF" w14:textId="57C13D9A" w:rsidR="00DD4EF9" w:rsidRPr="00855B8E" w:rsidRDefault="00DD4EF9" w:rsidP="00855B8E">
            <w:pPr>
              <w:spacing w:after="0" w:line="276" w:lineRule="auto"/>
              <w:jc w:val="center"/>
              <w:rPr>
                <w:rFonts w:ascii="Arial" w:hAnsi="Arial" w:cs="Arial"/>
                <w:b/>
              </w:rPr>
            </w:pPr>
            <w:r w:rsidRPr="00427E3C">
              <w:rPr>
                <w:rFonts w:ascii="Arial" w:hAnsi="Arial" w:cs="Arial"/>
                <w:b/>
                <w:color w:val="FFFFFF" w:themeColor="background1"/>
              </w:rPr>
              <w:t>H2</w:t>
            </w:r>
            <w:r w:rsidR="00E25A7D" w:rsidRPr="00427E3C">
              <w:rPr>
                <w:rFonts w:ascii="Arial" w:hAnsi="Arial" w:cs="Arial"/>
                <w:b/>
                <w:color w:val="FFFFFF" w:themeColor="background1"/>
              </w:rPr>
              <w:t>50</w:t>
            </w:r>
            <w:r w:rsidRPr="00427E3C">
              <w:rPr>
                <w:rFonts w:ascii="Arial" w:hAnsi="Arial" w:cs="Arial"/>
                <w:b/>
                <w:color w:val="FFFFFF" w:themeColor="background1"/>
              </w:rPr>
              <w:t>A</w:t>
            </w:r>
          </w:p>
        </w:tc>
      </w:tr>
      <w:tr w:rsidR="00DD4EF9" w:rsidRPr="00855B8E" w14:paraId="10A31D96" w14:textId="77777777" w:rsidTr="00D06E38">
        <w:trPr>
          <w:trHeight w:val="259"/>
        </w:trPr>
        <w:tc>
          <w:tcPr>
            <w:tcW w:w="3910" w:type="dxa"/>
            <w:vMerge w:val="restart"/>
            <w:shd w:val="clear" w:color="auto" w:fill="auto"/>
            <w:vAlign w:val="center"/>
          </w:tcPr>
          <w:p w14:paraId="06C50619"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Densidad</w:t>
            </w:r>
          </w:p>
        </w:tc>
        <w:tc>
          <w:tcPr>
            <w:tcW w:w="4236" w:type="dxa"/>
            <w:shd w:val="clear" w:color="auto" w:fill="auto"/>
          </w:tcPr>
          <w:p w14:paraId="4F8791DF" w14:textId="77777777" w:rsidR="00DD4EF9" w:rsidRPr="00855B8E" w:rsidRDefault="00DD4EF9" w:rsidP="00855B8E">
            <w:pPr>
              <w:spacing w:after="0" w:line="276" w:lineRule="auto"/>
              <w:jc w:val="center"/>
              <w:rPr>
                <w:rFonts w:ascii="Arial" w:hAnsi="Arial" w:cs="Arial"/>
              </w:rPr>
            </w:pPr>
            <w:r w:rsidRPr="00855B8E">
              <w:rPr>
                <w:rFonts w:ascii="Arial" w:hAnsi="Arial" w:cs="Arial"/>
              </w:rPr>
              <w:t>Habitantes / Hectárea</w:t>
            </w:r>
          </w:p>
        </w:tc>
        <w:tc>
          <w:tcPr>
            <w:tcW w:w="1105" w:type="dxa"/>
            <w:shd w:val="clear" w:color="auto" w:fill="auto"/>
          </w:tcPr>
          <w:p w14:paraId="1EF3F8F9" w14:textId="33E620A4" w:rsidR="00DD4EF9" w:rsidRPr="00855B8E" w:rsidRDefault="00E25A7D" w:rsidP="00855B8E">
            <w:pPr>
              <w:spacing w:after="0" w:line="276" w:lineRule="auto"/>
              <w:jc w:val="center"/>
              <w:rPr>
                <w:rFonts w:ascii="Arial" w:hAnsi="Arial" w:cs="Arial"/>
                <w:b/>
              </w:rPr>
            </w:pPr>
            <w:r w:rsidRPr="00855B8E">
              <w:rPr>
                <w:rFonts w:ascii="Arial" w:hAnsi="Arial" w:cs="Arial"/>
                <w:b/>
              </w:rPr>
              <w:t>160</w:t>
            </w:r>
          </w:p>
        </w:tc>
      </w:tr>
      <w:tr w:rsidR="00DD4EF9" w:rsidRPr="00855B8E" w14:paraId="44EDC7F0" w14:textId="77777777" w:rsidTr="00D06E38">
        <w:trPr>
          <w:trHeight w:val="259"/>
        </w:trPr>
        <w:tc>
          <w:tcPr>
            <w:tcW w:w="3910" w:type="dxa"/>
            <w:vMerge/>
            <w:shd w:val="clear" w:color="auto" w:fill="auto"/>
          </w:tcPr>
          <w:p w14:paraId="5CB2AEA6" w14:textId="77777777" w:rsidR="00DD4EF9" w:rsidRPr="00855B8E" w:rsidRDefault="00DD4EF9" w:rsidP="00855B8E">
            <w:pPr>
              <w:spacing w:after="0" w:line="276" w:lineRule="auto"/>
              <w:rPr>
                <w:rFonts w:ascii="Arial" w:hAnsi="Arial" w:cs="Arial"/>
                <w:b/>
              </w:rPr>
            </w:pPr>
          </w:p>
        </w:tc>
        <w:tc>
          <w:tcPr>
            <w:tcW w:w="4236" w:type="dxa"/>
            <w:shd w:val="clear" w:color="auto" w:fill="auto"/>
          </w:tcPr>
          <w:p w14:paraId="4DE3081F" w14:textId="77777777" w:rsidR="00DD4EF9" w:rsidRPr="00855B8E" w:rsidRDefault="00DD4EF9" w:rsidP="00855B8E">
            <w:pPr>
              <w:spacing w:after="0" w:line="276" w:lineRule="auto"/>
              <w:jc w:val="center"/>
              <w:rPr>
                <w:rFonts w:ascii="Arial" w:hAnsi="Arial" w:cs="Arial"/>
              </w:rPr>
            </w:pPr>
            <w:r w:rsidRPr="00855B8E">
              <w:rPr>
                <w:rFonts w:ascii="Arial" w:hAnsi="Arial" w:cs="Arial"/>
              </w:rPr>
              <w:t>Número de Viviendas / Hectárea</w:t>
            </w:r>
          </w:p>
        </w:tc>
        <w:tc>
          <w:tcPr>
            <w:tcW w:w="1105" w:type="dxa"/>
            <w:shd w:val="clear" w:color="auto" w:fill="auto"/>
          </w:tcPr>
          <w:p w14:paraId="19BB63BB" w14:textId="0DEEA391" w:rsidR="00DD4EF9" w:rsidRPr="00855B8E" w:rsidRDefault="00E25A7D" w:rsidP="00855B8E">
            <w:pPr>
              <w:spacing w:after="0" w:line="276" w:lineRule="auto"/>
              <w:jc w:val="center"/>
              <w:rPr>
                <w:rFonts w:ascii="Arial" w:hAnsi="Arial" w:cs="Arial"/>
                <w:b/>
              </w:rPr>
            </w:pPr>
            <w:r w:rsidRPr="00855B8E">
              <w:rPr>
                <w:rFonts w:ascii="Arial" w:hAnsi="Arial" w:cs="Arial"/>
                <w:b/>
              </w:rPr>
              <w:t>40</w:t>
            </w:r>
          </w:p>
        </w:tc>
      </w:tr>
      <w:tr w:rsidR="00DD4EF9" w:rsidRPr="00855B8E" w14:paraId="43469D28" w14:textId="77777777" w:rsidTr="00D06E38">
        <w:trPr>
          <w:trHeight w:val="259"/>
        </w:trPr>
        <w:tc>
          <w:tcPr>
            <w:tcW w:w="3910" w:type="dxa"/>
            <w:vMerge/>
            <w:shd w:val="clear" w:color="auto" w:fill="auto"/>
          </w:tcPr>
          <w:p w14:paraId="711C1535" w14:textId="77777777" w:rsidR="00DD4EF9" w:rsidRPr="00855B8E" w:rsidRDefault="00DD4EF9" w:rsidP="00855B8E">
            <w:pPr>
              <w:spacing w:after="0" w:line="276" w:lineRule="auto"/>
              <w:rPr>
                <w:rFonts w:ascii="Arial" w:hAnsi="Arial" w:cs="Arial"/>
                <w:b/>
              </w:rPr>
            </w:pPr>
          </w:p>
        </w:tc>
        <w:tc>
          <w:tcPr>
            <w:tcW w:w="4236" w:type="dxa"/>
            <w:shd w:val="clear" w:color="auto" w:fill="auto"/>
          </w:tcPr>
          <w:p w14:paraId="5D6675FB" w14:textId="77777777" w:rsidR="00DD4EF9" w:rsidRPr="00855B8E" w:rsidRDefault="00DD4EF9"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5" w:type="dxa"/>
            <w:shd w:val="clear" w:color="auto" w:fill="auto"/>
          </w:tcPr>
          <w:p w14:paraId="3EC91565" w14:textId="08D6EEB4" w:rsidR="00DD4EF9" w:rsidRPr="00855B8E" w:rsidRDefault="00DD4EF9" w:rsidP="00855B8E">
            <w:pPr>
              <w:spacing w:after="0" w:line="276" w:lineRule="auto"/>
              <w:jc w:val="center"/>
              <w:rPr>
                <w:rFonts w:ascii="Arial" w:hAnsi="Arial" w:cs="Arial"/>
                <w:b/>
              </w:rPr>
            </w:pPr>
            <w:r w:rsidRPr="00855B8E">
              <w:rPr>
                <w:rFonts w:ascii="Arial" w:hAnsi="Arial" w:cs="Arial"/>
                <w:b/>
              </w:rPr>
              <w:t>2</w:t>
            </w:r>
            <w:r w:rsidR="00E25A7D" w:rsidRPr="00855B8E">
              <w:rPr>
                <w:rFonts w:ascii="Arial" w:hAnsi="Arial" w:cs="Arial"/>
                <w:b/>
              </w:rPr>
              <w:t>5</w:t>
            </w:r>
            <w:r w:rsidRPr="00855B8E">
              <w:rPr>
                <w:rFonts w:ascii="Arial" w:hAnsi="Arial" w:cs="Arial"/>
                <w:b/>
              </w:rPr>
              <w:t>0</w:t>
            </w:r>
          </w:p>
        </w:tc>
      </w:tr>
      <w:tr w:rsidR="00DD4EF9" w:rsidRPr="00855B8E" w14:paraId="0A386DE3" w14:textId="77777777" w:rsidTr="00D06E38">
        <w:trPr>
          <w:trHeight w:val="272"/>
        </w:trPr>
        <w:tc>
          <w:tcPr>
            <w:tcW w:w="3910" w:type="dxa"/>
            <w:vMerge/>
            <w:tcBorders>
              <w:bottom w:val="single" w:sz="4" w:space="0" w:color="auto"/>
            </w:tcBorders>
            <w:shd w:val="clear" w:color="auto" w:fill="auto"/>
          </w:tcPr>
          <w:p w14:paraId="0707DCBB" w14:textId="77777777" w:rsidR="00DD4EF9" w:rsidRPr="00855B8E" w:rsidRDefault="00DD4EF9" w:rsidP="00855B8E">
            <w:pPr>
              <w:spacing w:after="0" w:line="276" w:lineRule="auto"/>
              <w:rPr>
                <w:rFonts w:ascii="Arial" w:hAnsi="Arial" w:cs="Arial"/>
                <w:b/>
              </w:rPr>
            </w:pPr>
          </w:p>
        </w:tc>
        <w:tc>
          <w:tcPr>
            <w:tcW w:w="4236" w:type="dxa"/>
            <w:tcBorders>
              <w:bottom w:val="single" w:sz="4" w:space="0" w:color="auto"/>
            </w:tcBorders>
            <w:shd w:val="clear" w:color="auto" w:fill="auto"/>
          </w:tcPr>
          <w:p w14:paraId="53AB9333" w14:textId="77777777" w:rsidR="00DD4EF9" w:rsidRPr="00855B8E" w:rsidRDefault="00DD4EF9"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5" w:type="dxa"/>
            <w:tcBorders>
              <w:bottom w:val="single" w:sz="4" w:space="0" w:color="auto"/>
            </w:tcBorders>
            <w:shd w:val="clear" w:color="auto" w:fill="auto"/>
          </w:tcPr>
          <w:p w14:paraId="783AFE3D" w14:textId="0FBB4C1D" w:rsidR="00DD4EF9" w:rsidRPr="00855B8E" w:rsidRDefault="00DD4EF9" w:rsidP="00855B8E">
            <w:pPr>
              <w:spacing w:after="0" w:line="276" w:lineRule="auto"/>
              <w:jc w:val="center"/>
              <w:rPr>
                <w:rFonts w:ascii="Arial" w:hAnsi="Arial" w:cs="Arial"/>
                <w:b/>
              </w:rPr>
            </w:pPr>
            <w:r w:rsidRPr="00855B8E">
              <w:rPr>
                <w:rFonts w:ascii="Arial" w:hAnsi="Arial" w:cs="Arial"/>
                <w:b/>
              </w:rPr>
              <w:t>1</w:t>
            </w:r>
            <w:r w:rsidR="00E25A7D" w:rsidRPr="00855B8E">
              <w:rPr>
                <w:rFonts w:ascii="Arial" w:hAnsi="Arial" w:cs="Arial"/>
                <w:b/>
              </w:rPr>
              <w:t>5</w:t>
            </w:r>
            <w:r w:rsidRPr="00855B8E">
              <w:rPr>
                <w:rFonts w:ascii="Arial" w:hAnsi="Arial" w:cs="Arial"/>
                <w:b/>
              </w:rPr>
              <w:t>0</w:t>
            </w:r>
          </w:p>
        </w:tc>
      </w:tr>
      <w:tr w:rsidR="00DD4EF9" w:rsidRPr="00855B8E" w14:paraId="1B6EBA73" w14:textId="77777777" w:rsidTr="00D06E38">
        <w:trPr>
          <w:trHeight w:val="247"/>
        </w:trPr>
        <w:tc>
          <w:tcPr>
            <w:tcW w:w="3910" w:type="dxa"/>
            <w:vMerge w:val="restart"/>
            <w:shd w:val="clear" w:color="auto" w:fill="auto"/>
            <w:vAlign w:val="center"/>
          </w:tcPr>
          <w:p w14:paraId="31DC5D88"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Lote Mínimo</w:t>
            </w:r>
          </w:p>
        </w:tc>
        <w:tc>
          <w:tcPr>
            <w:tcW w:w="4236" w:type="dxa"/>
            <w:shd w:val="clear" w:color="auto" w:fill="auto"/>
          </w:tcPr>
          <w:p w14:paraId="6DFCE97E" w14:textId="77777777" w:rsidR="00DD4EF9" w:rsidRPr="00855B8E" w:rsidRDefault="00DD4EF9" w:rsidP="00855B8E">
            <w:pPr>
              <w:spacing w:after="0" w:line="276" w:lineRule="auto"/>
              <w:jc w:val="center"/>
              <w:rPr>
                <w:rFonts w:ascii="Arial" w:hAnsi="Arial" w:cs="Arial"/>
              </w:rPr>
            </w:pPr>
            <w:r w:rsidRPr="00855B8E">
              <w:rPr>
                <w:rFonts w:ascii="Arial" w:hAnsi="Arial" w:cs="Arial"/>
              </w:rPr>
              <w:t>Frente ML.</w:t>
            </w:r>
          </w:p>
        </w:tc>
        <w:tc>
          <w:tcPr>
            <w:tcW w:w="1105" w:type="dxa"/>
            <w:shd w:val="clear" w:color="auto" w:fill="auto"/>
          </w:tcPr>
          <w:p w14:paraId="1A9684BB" w14:textId="4CAD12B6" w:rsidR="00DD4EF9" w:rsidRPr="00855B8E" w:rsidRDefault="00E25A7D" w:rsidP="00855B8E">
            <w:pPr>
              <w:spacing w:after="0" w:line="276" w:lineRule="auto"/>
              <w:jc w:val="center"/>
              <w:rPr>
                <w:rFonts w:ascii="Arial" w:hAnsi="Arial" w:cs="Arial"/>
                <w:b/>
              </w:rPr>
            </w:pPr>
            <w:r w:rsidRPr="00855B8E">
              <w:rPr>
                <w:rFonts w:ascii="Arial" w:hAnsi="Arial" w:cs="Arial"/>
                <w:b/>
              </w:rPr>
              <w:t>9</w:t>
            </w:r>
          </w:p>
        </w:tc>
      </w:tr>
      <w:tr w:rsidR="00DD4EF9" w:rsidRPr="00855B8E" w14:paraId="486799B4" w14:textId="77777777" w:rsidTr="00D06E38">
        <w:trPr>
          <w:trHeight w:val="272"/>
        </w:trPr>
        <w:tc>
          <w:tcPr>
            <w:tcW w:w="3910" w:type="dxa"/>
            <w:vMerge/>
            <w:shd w:val="clear" w:color="auto" w:fill="auto"/>
          </w:tcPr>
          <w:p w14:paraId="01F39051" w14:textId="77777777" w:rsidR="00DD4EF9" w:rsidRPr="00855B8E" w:rsidRDefault="00DD4EF9" w:rsidP="00855B8E">
            <w:pPr>
              <w:spacing w:after="0" w:line="276" w:lineRule="auto"/>
              <w:rPr>
                <w:rFonts w:ascii="Arial" w:hAnsi="Arial" w:cs="Arial"/>
                <w:b/>
              </w:rPr>
            </w:pPr>
          </w:p>
        </w:tc>
        <w:tc>
          <w:tcPr>
            <w:tcW w:w="4236" w:type="dxa"/>
            <w:shd w:val="clear" w:color="auto" w:fill="auto"/>
          </w:tcPr>
          <w:p w14:paraId="77F4324A" w14:textId="77777777" w:rsidR="00DD4EF9" w:rsidRPr="00855B8E" w:rsidRDefault="00DD4EF9"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5" w:type="dxa"/>
            <w:shd w:val="clear" w:color="auto" w:fill="auto"/>
          </w:tcPr>
          <w:p w14:paraId="6E3A29EF" w14:textId="0EAAAE17" w:rsidR="00DD4EF9" w:rsidRPr="00855B8E" w:rsidRDefault="00DD4EF9" w:rsidP="00855B8E">
            <w:pPr>
              <w:spacing w:after="0" w:line="276" w:lineRule="auto"/>
              <w:jc w:val="center"/>
              <w:rPr>
                <w:rFonts w:ascii="Arial" w:hAnsi="Arial" w:cs="Arial"/>
                <w:b/>
              </w:rPr>
            </w:pPr>
            <w:r w:rsidRPr="00855B8E">
              <w:rPr>
                <w:rFonts w:ascii="Arial" w:hAnsi="Arial" w:cs="Arial"/>
                <w:b/>
              </w:rPr>
              <w:t>1</w:t>
            </w:r>
            <w:r w:rsidR="00E25A7D" w:rsidRPr="00855B8E">
              <w:rPr>
                <w:rFonts w:ascii="Arial" w:hAnsi="Arial" w:cs="Arial"/>
                <w:b/>
              </w:rPr>
              <w:t>50</w:t>
            </w:r>
          </w:p>
        </w:tc>
      </w:tr>
      <w:tr w:rsidR="00DD4EF9" w:rsidRPr="00855B8E" w14:paraId="1D6B0A23" w14:textId="77777777" w:rsidTr="00D06E38">
        <w:trPr>
          <w:trHeight w:val="259"/>
        </w:trPr>
        <w:tc>
          <w:tcPr>
            <w:tcW w:w="3910" w:type="dxa"/>
            <w:vMerge/>
            <w:tcBorders>
              <w:bottom w:val="single" w:sz="4" w:space="0" w:color="auto"/>
            </w:tcBorders>
            <w:shd w:val="clear" w:color="auto" w:fill="auto"/>
          </w:tcPr>
          <w:p w14:paraId="49806D2D" w14:textId="77777777" w:rsidR="00DD4EF9" w:rsidRPr="00855B8E" w:rsidRDefault="00DD4EF9" w:rsidP="00855B8E">
            <w:pPr>
              <w:spacing w:after="0" w:line="276" w:lineRule="auto"/>
              <w:rPr>
                <w:rFonts w:ascii="Arial" w:hAnsi="Arial" w:cs="Arial"/>
                <w:b/>
              </w:rPr>
            </w:pPr>
          </w:p>
        </w:tc>
        <w:tc>
          <w:tcPr>
            <w:tcW w:w="4236" w:type="dxa"/>
            <w:tcBorders>
              <w:bottom w:val="single" w:sz="4" w:space="0" w:color="auto"/>
            </w:tcBorders>
            <w:shd w:val="clear" w:color="auto" w:fill="auto"/>
          </w:tcPr>
          <w:p w14:paraId="5EE92892" w14:textId="77777777" w:rsidR="00DD4EF9" w:rsidRPr="00855B8E" w:rsidRDefault="00DD4EF9" w:rsidP="00855B8E">
            <w:pPr>
              <w:spacing w:after="0" w:line="276" w:lineRule="auto"/>
              <w:jc w:val="center"/>
              <w:rPr>
                <w:rFonts w:ascii="Arial" w:hAnsi="Arial" w:cs="Arial"/>
              </w:rPr>
            </w:pPr>
            <w:r w:rsidRPr="00855B8E">
              <w:rPr>
                <w:rFonts w:ascii="Arial" w:hAnsi="Arial" w:cs="Arial"/>
              </w:rPr>
              <w:t>No. Máximo de Viviendas por Lote</w:t>
            </w:r>
          </w:p>
        </w:tc>
        <w:tc>
          <w:tcPr>
            <w:tcW w:w="1105" w:type="dxa"/>
            <w:tcBorders>
              <w:bottom w:val="single" w:sz="4" w:space="0" w:color="auto"/>
            </w:tcBorders>
            <w:shd w:val="clear" w:color="auto" w:fill="auto"/>
          </w:tcPr>
          <w:p w14:paraId="31C63EFC"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4</w:t>
            </w:r>
          </w:p>
        </w:tc>
      </w:tr>
      <w:tr w:rsidR="00DD4EF9" w:rsidRPr="00855B8E" w14:paraId="6C2D842B" w14:textId="77777777" w:rsidTr="00D06E38">
        <w:trPr>
          <w:trHeight w:val="247"/>
        </w:trPr>
        <w:tc>
          <w:tcPr>
            <w:tcW w:w="3910" w:type="dxa"/>
            <w:tcBorders>
              <w:bottom w:val="single" w:sz="4" w:space="0" w:color="auto"/>
            </w:tcBorders>
            <w:shd w:val="clear" w:color="auto" w:fill="auto"/>
            <w:vAlign w:val="center"/>
          </w:tcPr>
          <w:p w14:paraId="2E70AA39"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Superficie Mínima Sin Construir</w:t>
            </w:r>
          </w:p>
        </w:tc>
        <w:tc>
          <w:tcPr>
            <w:tcW w:w="4236" w:type="dxa"/>
            <w:tcBorders>
              <w:bottom w:val="single" w:sz="4" w:space="0" w:color="auto"/>
            </w:tcBorders>
            <w:shd w:val="clear" w:color="auto" w:fill="auto"/>
          </w:tcPr>
          <w:p w14:paraId="333F0774" w14:textId="77777777" w:rsidR="00DD4EF9" w:rsidRPr="00855B8E" w:rsidRDefault="00DD4EF9" w:rsidP="00855B8E">
            <w:pPr>
              <w:spacing w:after="0" w:line="276" w:lineRule="auto"/>
              <w:jc w:val="center"/>
              <w:rPr>
                <w:rFonts w:ascii="Arial" w:hAnsi="Arial" w:cs="Arial"/>
              </w:rPr>
            </w:pPr>
            <w:r w:rsidRPr="00855B8E">
              <w:rPr>
                <w:rFonts w:ascii="Arial" w:hAnsi="Arial" w:cs="Arial"/>
              </w:rPr>
              <w:t>% de Superficie Mínima Sin Construir</w:t>
            </w:r>
          </w:p>
        </w:tc>
        <w:tc>
          <w:tcPr>
            <w:tcW w:w="1105" w:type="dxa"/>
            <w:tcBorders>
              <w:bottom w:val="single" w:sz="4" w:space="0" w:color="auto"/>
            </w:tcBorders>
            <w:shd w:val="clear" w:color="auto" w:fill="auto"/>
          </w:tcPr>
          <w:p w14:paraId="140DB034"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20</w:t>
            </w:r>
          </w:p>
        </w:tc>
      </w:tr>
      <w:tr w:rsidR="00DD4EF9" w:rsidRPr="00855B8E" w14:paraId="7AAE75B5" w14:textId="77777777" w:rsidTr="00D06E38">
        <w:trPr>
          <w:trHeight w:val="259"/>
        </w:trPr>
        <w:tc>
          <w:tcPr>
            <w:tcW w:w="3910" w:type="dxa"/>
            <w:tcBorders>
              <w:bottom w:val="single" w:sz="4" w:space="0" w:color="auto"/>
            </w:tcBorders>
            <w:shd w:val="clear" w:color="auto" w:fill="auto"/>
            <w:vAlign w:val="center"/>
          </w:tcPr>
          <w:p w14:paraId="29345830"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Superficie Máxima de Desplante</w:t>
            </w:r>
          </w:p>
        </w:tc>
        <w:tc>
          <w:tcPr>
            <w:tcW w:w="4236" w:type="dxa"/>
            <w:tcBorders>
              <w:bottom w:val="single" w:sz="4" w:space="0" w:color="auto"/>
            </w:tcBorders>
            <w:shd w:val="clear" w:color="auto" w:fill="auto"/>
          </w:tcPr>
          <w:p w14:paraId="5827F8EF" w14:textId="77777777" w:rsidR="00DD4EF9" w:rsidRPr="00855B8E" w:rsidRDefault="00DD4EF9" w:rsidP="00855B8E">
            <w:pPr>
              <w:spacing w:after="0" w:line="276" w:lineRule="auto"/>
              <w:jc w:val="center"/>
              <w:rPr>
                <w:rFonts w:ascii="Arial" w:hAnsi="Arial" w:cs="Arial"/>
              </w:rPr>
            </w:pPr>
            <w:r w:rsidRPr="00855B8E">
              <w:rPr>
                <w:rFonts w:ascii="Arial" w:hAnsi="Arial" w:cs="Arial"/>
              </w:rPr>
              <w:t>% de Superficie Máxima de Desplante</w:t>
            </w:r>
          </w:p>
        </w:tc>
        <w:tc>
          <w:tcPr>
            <w:tcW w:w="1105" w:type="dxa"/>
            <w:tcBorders>
              <w:bottom w:val="single" w:sz="4" w:space="0" w:color="auto"/>
            </w:tcBorders>
            <w:shd w:val="clear" w:color="auto" w:fill="auto"/>
          </w:tcPr>
          <w:p w14:paraId="1085DE51"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80</w:t>
            </w:r>
          </w:p>
        </w:tc>
      </w:tr>
      <w:tr w:rsidR="00DD4EF9" w:rsidRPr="00855B8E" w14:paraId="15A548A6" w14:textId="77777777" w:rsidTr="00D06E38">
        <w:trPr>
          <w:trHeight w:val="247"/>
        </w:trPr>
        <w:tc>
          <w:tcPr>
            <w:tcW w:w="3910" w:type="dxa"/>
            <w:vMerge w:val="restart"/>
            <w:shd w:val="clear" w:color="auto" w:fill="auto"/>
            <w:vAlign w:val="center"/>
          </w:tcPr>
          <w:p w14:paraId="11E68802"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Altura Máxima de Construcción</w:t>
            </w:r>
          </w:p>
        </w:tc>
        <w:tc>
          <w:tcPr>
            <w:tcW w:w="4236" w:type="dxa"/>
            <w:shd w:val="clear" w:color="auto" w:fill="auto"/>
          </w:tcPr>
          <w:p w14:paraId="53FC73E4" w14:textId="77777777" w:rsidR="00DD4EF9" w:rsidRPr="00855B8E" w:rsidRDefault="00DD4EF9" w:rsidP="00855B8E">
            <w:pPr>
              <w:spacing w:after="0" w:line="276" w:lineRule="auto"/>
              <w:jc w:val="center"/>
              <w:rPr>
                <w:rFonts w:ascii="Arial" w:hAnsi="Arial" w:cs="Arial"/>
              </w:rPr>
            </w:pPr>
            <w:r w:rsidRPr="00855B8E">
              <w:rPr>
                <w:rFonts w:ascii="Arial" w:hAnsi="Arial" w:cs="Arial"/>
              </w:rPr>
              <w:t>Altura Máxima en Niveles</w:t>
            </w:r>
          </w:p>
        </w:tc>
        <w:tc>
          <w:tcPr>
            <w:tcW w:w="1105" w:type="dxa"/>
            <w:shd w:val="clear" w:color="auto" w:fill="auto"/>
          </w:tcPr>
          <w:p w14:paraId="16F6D064"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3</w:t>
            </w:r>
          </w:p>
        </w:tc>
      </w:tr>
      <w:tr w:rsidR="00DD4EF9" w:rsidRPr="00855B8E" w14:paraId="07CC98E3" w14:textId="77777777" w:rsidTr="00D06E38">
        <w:trPr>
          <w:trHeight w:val="259"/>
        </w:trPr>
        <w:tc>
          <w:tcPr>
            <w:tcW w:w="3910" w:type="dxa"/>
            <w:vMerge/>
            <w:tcBorders>
              <w:bottom w:val="single" w:sz="4" w:space="0" w:color="auto"/>
            </w:tcBorders>
            <w:shd w:val="clear" w:color="auto" w:fill="auto"/>
          </w:tcPr>
          <w:p w14:paraId="00E0C440" w14:textId="77777777" w:rsidR="00DD4EF9" w:rsidRPr="00855B8E" w:rsidRDefault="00DD4EF9" w:rsidP="00855B8E">
            <w:pPr>
              <w:spacing w:after="0" w:line="276" w:lineRule="auto"/>
              <w:rPr>
                <w:rFonts w:ascii="Arial" w:hAnsi="Arial" w:cs="Arial"/>
                <w:b/>
              </w:rPr>
            </w:pPr>
          </w:p>
        </w:tc>
        <w:tc>
          <w:tcPr>
            <w:tcW w:w="4236" w:type="dxa"/>
            <w:tcBorders>
              <w:bottom w:val="single" w:sz="4" w:space="0" w:color="auto"/>
            </w:tcBorders>
            <w:shd w:val="clear" w:color="auto" w:fill="auto"/>
          </w:tcPr>
          <w:p w14:paraId="49D58AB7" w14:textId="77777777" w:rsidR="00DD4EF9" w:rsidRPr="00855B8E" w:rsidRDefault="00DD4EF9" w:rsidP="00855B8E">
            <w:pPr>
              <w:spacing w:after="0" w:line="276" w:lineRule="auto"/>
              <w:jc w:val="center"/>
              <w:rPr>
                <w:rFonts w:ascii="Arial" w:hAnsi="Arial" w:cs="Arial"/>
              </w:rPr>
            </w:pPr>
            <w:r w:rsidRPr="00855B8E">
              <w:rPr>
                <w:rFonts w:ascii="Arial" w:hAnsi="Arial" w:cs="Arial"/>
              </w:rPr>
              <w:t>ML. Sobre Nivel de Banqueta</w:t>
            </w:r>
          </w:p>
        </w:tc>
        <w:tc>
          <w:tcPr>
            <w:tcW w:w="1105" w:type="dxa"/>
            <w:tcBorders>
              <w:bottom w:val="single" w:sz="4" w:space="0" w:color="auto"/>
            </w:tcBorders>
            <w:shd w:val="clear" w:color="auto" w:fill="auto"/>
          </w:tcPr>
          <w:p w14:paraId="2037628E"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9</w:t>
            </w:r>
          </w:p>
        </w:tc>
      </w:tr>
      <w:tr w:rsidR="00DD4EF9" w:rsidRPr="00855B8E" w14:paraId="4A5E58A7" w14:textId="77777777" w:rsidTr="00D06E38">
        <w:trPr>
          <w:trHeight w:val="259"/>
        </w:trPr>
        <w:tc>
          <w:tcPr>
            <w:tcW w:w="3910" w:type="dxa"/>
            <w:shd w:val="clear" w:color="auto" w:fill="auto"/>
          </w:tcPr>
          <w:p w14:paraId="4F11F1E3"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lastRenderedPageBreak/>
              <w:t>Intensidad Máxima de Construcción</w:t>
            </w:r>
          </w:p>
        </w:tc>
        <w:tc>
          <w:tcPr>
            <w:tcW w:w="4236" w:type="dxa"/>
            <w:shd w:val="clear" w:color="auto" w:fill="auto"/>
          </w:tcPr>
          <w:p w14:paraId="7E797EDB" w14:textId="77777777" w:rsidR="00DD4EF9" w:rsidRPr="00855B8E" w:rsidRDefault="00DD4EF9" w:rsidP="00855B8E">
            <w:pPr>
              <w:spacing w:after="0" w:line="276" w:lineRule="auto"/>
              <w:jc w:val="center"/>
              <w:rPr>
                <w:rFonts w:ascii="Arial" w:hAnsi="Arial" w:cs="Arial"/>
              </w:rPr>
            </w:pPr>
            <w:r w:rsidRPr="00855B8E">
              <w:rPr>
                <w:rFonts w:ascii="Arial" w:hAnsi="Arial" w:cs="Arial"/>
              </w:rPr>
              <w:t>Número de Veces el Lote Neto</w:t>
            </w:r>
          </w:p>
        </w:tc>
        <w:tc>
          <w:tcPr>
            <w:tcW w:w="1105" w:type="dxa"/>
            <w:shd w:val="clear" w:color="auto" w:fill="auto"/>
          </w:tcPr>
          <w:p w14:paraId="16049F42" w14:textId="77777777" w:rsidR="00DD4EF9" w:rsidRPr="00855B8E" w:rsidRDefault="00DD4EF9" w:rsidP="00855B8E">
            <w:pPr>
              <w:spacing w:after="0" w:line="276" w:lineRule="auto"/>
              <w:jc w:val="center"/>
              <w:rPr>
                <w:rFonts w:ascii="Arial" w:hAnsi="Arial" w:cs="Arial"/>
                <w:b/>
              </w:rPr>
            </w:pPr>
            <w:r w:rsidRPr="00855B8E">
              <w:rPr>
                <w:rFonts w:ascii="Arial" w:hAnsi="Arial" w:cs="Arial"/>
                <w:b/>
              </w:rPr>
              <w:t>2.4</w:t>
            </w:r>
          </w:p>
        </w:tc>
      </w:tr>
    </w:tbl>
    <w:p w14:paraId="207BE8EB" w14:textId="77777777" w:rsidR="00DD4EF9" w:rsidRPr="00855B8E" w:rsidRDefault="00DD4EF9" w:rsidP="00855B8E">
      <w:pPr>
        <w:spacing w:before="240" w:after="0" w:line="276" w:lineRule="auto"/>
        <w:rPr>
          <w:rFonts w:ascii="Arial" w:hAnsi="Arial" w:cs="Arial"/>
          <w:b/>
        </w:rPr>
      </w:pPr>
      <w:r w:rsidRPr="00855B8E">
        <w:rPr>
          <w:rFonts w:ascii="Arial" w:hAnsi="Arial" w:cs="Arial"/>
          <w:b/>
        </w:rPr>
        <w:t xml:space="preserve">Usos Generales: </w:t>
      </w:r>
    </w:p>
    <w:p w14:paraId="4CA34893" w14:textId="77777777" w:rsidR="00DD4EF9" w:rsidRPr="00855B8E" w:rsidRDefault="00DD4EF9"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baños y sanitarios públicos; centros comerciales; establecimientos con servicio de alimentos sin bebidas alcohólicas, solo de moderación; establecimientos con servicio de alimentos y venta de bebidas alcohólicas y de moderación; centros de consultorios sin encamados; hospitales y sanatorios; educación elemental y básica; educación media básica; educación media superior; educación física y artística; educación virtual; instalaciones religiosas; centros de espectáculos, culturales y recreativos; instalaciones para la recreación y los deportes; parques y jardines; instalaciones hoteleras; asistenciales; instalaciones para la seguridad pública y procuración de justicia; estacionamientos; terminales e instalaciones para el transporte; comunicaciones; manufacturera de productos de alimenticios, bebidas y tabaco; manufacturera de la celulosa, papel y sus productos; manufacturera de productos metálicos, maquinaria y equipo; servicios de apoyo a la agricultura, ganadería y silvicultura.</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7E64A7" w:rsidRPr="00855B8E" w14:paraId="077FA94A" w14:textId="77777777" w:rsidTr="00427E3C">
        <w:trPr>
          <w:trHeight w:val="250"/>
        </w:trPr>
        <w:tc>
          <w:tcPr>
            <w:tcW w:w="8828" w:type="dxa"/>
            <w:shd w:val="clear" w:color="auto" w:fill="70AD47" w:themeFill="accent6"/>
          </w:tcPr>
          <w:p w14:paraId="7368688C" w14:textId="04353269"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HABITACIONAL H3</w:t>
            </w:r>
            <w:r w:rsidR="000C503D" w:rsidRPr="00427E3C">
              <w:rPr>
                <w:rFonts w:ascii="Arial" w:hAnsi="Arial" w:cs="Arial"/>
                <w:b/>
                <w:color w:val="FFFFFF" w:themeColor="background1"/>
              </w:rPr>
              <w:t>33</w:t>
            </w:r>
            <w:r w:rsidRPr="00427E3C">
              <w:rPr>
                <w:rFonts w:ascii="Arial" w:hAnsi="Arial" w:cs="Arial"/>
                <w:b/>
                <w:color w:val="FFFFFF" w:themeColor="background1"/>
              </w:rPr>
              <w:t>A</w:t>
            </w:r>
          </w:p>
        </w:tc>
      </w:tr>
    </w:tbl>
    <w:p w14:paraId="478E3B0C"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5"/>
        <w:gridCol w:w="4012"/>
        <w:gridCol w:w="1071"/>
      </w:tblGrid>
      <w:tr w:rsidR="007E64A7" w:rsidRPr="00855B8E" w14:paraId="51FB2F0D" w14:textId="77777777" w:rsidTr="00427E3C">
        <w:trPr>
          <w:trHeight w:val="239"/>
        </w:trPr>
        <w:tc>
          <w:tcPr>
            <w:tcW w:w="9365" w:type="dxa"/>
            <w:gridSpan w:val="3"/>
            <w:shd w:val="clear" w:color="auto" w:fill="70AD47" w:themeFill="accent6"/>
          </w:tcPr>
          <w:p w14:paraId="367C19EB" w14:textId="2DFA2455"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H3</w:t>
            </w:r>
            <w:r w:rsidR="000C503D" w:rsidRPr="00427E3C">
              <w:rPr>
                <w:rFonts w:ascii="Arial" w:hAnsi="Arial" w:cs="Arial"/>
                <w:b/>
                <w:color w:val="FFFFFF" w:themeColor="background1"/>
              </w:rPr>
              <w:t>33</w:t>
            </w:r>
            <w:r w:rsidRPr="00427E3C">
              <w:rPr>
                <w:rFonts w:ascii="Arial" w:hAnsi="Arial" w:cs="Arial"/>
                <w:b/>
                <w:color w:val="FFFFFF" w:themeColor="background1"/>
              </w:rPr>
              <w:t>A</w:t>
            </w:r>
          </w:p>
        </w:tc>
      </w:tr>
      <w:tr w:rsidR="007E64A7" w:rsidRPr="00855B8E" w14:paraId="1AA18054" w14:textId="77777777" w:rsidTr="00A36652">
        <w:trPr>
          <w:trHeight w:val="252"/>
        </w:trPr>
        <w:tc>
          <w:tcPr>
            <w:tcW w:w="3957" w:type="dxa"/>
            <w:vMerge w:val="restart"/>
            <w:shd w:val="clear" w:color="auto" w:fill="auto"/>
            <w:vAlign w:val="center"/>
          </w:tcPr>
          <w:p w14:paraId="2C48E80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88" w:type="dxa"/>
            <w:shd w:val="clear" w:color="auto" w:fill="auto"/>
          </w:tcPr>
          <w:p w14:paraId="03FA3A60"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9" w:type="dxa"/>
            <w:shd w:val="clear" w:color="auto" w:fill="auto"/>
          </w:tcPr>
          <w:p w14:paraId="319E2295" w14:textId="672EC9AC" w:rsidR="00A644BC" w:rsidRPr="00855B8E" w:rsidRDefault="00A644BC" w:rsidP="00855B8E">
            <w:pPr>
              <w:spacing w:after="0" w:line="276" w:lineRule="auto"/>
              <w:jc w:val="center"/>
              <w:rPr>
                <w:rFonts w:ascii="Arial" w:hAnsi="Arial" w:cs="Arial"/>
                <w:b/>
              </w:rPr>
            </w:pPr>
            <w:r w:rsidRPr="00855B8E">
              <w:rPr>
                <w:rFonts w:ascii="Arial" w:hAnsi="Arial" w:cs="Arial"/>
                <w:b/>
              </w:rPr>
              <w:t>1</w:t>
            </w:r>
            <w:r w:rsidR="006046DA" w:rsidRPr="00855B8E">
              <w:rPr>
                <w:rFonts w:ascii="Arial" w:hAnsi="Arial" w:cs="Arial"/>
                <w:b/>
              </w:rPr>
              <w:t>12</w:t>
            </w:r>
          </w:p>
        </w:tc>
      </w:tr>
      <w:tr w:rsidR="007E64A7" w:rsidRPr="00855B8E" w14:paraId="72D34887" w14:textId="77777777" w:rsidTr="00A36652">
        <w:trPr>
          <w:trHeight w:val="252"/>
        </w:trPr>
        <w:tc>
          <w:tcPr>
            <w:tcW w:w="3957" w:type="dxa"/>
            <w:vMerge/>
            <w:shd w:val="clear" w:color="auto" w:fill="auto"/>
          </w:tcPr>
          <w:p w14:paraId="40C4D3F5"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5A0435BE"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9" w:type="dxa"/>
            <w:shd w:val="clear" w:color="auto" w:fill="auto"/>
          </w:tcPr>
          <w:p w14:paraId="6E8EAEC2" w14:textId="624D5F88" w:rsidR="00A644BC" w:rsidRPr="00855B8E" w:rsidRDefault="00A644BC" w:rsidP="00855B8E">
            <w:pPr>
              <w:spacing w:after="0" w:line="276" w:lineRule="auto"/>
              <w:jc w:val="center"/>
              <w:rPr>
                <w:rFonts w:ascii="Arial" w:hAnsi="Arial" w:cs="Arial"/>
                <w:b/>
              </w:rPr>
            </w:pPr>
            <w:r w:rsidRPr="00855B8E">
              <w:rPr>
                <w:rFonts w:ascii="Arial" w:hAnsi="Arial" w:cs="Arial"/>
                <w:b/>
              </w:rPr>
              <w:t>3</w:t>
            </w:r>
            <w:r w:rsidR="000C503D" w:rsidRPr="00855B8E">
              <w:rPr>
                <w:rFonts w:ascii="Arial" w:hAnsi="Arial" w:cs="Arial"/>
                <w:b/>
              </w:rPr>
              <w:t>0</w:t>
            </w:r>
          </w:p>
        </w:tc>
      </w:tr>
      <w:tr w:rsidR="007E64A7" w:rsidRPr="00855B8E" w14:paraId="0221B21D" w14:textId="77777777" w:rsidTr="00A36652">
        <w:trPr>
          <w:trHeight w:val="252"/>
        </w:trPr>
        <w:tc>
          <w:tcPr>
            <w:tcW w:w="3957" w:type="dxa"/>
            <w:vMerge/>
            <w:shd w:val="clear" w:color="auto" w:fill="auto"/>
          </w:tcPr>
          <w:p w14:paraId="2E924D38"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3DA91FA8"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9" w:type="dxa"/>
            <w:shd w:val="clear" w:color="auto" w:fill="auto"/>
          </w:tcPr>
          <w:p w14:paraId="1C30405B" w14:textId="3581642D" w:rsidR="00A644BC" w:rsidRPr="00855B8E" w:rsidRDefault="00A644BC" w:rsidP="00855B8E">
            <w:pPr>
              <w:spacing w:after="0" w:line="276" w:lineRule="auto"/>
              <w:jc w:val="center"/>
              <w:rPr>
                <w:rFonts w:ascii="Arial" w:hAnsi="Arial" w:cs="Arial"/>
                <w:b/>
              </w:rPr>
            </w:pPr>
            <w:r w:rsidRPr="00855B8E">
              <w:rPr>
                <w:rFonts w:ascii="Arial" w:hAnsi="Arial" w:cs="Arial"/>
                <w:b/>
              </w:rPr>
              <w:t>3</w:t>
            </w:r>
            <w:r w:rsidR="006046DA" w:rsidRPr="00855B8E">
              <w:rPr>
                <w:rFonts w:ascii="Arial" w:hAnsi="Arial" w:cs="Arial"/>
                <w:b/>
              </w:rPr>
              <w:t>33</w:t>
            </w:r>
          </w:p>
        </w:tc>
      </w:tr>
      <w:tr w:rsidR="007E64A7" w:rsidRPr="00855B8E" w14:paraId="599963A2" w14:textId="77777777" w:rsidTr="00A36652">
        <w:trPr>
          <w:trHeight w:val="265"/>
        </w:trPr>
        <w:tc>
          <w:tcPr>
            <w:tcW w:w="3957" w:type="dxa"/>
            <w:vMerge/>
            <w:tcBorders>
              <w:bottom w:val="single" w:sz="4" w:space="0" w:color="auto"/>
            </w:tcBorders>
            <w:shd w:val="clear" w:color="auto" w:fill="auto"/>
          </w:tcPr>
          <w:p w14:paraId="61BAA7D9"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50C61B35"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9" w:type="dxa"/>
            <w:tcBorders>
              <w:bottom w:val="single" w:sz="4" w:space="0" w:color="auto"/>
            </w:tcBorders>
            <w:shd w:val="clear" w:color="auto" w:fill="auto"/>
          </w:tcPr>
          <w:p w14:paraId="5B0E95E5" w14:textId="5B3964D5" w:rsidR="00A644BC" w:rsidRPr="00855B8E" w:rsidRDefault="006046DA" w:rsidP="00855B8E">
            <w:pPr>
              <w:spacing w:after="0" w:line="276" w:lineRule="auto"/>
              <w:jc w:val="center"/>
              <w:rPr>
                <w:rFonts w:ascii="Arial" w:hAnsi="Arial" w:cs="Arial"/>
                <w:b/>
              </w:rPr>
            </w:pPr>
            <w:r w:rsidRPr="00855B8E">
              <w:rPr>
                <w:rFonts w:ascii="Arial" w:hAnsi="Arial" w:cs="Arial"/>
                <w:b/>
              </w:rPr>
              <w:t>200</w:t>
            </w:r>
          </w:p>
        </w:tc>
      </w:tr>
      <w:tr w:rsidR="007E64A7" w:rsidRPr="00855B8E" w14:paraId="60FB9A89" w14:textId="77777777" w:rsidTr="00A36652">
        <w:trPr>
          <w:trHeight w:val="239"/>
        </w:trPr>
        <w:tc>
          <w:tcPr>
            <w:tcW w:w="3957" w:type="dxa"/>
            <w:vMerge w:val="restart"/>
            <w:shd w:val="clear" w:color="auto" w:fill="auto"/>
            <w:vAlign w:val="center"/>
          </w:tcPr>
          <w:p w14:paraId="6C9017D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88" w:type="dxa"/>
            <w:shd w:val="clear" w:color="auto" w:fill="auto"/>
          </w:tcPr>
          <w:p w14:paraId="6EEF72B6"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9" w:type="dxa"/>
            <w:shd w:val="clear" w:color="auto" w:fill="auto"/>
          </w:tcPr>
          <w:p w14:paraId="7310A7A0" w14:textId="2CCC5C48" w:rsidR="00A644BC" w:rsidRPr="00855B8E" w:rsidRDefault="007E64A7" w:rsidP="00855B8E">
            <w:pPr>
              <w:spacing w:after="0" w:line="276" w:lineRule="auto"/>
              <w:jc w:val="center"/>
              <w:rPr>
                <w:rFonts w:ascii="Arial" w:hAnsi="Arial" w:cs="Arial"/>
                <w:b/>
              </w:rPr>
            </w:pPr>
            <w:r w:rsidRPr="00855B8E">
              <w:rPr>
                <w:rFonts w:ascii="Arial" w:hAnsi="Arial" w:cs="Arial"/>
                <w:b/>
              </w:rPr>
              <w:t>10</w:t>
            </w:r>
          </w:p>
        </w:tc>
      </w:tr>
      <w:tr w:rsidR="007E64A7" w:rsidRPr="00855B8E" w14:paraId="0A9E3F59" w14:textId="77777777" w:rsidTr="00A36652">
        <w:trPr>
          <w:trHeight w:val="265"/>
        </w:trPr>
        <w:tc>
          <w:tcPr>
            <w:tcW w:w="3957" w:type="dxa"/>
            <w:vMerge/>
            <w:shd w:val="clear" w:color="auto" w:fill="auto"/>
          </w:tcPr>
          <w:p w14:paraId="2F646BE3"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3A8BAF71"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9" w:type="dxa"/>
            <w:shd w:val="clear" w:color="auto" w:fill="auto"/>
          </w:tcPr>
          <w:p w14:paraId="1BD662F0" w14:textId="61B2BC6C" w:rsidR="00A644BC" w:rsidRPr="00855B8E" w:rsidRDefault="007E64A7" w:rsidP="00855B8E">
            <w:pPr>
              <w:spacing w:after="0" w:line="276" w:lineRule="auto"/>
              <w:jc w:val="center"/>
              <w:rPr>
                <w:rFonts w:ascii="Arial" w:hAnsi="Arial" w:cs="Arial"/>
                <w:b/>
              </w:rPr>
            </w:pPr>
            <w:r w:rsidRPr="00855B8E">
              <w:rPr>
                <w:rFonts w:ascii="Arial" w:hAnsi="Arial" w:cs="Arial"/>
                <w:b/>
              </w:rPr>
              <w:t>200</w:t>
            </w:r>
          </w:p>
        </w:tc>
      </w:tr>
      <w:tr w:rsidR="007E64A7" w:rsidRPr="00855B8E" w14:paraId="7CD4C81A" w14:textId="77777777" w:rsidTr="00A36652">
        <w:trPr>
          <w:trHeight w:val="252"/>
        </w:trPr>
        <w:tc>
          <w:tcPr>
            <w:tcW w:w="3957" w:type="dxa"/>
            <w:vMerge/>
            <w:tcBorders>
              <w:bottom w:val="single" w:sz="4" w:space="0" w:color="auto"/>
            </w:tcBorders>
            <w:shd w:val="clear" w:color="auto" w:fill="auto"/>
          </w:tcPr>
          <w:p w14:paraId="73F0E89C"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7C189A1C"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9" w:type="dxa"/>
            <w:tcBorders>
              <w:bottom w:val="single" w:sz="4" w:space="0" w:color="auto"/>
            </w:tcBorders>
            <w:shd w:val="clear" w:color="auto" w:fill="auto"/>
          </w:tcPr>
          <w:p w14:paraId="56DD24A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7E64A7" w:rsidRPr="00855B8E" w14:paraId="4CD3D8A8" w14:textId="77777777" w:rsidTr="00A36652">
        <w:trPr>
          <w:trHeight w:val="239"/>
        </w:trPr>
        <w:tc>
          <w:tcPr>
            <w:tcW w:w="3957" w:type="dxa"/>
            <w:tcBorders>
              <w:bottom w:val="single" w:sz="4" w:space="0" w:color="auto"/>
            </w:tcBorders>
            <w:shd w:val="clear" w:color="auto" w:fill="auto"/>
            <w:vAlign w:val="center"/>
          </w:tcPr>
          <w:p w14:paraId="0A0D83B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88" w:type="dxa"/>
            <w:tcBorders>
              <w:bottom w:val="single" w:sz="4" w:space="0" w:color="auto"/>
            </w:tcBorders>
            <w:shd w:val="clear" w:color="auto" w:fill="auto"/>
          </w:tcPr>
          <w:p w14:paraId="43819C5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9" w:type="dxa"/>
            <w:tcBorders>
              <w:bottom w:val="single" w:sz="4" w:space="0" w:color="auto"/>
            </w:tcBorders>
            <w:shd w:val="clear" w:color="auto" w:fill="auto"/>
          </w:tcPr>
          <w:p w14:paraId="5E570E7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w:t>
            </w:r>
          </w:p>
        </w:tc>
      </w:tr>
      <w:tr w:rsidR="007E64A7" w:rsidRPr="00855B8E" w14:paraId="3BCA8F81" w14:textId="77777777" w:rsidTr="00A36652">
        <w:trPr>
          <w:trHeight w:val="252"/>
        </w:trPr>
        <w:tc>
          <w:tcPr>
            <w:tcW w:w="3957" w:type="dxa"/>
            <w:tcBorders>
              <w:bottom w:val="single" w:sz="4" w:space="0" w:color="auto"/>
            </w:tcBorders>
            <w:shd w:val="clear" w:color="auto" w:fill="auto"/>
            <w:vAlign w:val="center"/>
          </w:tcPr>
          <w:p w14:paraId="762B798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88" w:type="dxa"/>
            <w:tcBorders>
              <w:bottom w:val="single" w:sz="4" w:space="0" w:color="auto"/>
            </w:tcBorders>
            <w:shd w:val="clear" w:color="auto" w:fill="auto"/>
          </w:tcPr>
          <w:p w14:paraId="7CE2EBDD"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9" w:type="dxa"/>
            <w:tcBorders>
              <w:bottom w:val="single" w:sz="4" w:space="0" w:color="auto"/>
            </w:tcBorders>
            <w:shd w:val="clear" w:color="auto" w:fill="auto"/>
          </w:tcPr>
          <w:p w14:paraId="287F6EC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70</w:t>
            </w:r>
          </w:p>
        </w:tc>
      </w:tr>
      <w:tr w:rsidR="007E64A7" w:rsidRPr="00855B8E" w14:paraId="1BD68B70" w14:textId="77777777" w:rsidTr="00A36652">
        <w:trPr>
          <w:trHeight w:val="239"/>
        </w:trPr>
        <w:tc>
          <w:tcPr>
            <w:tcW w:w="3957" w:type="dxa"/>
            <w:vMerge w:val="restart"/>
            <w:shd w:val="clear" w:color="auto" w:fill="auto"/>
            <w:vAlign w:val="center"/>
          </w:tcPr>
          <w:p w14:paraId="64F02A5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88" w:type="dxa"/>
            <w:shd w:val="clear" w:color="auto" w:fill="auto"/>
          </w:tcPr>
          <w:p w14:paraId="6C945930"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9" w:type="dxa"/>
            <w:shd w:val="clear" w:color="auto" w:fill="auto"/>
          </w:tcPr>
          <w:p w14:paraId="122E78A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7E64A7" w:rsidRPr="00855B8E" w14:paraId="22142B55" w14:textId="77777777" w:rsidTr="00A36652">
        <w:trPr>
          <w:trHeight w:val="252"/>
        </w:trPr>
        <w:tc>
          <w:tcPr>
            <w:tcW w:w="3957" w:type="dxa"/>
            <w:vMerge/>
            <w:tcBorders>
              <w:bottom w:val="single" w:sz="4" w:space="0" w:color="auto"/>
            </w:tcBorders>
            <w:shd w:val="clear" w:color="auto" w:fill="auto"/>
          </w:tcPr>
          <w:p w14:paraId="10AFFE17"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4AB366E3"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9" w:type="dxa"/>
            <w:tcBorders>
              <w:bottom w:val="single" w:sz="4" w:space="0" w:color="auto"/>
            </w:tcBorders>
            <w:shd w:val="clear" w:color="auto" w:fill="auto"/>
          </w:tcPr>
          <w:p w14:paraId="5F7EE49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w:t>
            </w:r>
          </w:p>
        </w:tc>
      </w:tr>
      <w:tr w:rsidR="007E64A7" w:rsidRPr="00855B8E" w14:paraId="4547F5CC" w14:textId="77777777" w:rsidTr="00A36652">
        <w:trPr>
          <w:trHeight w:val="252"/>
        </w:trPr>
        <w:tc>
          <w:tcPr>
            <w:tcW w:w="3957" w:type="dxa"/>
            <w:shd w:val="clear" w:color="auto" w:fill="auto"/>
          </w:tcPr>
          <w:p w14:paraId="7ACF116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88" w:type="dxa"/>
            <w:shd w:val="clear" w:color="auto" w:fill="auto"/>
          </w:tcPr>
          <w:p w14:paraId="74DA843C"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9" w:type="dxa"/>
            <w:shd w:val="clear" w:color="auto" w:fill="auto"/>
          </w:tcPr>
          <w:p w14:paraId="7E0FF57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2.1</w:t>
            </w:r>
          </w:p>
        </w:tc>
      </w:tr>
    </w:tbl>
    <w:p w14:paraId="74AD75C9" w14:textId="77777777" w:rsidR="00A644BC" w:rsidRPr="00855B8E" w:rsidRDefault="00A644BC" w:rsidP="00855B8E">
      <w:pPr>
        <w:spacing w:before="240" w:after="0" w:line="276" w:lineRule="auto"/>
        <w:jc w:val="both"/>
        <w:rPr>
          <w:rFonts w:ascii="Arial" w:hAnsi="Arial" w:cs="Arial"/>
          <w:b/>
        </w:rPr>
      </w:pPr>
      <w:r w:rsidRPr="00855B8E">
        <w:rPr>
          <w:rFonts w:ascii="Arial" w:hAnsi="Arial" w:cs="Arial"/>
          <w:b/>
        </w:rPr>
        <w:t xml:space="preserve">Usos Generales: </w:t>
      </w:r>
    </w:p>
    <w:p w14:paraId="3D8CA8B0" w14:textId="6D28DAEA" w:rsidR="00A644BC" w:rsidRPr="00855B8E" w:rsidRDefault="00A644BC" w:rsidP="00855B8E">
      <w:pPr>
        <w:spacing w:line="276" w:lineRule="auto"/>
        <w:jc w:val="both"/>
        <w:rPr>
          <w:rFonts w:ascii="Arial" w:hAnsi="Arial" w:cs="Arial"/>
        </w:rPr>
      </w:pPr>
      <w:r w:rsidRPr="00855B8E">
        <w:rPr>
          <w:rFonts w:ascii="Arial" w:hAnsi="Arial" w:cs="Arial"/>
        </w:rPr>
        <w:t xml:space="preserve">Habitacional; oficinas públicas y privadas; servicios financieros; comercio de productos y servicios básicos y especializados; comercio para la venta, renta, depósito, reparación y servicio de vehículos y maquinaria en general; centros comerciales; mercados; centros de abasto; bodegas y depósitos múltiples sin venta directa al público; bodegas y depósitos múltiples con venta directa al público ;establecimientos con servicio de alimentos sin bebidas alcohólicas, solo de moderación; establecimientos con servicio de alimentos y venta de bebidas alcohólicas y de moderación; centros de consultorios sin encamados; hospitales y sanatorios; educación elemental y básica; educación media básica; educación </w:t>
      </w:r>
      <w:r w:rsidRPr="00855B8E">
        <w:rPr>
          <w:rFonts w:ascii="Arial" w:hAnsi="Arial" w:cs="Arial"/>
        </w:rPr>
        <w:lastRenderedPageBreak/>
        <w:t>media superior; educación física y artística; educación virtual; instalaciones religiosas; centros de espectáculos, culturales y recreativos; instalaciones para la recreación y los deportes; parques y jardines; asistenciales; instalaciones para la seguridad pública y procuración de justicia; estacionamientos; terminales e instalaciones para el transporte; comunicaciones; manufacturera de productos de alimenticios, bebidas y tabaco; manufacturera de la celulosa, papel y sus productos; manufacturera de productos metálicos, maquinaria y equipo.</w:t>
      </w:r>
    </w:p>
    <w:p w14:paraId="536331FA" w14:textId="1F811E1C" w:rsidR="00E25A7D" w:rsidRPr="00855B8E" w:rsidRDefault="00E25A7D" w:rsidP="00855B8E">
      <w:pPr>
        <w:spacing w:line="276" w:lineRule="auto"/>
        <w:rPr>
          <w:rFonts w:ascii="Arial" w:hAnsi="Arial" w:cs="Arial"/>
          <w:color w:val="C00000"/>
        </w:rPr>
      </w:pPr>
    </w:p>
    <w:p w14:paraId="69EB63FF" w14:textId="77777777" w:rsidR="00E25A7D" w:rsidRPr="00855B8E" w:rsidRDefault="00E25A7D" w:rsidP="00855B8E">
      <w:pPr>
        <w:spacing w:after="120" w:line="276" w:lineRule="auto"/>
        <w:rPr>
          <w:rFonts w:ascii="Arial" w:hAnsi="Arial" w:cs="Arial"/>
        </w:rPr>
      </w:pPr>
    </w:p>
    <w:p w14:paraId="36EFF320" w14:textId="2E4ED610" w:rsidR="00E25A7D" w:rsidRPr="00855B8E" w:rsidRDefault="00E25A7D" w:rsidP="00855B8E">
      <w:pPr>
        <w:spacing w:line="276" w:lineRule="auto"/>
        <w:rPr>
          <w:rFonts w:ascii="Arial" w:hAnsi="Arial" w:cs="Arial"/>
        </w:rPr>
      </w:pPr>
    </w:p>
    <w:p w14:paraId="1FEDF74B" w14:textId="1ED9284B" w:rsidR="00A644BC" w:rsidRPr="00855B8E" w:rsidRDefault="00A644BC"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7E64A7" w:rsidRPr="00855B8E" w14:paraId="0ACF2855" w14:textId="77777777" w:rsidTr="00427E3C">
        <w:trPr>
          <w:trHeight w:val="251"/>
        </w:trPr>
        <w:tc>
          <w:tcPr>
            <w:tcW w:w="9244" w:type="dxa"/>
            <w:shd w:val="clear" w:color="auto" w:fill="70AD47" w:themeFill="accent6"/>
          </w:tcPr>
          <w:p w14:paraId="0734ACA0"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HABITACIONAL H500A</w:t>
            </w:r>
          </w:p>
        </w:tc>
      </w:tr>
    </w:tbl>
    <w:p w14:paraId="484AECD1"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4019"/>
        <w:gridCol w:w="1067"/>
      </w:tblGrid>
      <w:tr w:rsidR="007E64A7" w:rsidRPr="00855B8E" w14:paraId="2E96082A" w14:textId="77777777" w:rsidTr="00427E3C">
        <w:trPr>
          <w:trHeight w:val="246"/>
        </w:trPr>
        <w:tc>
          <w:tcPr>
            <w:tcW w:w="9227" w:type="dxa"/>
            <w:gridSpan w:val="3"/>
            <w:shd w:val="clear" w:color="auto" w:fill="70AD47" w:themeFill="accent6"/>
          </w:tcPr>
          <w:p w14:paraId="7D6BE0A5"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H500A</w:t>
            </w:r>
          </w:p>
        </w:tc>
      </w:tr>
      <w:tr w:rsidR="007E64A7" w:rsidRPr="00855B8E" w14:paraId="2906F18D" w14:textId="77777777" w:rsidTr="00A36652">
        <w:trPr>
          <w:trHeight w:val="259"/>
        </w:trPr>
        <w:tc>
          <w:tcPr>
            <w:tcW w:w="3899" w:type="dxa"/>
            <w:vMerge w:val="restart"/>
            <w:shd w:val="clear" w:color="auto" w:fill="auto"/>
            <w:vAlign w:val="center"/>
          </w:tcPr>
          <w:p w14:paraId="4CC3EE3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25" w:type="dxa"/>
            <w:shd w:val="clear" w:color="auto" w:fill="auto"/>
          </w:tcPr>
          <w:p w14:paraId="1396FF0A"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02" w:type="dxa"/>
            <w:shd w:val="clear" w:color="auto" w:fill="auto"/>
          </w:tcPr>
          <w:p w14:paraId="22C2DF8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71</w:t>
            </w:r>
          </w:p>
        </w:tc>
      </w:tr>
      <w:tr w:rsidR="007E64A7" w:rsidRPr="00855B8E" w14:paraId="6655AB23" w14:textId="77777777" w:rsidTr="00A36652">
        <w:trPr>
          <w:trHeight w:val="259"/>
        </w:trPr>
        <w:tc>
          <w:tcPr>
            <w:tcW w:w="3899" w:type="dxa"/>
            <w:vMerge/>
            <w:shd w:val="clear" w:color="auto" w:fill="auto"/>
          </w:tcPr>
          <w:p w14:paraId="0A6D7316" w14:textId="77777777" w:rsidR="00A644BC" w:rsidRPr="00855B8E" w:rsidRDefault="00A644BC" w:rsidP="00855B8E">
            <w:pPr>
              <w:spacing w:after="0" w:line="276" w:lineRule="auto"/>
              <w:rPr>
                <w:rFonts w:ascii="Arial" w:hAnsi="Arial" w:cs="Arial"/>
                <w:b/>
              </w:rPr>
            </w:pPr>
          </w:p>
        </w:tc>
        <w:tc>
          <w:tcPr>
            <w:tcW w:w="4225" w:type="dxa"/>
            <w:shd w:val="clear" w:color="auto" w:fill="auto"/>
          </w:tcPr>
          <w:p w14:paraId="23E4C3B3"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02" w:type="dxa"/>
            <w:shd w:val="clear" w:color="auto" w:fill="auto"/>
          </w:tcPr>
          <w:p w14:paraId="1A34600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20</w:t>
            </w:r>
          </w:p>
        </w:tc>
      </w:tr>
      <w:tr w:rsidR="007E64A7" w:rsidRPr="00855B8E" w14:paraId="00C9E3FF" w14:textId="77777777" w:rsidTr="00A36652">
        <w:trPr>
          <w:trHeight w:val="259"/>
        </w:trPr>
        <w:tc>
          <w:tcPr>
            <w:tcW w:w="3899" w:type="dxa"/>
            <w:vMerge/>
            <w:shd w:val="clear" w:color="auto" w:fill="auto"/>
          </w:tcPr>
          <w:p w14:paraId="7F934470" w14:textId="77777777" w:rsidR="00A644BC" w:rsidRPr="00855B8E" w:rsidRDefault="00A644BC" w:rsidP="00855B8E">
            <w:pPr>
              <w:spacing w:after="0" w:line="276" w:lineRule="auto"/>
              <w:rPr>
                <w:rFonts w:ascii="Arial" w:hAnsi="Arial" w:cs="Arial"/>
                <w:b/>
              </w:rPr>
            </w:pPr>
          </w:p>
        </w:tc>
        <w:tc>
          <w:tcPr>
            <w:tcW w:w="4225" w:type="dxa"/>
            <w:shd w:val="clear" w:color="auto" w:fill="auto"/>
          </w:tcPr>
          <w:p w14:paraId="4FB57E03"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2" w:type="dxa"/>
            <w:shd w:val="clear" w:color="auto" w:fill="auto"/>
          </w:tcPr>
          <w:p w14:paraId="00B026B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500</w:t>
            </w:r>
          </w:p>
        </w:tc>
      </w:tr>
      <w:tr w:rsidR="007E64A7" w:rsidRPr="00855B8E" w14:paraId="5F44B87F" w14:textId="77777777" w:rsidTr="00A36652">
        <w:trPr>
          <w:trHeight w:val="272"/>
        </w:trPr>
        <w:tc>
          <w:tcPr>
            <w:tcW w:w="3899" w:type="dxa"/>
            <w:vMerge/>
            <w:tcBorders>
              <w:bottom w:val="single" w:sz="4" w:space="0" w:color="auto"/>
            </w:tcBorders>
            <w:shd w:val="clear" w:color="auto" w:fill="auto"/>
          </w:tcPr>
          <w:p w14:paraId="5C3C52E0" w14:textId="77777777" w:rsidR="00A644BC" w:rsidRPr="00855B8E" w:rsidRDefault="00A644BC" w:rsidP="00855B8E">
            <w:pPr>
              <w:spacing w:after="0" w:line="276" w:lineRule="auto"/>
              <w:rPr>
                <w:rFonts w:ascii="Arial" w:hAnsi="Arial" w:cs="Arial"/>
                <w:b/>
              </w:rPr>
            </w:pPr>
          </w:p>
        </w:tc>
        <w:tc>
          <w:tcPr>
            <w:tcW w:w="4225" w:type="dxa"/>
            <w:tcBorders>
              <w:bottom w:val="single" w:sz="4" w:space="0" w:color="auto"/>
            </w:tcBorders>
            <w:shd w:val="clear" w:color="auto" w:fill="auto"/>
          </w:tcPr>
          <w:p w14:paraId="11444B48"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2" w:type="dxa"/>
            <w:tcBorders>
              <w:bottom w:val="single" w:sz="4" w:space="0" w:color="auto"/>
            </w:tcBorders>
            <w:shd w:val="clear" w:color="auto" w:fill="auto"/>
          </w:tcPr>
          <w:p w14:paraId="0408C39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300</w:t>
            </w:r>
          </w:p>
        </w:tc>
      </w:tr>
      <w:tr w:rsidR="007E64A7" w:rsidRPr="00855B8E" w14:paraId="293BDD49" w14:textId="77777777" w:rsidTr="00A36652">
        <w:trPr>
          <w:trHeight w:val="246"/>
        </w:trPr>
        <w:tc>
          <w:tcPr>
            <w:tcW w:w="3899" w:type="dxa"/>
            <w:vMerge w:val="restart"/>
            <w:shd w:val="clear" w:color="auto" w:fill="auto"/>
            <w:vAlign w:val="center"/>
          </w:tcPr>
          <w:p w14:paraId="6A66B9E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25" w:type="dxa"/>
            <w:shd w:val="clear" w:color="auto" w:fill="auto"/>
          </w:tcPr>
          <w:p w14:paraId="01F69DA0"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02" w:type="dxa"/>
            <w:shd w:val="clear" w:color="auto" w:fill="auto"/>
          </w:tcPr>
          <w:p w14:paraId="6D09BA4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15</w:t>
            </w:r>
          </w:p>
        </w:tc>
      </w:tr>
      <w:tr w:rsidR="007E64A7" w:rsidRPr="00855B8E" w14:paraId="78361650" w14:textId="77777777" w:rsidTr="00A36652">
        <w:trPr>
          <w:trHeight w:val="272"/>
        </w:trPr>
        <w:tc>
          <w:tcPr>
            <w:tcW w:w="3899" w:type="dxa"/>
            <w:vMerge/>
            <w:shd w:val="clear" w:color="auto" w:fill="auto"/>
          </w:tcPr>
          <w:p w14:paraId="78A4F96E" w14:textId="77777777" w:rsidR="00A644BC" w:rsidRPr="00855B8E" w:rsidRDefault="00A644BC" w:rsidP="00855B8E">
            <w:pPr>
              <w:spacing w:after="0" w:line="276" w:lineRule="auto"/>
              <w:rPr>
                <w:rFonts w:ascii="Arial" w:hAnsi="Arial" w:cs="Arial"/>
                <w:b/>
              </w:rPr>
            </w:pPr>
          </w:p>
        </w:tc>
        <w:tc>
          <w:tcPr>
            <w:tcW w:w="4225" w:type="dxa"/>
            <w:shd w:val="clear" w:color="auto" w:fill="auto"/>
          </w:tcPr>
          <w:p w14:paraId="6C01EED7"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2" w:type="dxa"/>
            <w:shd w:val="clear" w:color="auto" w:fill="auto"/>
          </w:tcPr>
          <w:p w14:paraId="21348DF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300</w:t>
            </w:r>
          </w:p>
        </w:tc>
      </w:tr>
      <w:tr w:rsidR="007E64A7" w:rsidRPr="00855B8E" w14:paraId="0A721BB6" w14:textId="77777777" w:rsidTr="00A36652">
        <w:trPr>
          <w:trHeight w:val="259"/>
        </w:trPr>
        <w:tc>
          <w:tcPr>
            <w:tcW w:w="3899" w:type="dxa"/>
            <w:vMerge/>
            <w:tcBorders>
              <w:bottom w:val="single" w:sz="4" w:space="0" w:color="auto"/>
            </w:tcBorders>
            <w:shd w:val="clear" w:color="auto" w:fill="auto"/>
          </w:tcPr>
          <w:p w14:paraId="4E02EB01" w14:textId="77777777" w:rsidR="00A644BC" w:rsidRPr="00855B8E" w:rsidRDefault="00A644BC" w:rsidP="00855B8E">
            <w:pPr>
              <w:spacing w:after="0" w:line="276" w:lineRule="auto"/>
              <w:rPr>
                <w:rFonts w:ascii="Arial" w:hAnsi="Arial" w:cs="Arial"/>
                <w:b/>
              </w:rPr>
            </w:pPr>
          </w:p>
        </w:tc>
        <w:tc>
          <w:tcPr>
            <w:tcW w:w="4225" w:type="dxa"/>
            <w:tcBorders>
              <w:bottom w:val="single" w:sz="4" w:space="0" w:color="auto"/>
            </w:tcBorders>
            <w:shd w:val="clear" w:color="auto" w:fill="auto"/>
          </w:tcPr>
          <w:p w14:paraId="60FE6D96"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02" w:type="dxa"/>
            <w:tcBorders>
              <w:bottom w:val="single" w:sz="4" w:space="0" w:color="auto"/>
            </w:tcBorders>
            <w:shd w:val="clear" w:color="auto" w:fill="auto"/>
          </w:tcPr>
          <w:p w14:paraId="1BBF06B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7E64A7" w:rsidRPr="00855B8E" w14:paraId="0798B1FC" w14:textId="77777777" w:rsidTr="00A36652">
        <w:trPr>
          <w:trHeight w:val="246"/>
        </w:trPr>
        <w:tc>
          <w:tcPr>
            <w:tcW w:w="3899" w:type="dxa"/>
            <w:tcBorders>
              <w:bottom w:val="single" w:sz="4" w:space="0" w:color="auto"/>
            </w:tcBorders>
            <w:shd w:val="clear" w:color="auto" w:fill="auto"/>
            <w:vAlign w:val="center"/>
          </w:tcPr>
          <w:p w14:paraId="569DDE8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25" w:type="dxa"/>
            <w:tcBorders>
              <w:bottom w:val="single" w:sz="4" w:space="0" w:color="auto"/>
            </w:tcBorders>
            <w:shd w:val="clear" w:color="auto" w:fill="auto"/>
          </w:tcPr>
          <w:p w14:paraId="016F7B01"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02" w:type="dxa"/>
            <w:tcBorders>
              <w:bottom w:val="single" w:sz="4" w:space="0" w:color="auto"/>
            </w:tcBorders>
            <w:shd w:val="clear" w:color="auto" w:fill="auto"/>
          </w:tcPr>
          <w:p w14:paraId="2CCE762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w:t>
            </w:r>
          </w:p>
        </w:tc>
      </w:tr>
      <w:tr w:rsidR="007E64A7" w:rsidRPr="00855B8E" w14:paraId="6CFB8B6E" w14:textId="77777777" w:rsidTr="00A36652">
        <w:trPr>
          <w:trHeight w:val="259"/>
        </w:trPr>
        <w:tc>
          <w:tcPr>
            <w:tcW w:w="3899" w:type="dxa"/>
            <w:tcBorders>
              <w:bottom w:val="single" w:sz="4" w:space="0" w:color="auto"/>
            </w:tcBorders>
            <w:shd w:val="clear" w:color="auto" w:fill="auto"/>
            <w:vAlign w:val="center"/>
          </w:tcPr>
          <w:p w14:paraId="07F0C56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25" w:type="dxa"/>
            <w:tcBorders>
              <w:bottom w:val="single" w:sz="4" w:space="0" w:color="auto"/>
            </w:tcBorders>
            <w:shd w:val="clear" w:color="auto" w:fill="auto"/>
          </w:tcPr>
          <w:p w14:paraId="3AD2197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02" w:type="dxa"/>
            <w:tcBorders>
              <w:bottom w:val="single" w:sz="4" w:space="0" w:color="auto"/>
            </w:tcBorders>
            <w:shd w:val="clear" w:color="auto" w:fill="auto"/>
          </w:tcPr>
          <w:p w14:paraId="29278A9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w:t>
            </w:r>
          </w:p>
        </w:tc>
      </w:tr>
      <w:tr w:rsidR="007E64A7" w:rsidRPr="00855B8E" w14:paraId="5DC6192E" w14:textId="77777777" w:rsidTr="00A36652">
        <w:trPr>
          <w:trHeight w:val="246"/>
        </w:trPr>
        <w:tc>
          <w:tcPr>
            <w:tcW w:w="3899" w:type="dxa"/>
            <w:vMerge w:val="restart"/>
            <w:shd w:val="clear" w:color="auto" w:fill="auto"/>
            <w:vAlign w:val="center"/>
          </w:tcPr>
          <w:p w14:paraId="0920E1F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25" w:type="dxa"/>
            <w:shd w:val="clear" w:color="auto" w:fill="auto"/>
          </w:tcPr>
          <w:p w14:paraId="4D8A7775"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02" w:type="dxa"/>
            <w:shd w:val="clear" w:color="auto" w:fill="auto"/>
          </w:tcPr>
          <w:p w14:paraId="5415A77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w:t>
            </w:r>
          </w:p>
        </w:tc>
      </w:tr>
      <w:tr w:rsidR="007E64A7" w:rsidRPr="00855B8E" w14:paraId="0CA887D9" w14:textId="77777777" w:rsidTr="00A36652">
        <w:trPr>
          <w:trHeight w:val="259"/>
        </w:trPr>
        <w:tc>
          <w:tcPr>
            <w:tcW w:w="3899" w:type="dxa"/>
            <w:vMerge/>
            <w:tcBorders>
              <w:bottom w:val="single" w:sz="4" w:space="0" w:color="auto"/>
            </w:tcBorders>
            <w:shd w:val="clear" w:color="auto" w:fill="auto"/>
          </w:tcPr>
          <w:p w14:paraId="13C0E636" w14:textId="77777777" w:rsidR="00A644BC" w:rsidRPr="00855B8E" w:rsidRDefault="00A644BC" w:rsidP="00855B8E">
            <w:pPr>
              <w:spacing w:after="0" w:line="276" w:lineRule="auto"/>
              <w:rPr>
                <w:rFonts w:ascii="Arial" w:hAnsi="Arial" w:cs="Arial"/>
                <w:b/>
              </w:rPr>
            </w:pPr>
          </w:p>
        </w:tc>
        <w:tc>
          <w:tcPr>
            <w:tcW w:w="4225" w:type="dxa"/>
            <w:tcBorders>
              <w:bottom w:val="single" w:sz="4" w:space="0" w:color="auto"/>
            </w:tcBorders>
            <w:shd w:val="clear" w:color="auto" w:fill="auto"/>
          </w:tcPr>
          <w:p w14:paraId="6A4C59B1"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02" w:type="dxa"/>
            <w:tcBorders>
              <w:bottom w:val="single" w:sz="4" w:space="0" w:color="auto"/>
            </w:tcBorders>
            <w:shd w:val="clear" w:color="auto" w:fill="auto"/>
          </w:tcPr>
          <w:p w14:paraId="0E19BE5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w:t>
            </w:r>
          </w:p>
        </w:tc>
      </w:tr>
      <w:tr w:rsidR="007E64A7" w:rsidRPr="00855B8E" w14:paraId="57C93CD3" w14:textId="77777777" w:rsidTr="00A36652">
        <w:trPr>
          <w:trHeight w:val="259"/>
        </w:trPr>
        <w:tc>
          <w:tcPr>
            <w:tcW w:w="3899" w:type="dxa"/>
            <w:shd w:val="clear" w:color="auto" w:fill="auto"/>
          </w:tcPr>
          <w:p w14:paraId="38703AB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25" w:type="dxa"/>
            <w:shd w:val="clear" w:color="auto" w:fill="auto"/>
          </w:tcPr>
          <w:p w14:paraId="44886E3E"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02" w:type="dxa"/>
            <w:shd w:val="clear" w:color="auto" w:fill="auto"/>
          </w:tcPr>
          <w:p w14:paraId="40FA277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w:t>
            </w:r>
          </w:p>
        </w:tc>
      </w:tr>
    </w:tbl>
    <w:p w14:paraId="5E2F4BC2" w14:textId="77777777" w:rsidR="00A644BC" w:rsidRPr="00855B8E" w:rsidRDefault="00A644BC" w:rsidP="00855B8E">
      <w:pPr>
        <w:spacing w:before="240" w:after="0" w:line="276" w:lineRule="auto"/>
        <w:rPr>
          <w:rFonts w:ascii="Arial" w:hAnsi="Arial" w:cs="Arial"/>
          <w:b/>
        </w:rPr>
      </w:pPr>
      <w:r w:rsidRPr="00855B8E">
        <w:rPr>
          <w:rFonts w:ascii="Arial" w:hAnsi="Arial" w:cs="Arial"/>
          <w:b/>
        </w:rPr>
        <w:t xml:space="preserve">Usos Generales: </w:t>
      </w:r>
    </w:p>
    <w:p w14:paraId="577A3AE6"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Habitacional; oficinas públicas y privadas; comercio de productos y servicios básicos y especializados; comercio para la venta, renta, depósito, reparación y servicio de vehículos y maquinaria en general; mercados; bodegas y depósitos múltiples sin venta directa al público; bodegas y depósitos múltiples con venta directa al público; establecimientos con servicio de alimentos sin bebidas alcohólicas, solo de moderación; establecimientos con servicio de alimentos y venta de bebidas alcohólicas y de moderación; centros de consultorios sin encamados; educación elemental y básica; educación media básica; educación media superior; educación física y artística; educación virtual; instalaciones religiosas; centros de espectáculos, culturales y recreativos; instalaciones para la recreación y los deportes; parques y jardines; asistenciales; instalaciones para la seguridad pública y procuración de justicia; funerarias y velatorios; estacionamientos; terminales e </w:t>
      </w:r>
      <w:r w:rsidRPr="00855B8E">
        <w:rPr>
          <w:rFonts w:ascii="Arial" w:hAnsi="Arial" w:cs="Arial"/>
        </w:rPr>
        <w:lastRenderedPageBreak/>
        <w:t>instalaciones para el transporte; manufacturera de productos de alimenticios, bebidas y tabaco; servicios de apoyo a la agricultura, ganadería y silvicultura.</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7E64A7" w:rsidRPr="00855B8E" w14:paraId="366065BB" w14:textId="77777777" w:rsidTr="00427E3C">
        <w:trPr>
          <w:trHeight w:val="250"/>
        </w:trPr>
        <w:tc>
          <w:tcPr>
            <w:tcW w:w="9344" w:type="dxa"/>
            <w:shd w:val="clear" w:color="auto" w:fill="70AD47" w:themeFill="accent6"/>
          </w:tcPr>
          <w:p w14:paraId="07327934"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HABITACIONAL H667A</w:t>
            </w:r>
          </w:p>
        </w:tc>
      </w:tr>
    </w:tbl>
    <w:p w14:paraId="2B2B865C"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3"/>
        <w:gridCol w:w="4015"/>
        <w:gridCol w:w="1070"/>
      </w:tblGrid>
      <w:tr w:rsidR="007E64A7" w:rsidRPr="00855B8E" w14:paraId="6669E788" w14:textId="77777777" w:rsidTr="00427E3C">
        <w:trPr>
          <w:trHeight w:val="238"/>
        </w:trPr>
        <w:tc>
          <w:tcPr>
            <w:tcW w:w="9315" w:type="dxa"/>
            <w:gridSpan w:val="3"/>
            <w:shd w:val="clear" w:color="auto" w:fill="70AD47" w:themeFill="accent6"/>
          </w:tcPr>
          <w:p w14:paraId="3FCE3F94"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H667A</w:t>
            </w:r>
          </w:p>
        </w:tc>
      </w:tr>
      <w:tr w:rsidR="007E64A7" w:rsidRPr="00855B8E" w14:paraId="734EB61C" w14:textId="77777777" w:rsidTr="00A36652">
        <w:trPr>
          <w:trHeight w:val="250"/>
        </w:trPr>
        <w:tc>
          <w:tcPr>
            <w:tcW w:w="3936" w:type="dxa"/>
            <w:vMerge w:val="restart"/>
            <w:shd w:val="clear" w:color="auto" w:fill="auto"/>
            <w:vAlign w:val="center"/>
          </w:tcPr>
          <w:p w14:paraId="07E4334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65" w:type="dxa"/>
            <w:shd w:val="clear" w:color="auto" w:fill="auto"/>
          </w:tcPr>
          <w:p w14:paraId="58903A0E"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3" w:type="dxa"/>
            <w:shd w:val="clear" w:color="auto" w:fill="auto"/>
          </w:tcPr>
          <w:p w14:paraId="3010105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65</w:t>
            </w:r>
          </w:p>
        </w:tc>
      </w:tr>
      <w:tr w:rsidR="007E64A7" w:rsidRPr="00855B8E" w14:paraId="10E2B416" w14:textId="77777777" w:rsidTr="00A36652">
        <w:trPr>
          <w:trHeight w:val="250"/>
        </w:trPr>
        <w:tc>
          <w:tcPr>
            <w:tcW w:w="3936" w:type="dxa"/>
            <w:vMerge/>
            <w:shd w:val="clear" w:color="auto" w:fill="auto"/>
          </w:tcPr>
          <w:p w14:paraId="2DAD4357"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6AFD1B1F"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3" w:type="dxa"/>
            <w:shd w:val="clear" w:color="auto" w:fill="auto"/>
          </w:tcPr>
          <w:p w14:paraId="0B066F2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15</w:t>
            </w:r>
          </w:p>
        </w:tc>
      </w:tr>
      <w:tr w:rsidR="007E64A7" w:rsidRPr="00855B8E" w14:paraId="1B629CD1" w14:textId="77777777" w:rsidTr="00A36652">
        <w:trPr>
          <w:trHeight w:val="250"/>
        </w:trPr>
        <w:tc>
          <w:tcPr>
            <w:tcW w:w="3936" w:type="dxa"/>
            <w:vMerge/>
            <w:shd w:val="clear" w:color="auto" w:fill="auto"/>
          </w:tcPr>
          <w:p w14:paraId="64237B12"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40353B87"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3" w:type="dxa"/>
            <w:shd w:val="clear" w:color="auto" w:fill="auto"/>
          </w:tcPr>
          <w:p w14:paraId="553989A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667</w:t>
            </w:r>
          </w:p>
        </w:tc>
      </w:tr>
      <w:tr w:rsidR="007E64A7" w:rsidRPr="00855B8E" w14:paraId="4CD32507" w14:textId="77777777" w:rsidTr="00A36652">
        <w:trPr>
          <w:trHeight w:val="263"/>
        </w:trPr>
        <w:tc>
          <w:tcPr>
            <w:tcW w:w="3936" w:type="dxa"/>
            <w:vMerge/>
            <w:tcBorders>
              <w:bottom w:val="single" w:sz="4" w:space="0" w:color="auto"/>
            </w:tcBorders>
            <w:shd w:val="clear" w:color="auto" w:fill="auto"/>
          </w:tcPr>
          <w:p w14:paraId="3126CCE7"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388F7EA1"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3" w:type="dxa"/>
            <w:tcBorders>
              <w:bottom w:val="single" w:sz="4" w:space="0" w:color="auto"/>
            </w:tcBorders>
            <w:shd w:val="clear" w:color="auto" w:fill="auto"/>
          </w:tcPr>
          <w:p w14:paraId="73F9AF9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400</w:t>
            </w:r>
          </w:p>
        </w:tc>
      </w:tr>
      <w:tr w:rsidR="007E64A7" w:rsidRPr="00855B8E" w14:paraId="2420BAD7" w14:textId="77777777" w:rsidTr="00A36652">
        <w:trPr>
          <w:trHeight w:val="238"/>
        </w:trPr>
        <w:tc>
          <w:tcPr>
            <w:tcW w:w="3936" w:type="dxa"/>
            <w:vMerge w:val="restart"/>
            <w:shd w:val="clear" w:color="auto" w:fill="auto"/>
            <w:vAlign w:val="center"/>
          </w:tcPr>
          <w:p w14:paraId="5B40554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65" w:type="dxa"/>
            <w:shd w:val="clear" w:color="auto" w:fill="auto"/>
          </w:tcPr>
          <w:p w14:paraId="4E149FE5"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3" w:type="dxa"/>
            <w:shd w:val="clear" w:color="auto" w:fill="auto"/>
          </w:tcPr>
          <w:p w14:paraId="0846EDE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15</w:t>
            </w:r>
          </w:p>
        </w:tc>
      </w:tr>
      <w:tr w:rsidR="007E64A7" w:rsidRPr="00855B8E" w14:paraId="5E77ACAC" w14:textId="77777777" w:rsidTr="00A36652">
        <w:trPr>
          <w:trHeight w:val="238"/>
        </w:trPr>
        <w:tc>
          <w:tcPr>
            <w:tcW w:w="3936" w:type="dxa"/>
            <w:vMerge/>
            <w:shd w:val="clear" w:color="auto" w:fill="auto"/>
          </w:tcPr>
          <w:p w14:paraId="16AC8560"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73858159"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3" w:type="dxa"/>
            <w:shd w:val="clear" w:color="auto" w:fill="auto"/>
          </w:tcPr>
          <w:p w14:paraId="63C02C7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400</w:t>
            </w:r>
          </w:p>
        </w:tc>
      </w:tr>
      <w:tr w:rsidR="007E64A7" w:rsidRPr="00855B8E" w14:paraId="1D568D01" w14:textId="77777777" w:rsidTr="00A36652">
        <w:trPr>
          <w:trHeight w:val="238"/>
        </w:trPr>
        <w:tc>
          <w:tcPr>
            <w:tcW w:w="3936" w:type="dxa"/>
            <w:vMerge/>
            <w:tcBorders>
              <w:bottom w:val="single" w:sz="4" w:space="0" w:color="auto"/>
            </w:tcBorders>
            <w:shd w:val="clear" w:color="auto" w:fill="auto"/>
          </w:tcPr>
          <w:p w14:paraId="30282697"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0F5D3C1C"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3" w:type="dxa"/>
            <w:tcBorders>
              <w:bottom w:val="single" w:sz="4" w:space="0" w:color="auto"/>
            </w:tcBorders>
            <w:shd w:val="clear" w:color="auto" w:fill="auto"/>
          </w:tcPr>
          <w:p w14:paraId="06D7BC1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7E64A7" w:rsidRPr="00855B8E" w14:paraId="4DDBA7D4" w14:textId="77777777" w:rsidTr="00A36652">
        <w:trPr>
          <w:trHeight w:val="238"/>
        </w:trPr>
        <w:tc>
          <w:tcPr>
            <w:tcW w:w="3936" w:type="dxa"/>
            <w:tcBorders>
              <w:bottom w:val="single" w:sz="4" w:space="0" w:color="auto"/>
            </w:tcBorders>
            <w:shd w:val="clear" w:color="auto" w:fill="auto"/>
            <w:vAlign w:val="center"/>
          </w:tcPr>
          <w:p w14:paraId="1C6C150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65" w:type="dxa"/>
            <w:tcBorders>
              <w:bottom w:val="single" w:sz="4" w:space="0" w:color="auto"/>
            </w:tcBorders>
            <w:shd w:val="clear" w:color="auto" w:fill="auto"/>
          </w:tcPr>
          <w:p w14:paraId="796EF00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3" w:type="dxa"/>
            <w:tcBorders>
              <w:bottom w:val="single" w:sz="4" w:space="0" w:color="auto"/>
            </w:tcBorders>
            <w:shd w:val="clear" w:color="auto" w:fill="auto"/>
          </w:tcPr>
          <w:p w14:paraId="2FFB118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w:t>
            </w:r>
          </w:p>
        </w:tc>
      </w:tr>
      <w:tr w:rsidR="007E64A7" w:rsidRPr="00855B8E" w14:paraId="7129376B" w14:textId="77777777" w:rsidTr="00A36652">
        <w:trPr>
          <w:trHeight w:val="238"/>
        </w:trPr>
        <w:tc>
          <w:tcPr>
            <w:tcW w:w="3936" w:type="dxa"/>
            <w:tcBorders>
              <w:bottom w:val="single" w:sz="4" w:space="0" w:color="auto"/>
            </w:tcBorders>
            <w:shd w:val="clear" w:color="auto" w:fill="auto"/>
            <w:vAlign w:val="center"/>
          </w:tcPr>
          <w:p w14:paraId="7EC256A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65" w:type="dxa"/>
            <w:tcBorders>
              <w:bottom w:val="single" w:sz="4" w:space="0" w:color="auto"/>
            </w:tcBorders>
            <w:shd w:val="clear" w:color="auto" w:fill="auto"/>
          </w:tcPr>
          <w:p w14:paraId="0083B21F"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3" w:type="dxa"/>
            <w:tcBorders>
              <w:bottom w:val="single" w:sz="4" w:space="0" w:color="auto"/>
            </w:tcBorders>
            <w:shd w:val="clear" w:color="auto" w:fill="auto"/>
          </w:tcPr>
          <w:p w14:paraId="5754F43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w:t>
            </w:r>
          </w:p>
        </w:tc>
      </w:tr>
      <w:tr w:rsidR="007E64A7" w:rsidRPr="00855B8E" w14:paraId="19A58527" w14:textId="77777777" w:rsidTr="00A36652">
        <w:trPr>
          <w:trHeight w:val="250"/>
        </w:trPr>
        <w:tc>
          <w:tcPr>
            <w:tcW w:w="3936" w:type="dxa"/>
            <w:vMerge w:val="restart"/>
            <w:shd w:val="clear" w:color="auto" w:fill="auto"/>
            <w:vAlign w:val="center"/>
          </w:tcPr>
          <w:p w14:paraId="554008F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65" w:type="dxa"/>
            <w:shd w:val="clear" w:color="auto" w:fill="auto"/>
          </w:tcPr>
          <w:p w14:paraId="14A3F62C"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3" w:type="dxa"/>
            <w:shd w:val="clear" w:color="auto" w:fill="auto"/>
          </w:tcPr>
          <w:p w14:paraId="7127A9A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w:t>
            </w:r>
          </w:p>
        </w:tc>
      </w:tr>
      <w:tr w:rsidR="007E64A7" w:rsidRPr="00855B8E" w14:paraId="4039982B" w14:textId="77777777" w:rsidTr="00A36652">
        <w:trPr>
          <w:trHeight w:val="250"/>
        </w:trPr>
        <w:tc>
          <w:tcPr>
            <w:tcW w:w="3936" w:type="dxa"/>
            <w:vMerge/>
            <w:tcBorders>
              <w:bottom w:val="single" w:sz="4" w:space="0" w:color="auto"/>
            </w:tcBorders>
            <w:shd w:val="clear" w:color="auto" w:fill="auto"/>
          </w:tcPr>
          <w:p w14:paraId="7DF1F644"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46818B62"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3" w:type="dxa"/>
            <w:tcBorders>
              <w:bottom w:val="single" w:sz="4" w:space="0" w:color="auto"/>
            </w:tcBorders>
            <w:shd w:val="clear" w:color="auto" w:fill="auto"/>
          </w:tcPr>
          <w:p w14:paraId="72CD120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w:t>
            </w:r>
          </w:p>
        </w:tc>
      </w:tr>
      <w:tr w:rsidR="007E64A7" w:rsidRPr="00855B8E" w14:paraId="5EED95CA" w14:textId="77777777" w:rsidTr="00A36652">
        <w:trPr>
          <w:trHeight w:val="238"/>
        </w:trPr>
        <w:tc>
          <w:tcPr>
            <w:tcW w:w="3936" w:type="dxa"/>
            <w:shd w:val="clear" w:color="auto" w:fill="auto"/>
          </w:tcPr>
          <w:p w14:paraId="7C8F8CB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65" w:type="dxa"/>
            <w:shd w:val="clear" w:color="auto" w:fill="auto"/>
          </w:tcPr>
          <w:p w14:paraId="2A178781"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3" w:type="dxa"/>
            <w:shd w:val="clear" w:color="auto" w:fill="auto"/>
          </w:tcPr>
          <w:p w14:paraId="63B62D1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w:t>
            </w:r>
          </w:p>
        </w:tc>
      </w:tr>
    </w:tbl>
    <w:p w14:paraId="5B984192" w14:textId="77777777" w:rsidR="00A644BC" w:rsidRPr="00855B8E" w:rsidRDefault="00A644BC" w:rsidP="00855B8E">
      <w:pPr>
        <w:spacing w:before="240" w:after="0" w:line="276" w:lineRule="auto"/>
        <w:rPr>
          <w:rFonts w:ascii="Arial" w:hAnsi="Arial" w:cs="Arial"/>
          <w:b/>
        </w:rPr>
      </w:pPr>
      <w:r w:rsidRPr="00855B8E">
        <w:rPr>
          <w:rFonts w:ascii="Arial" w:hAnsi="Arial" w:cs="Arial"/>
          <w:b/>
        </w:rPr>
        <w:t xml:space="preserve">Usos Generales: </w:t>
      </w:r>
    </w:p>
    <w:p w14:paraId="7B185A0C" w14:textId="77777777" w:rsidR="00A644BC" w:rsidRPr="00855B8E" w:rsidRDefault="00A644BC" w:rsidP="00855B8E">
      <w:pPr>
        <w:spacing w:line="276" w:lineRule="auto"/>
        <w:jc w:val="both"/>
        <w:rPr>
          <w:rFonts w:ascii="Arial" w:hAnsi="Arial" w:cs="Arial"/>
        </w:rPr>
      </w:pPr>
      <w:r w:rsidRPr="00855B8E">
        <w:rPr>
          <w:rFonts w:ascii="Arial" w:hAnsi="Arial" w:cs="Arial"/>
        </w:rPr>
        <w:t>Habitacional; comercio de productos y servicios básicos y especializados; comercio para la venta, renta, depósito, reparación y servicio de vehículos y maquinaria en general; mercados; bodegas y depósitos múltiples sin venta directa al público; bodegas y depósitos múltiples con venta directa  al público; establecimientos con servicio de alimentos sin bebidas alcohólicas, solo de moderación; establecimientos con servicio de alimentos y venta de bebidas alcohólicas y de moderación; centros de consultorios sin encamados; educación elemental y básica; educación media básica; educación media superior; educación física y artística; educación virtual; instalaciones religiosas; centros de espectáculos, culturales y recreativos; instalaciones para la recreación y los deportes; parques y jardines; asistenciales; instalaciones para la seguridad pública y procuración de justicia; funerarias y velatorios; estacionamientos; terminales e instalaciones para el transporte; manufacturera de productos de alimenticios, bebidas y tabaco.</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7E64A7" w:rsidRPr="00855B8E" w14:paraId="68ABA870" w14:textId="77777777" w:rsidTr="00427E3C">
        <w:trPr>
          <w:trHeight w:val="250"/>
        </w:trPr>
        <w:tc>
          <w:tcPr>
            <w:tcW w:w="9219" w:type="dxa"/>
            <w:shd w:val="clear" w:color="auto" w:fill="70AD47" w:themeFill="accent6"/>
          </w:tcPr>
          <w:p w14:paraId="704380A8"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HABITACIONAL H1000A</w:t>
            </w:r>
          </w:p>
        </w:tc>
      </w:tr>
    </w:tbl>
    <w:p w14:paraId="1C69B0D3"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6"/>
        <w:gridCol w:w="4016"/>
        <w:gridCol w:w="1076"/>
      </w:tblGrid>
      <w:tr w:rsidR="007E64A7" w:rsidRPr="00855B8E" w14:paraId="3484DAB0" w14:textId="77777777" w:rsidTr="00427E3C">
        <w:trPr>
          <w:trHeight w:val="247"/>
        </w:trPr>
        <w:tc>
          <w:tcPr>
            <w:tcW w:w="9177" w:type="dxa"/>
            <w:gridSpan w:val="3"/>
            <w:shd w:val="clear" w:color="auto" w:fill="70AD47" w:themeFill="accent6"/>
          </w:tcPr>
          <w:p w14:paraId="1DB143DB"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H1000A</w:t>
            </w:r>
          </w:p>
        </w:tc>
      </w:tr>
      <w:tr w:rsidR="007E64A7" w:rsidRPr="00855B8E" w14:paraId="5BA46C67" w14:textId="77777777" w:rsidTr="00A36652">
        <w:trPr>
          <w:trHeight w:val="259"/>
        </w:trPr>
        <w:tc>
          <w:tcPr>
            <w:tcW w:w="3878" w:type="dxa"/>
            <w:vMerge w:val="restart"/>
            <w:shd w:val="clear" w:color="auto" w:fill="auto"/>
            <w:vAlign w:val="center"/>
          </w:tcPr>
          <w:p w14:paraId="67C6594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02" w:type="dxa"/>
            <w:shd w:val="clear" w:color="auto" w:fill="auto"/>
          </w:tcPr>
          <w:p w14:paraId="3F5B82E9"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096" w:type="dxa"/>
            <w:shd w:val="clear" w:color="auto" w:fill="auto"/>
          </w:tcPr>
          <w:p w14:paraId="34B9EC2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35</w:t>
            </w:r>
          </w:p>
        </w:tc>
      </w:tr>
      <w:tr w:rsidR="007E64A7" w:rsidRPr="00855B8E" w14:paraId="6ED995B9" w14:textId="77777777" w:rsidTr="00A36652">
        <w:trPr>
          <w:trHeight w:val="259"/>
        </w:trPr>
        <w:tc>
          <w:tcPr>
            <w:tcW w:w="3878" w:type="dxa"/>
            <w:vMerge/>
            <w:shd w:val="clear" w:color="auto" w:fill="auto"/>
          </w:tcPr>
          <w:p w14:paraId="4DDF9105" w14:textId="77777777" w:rsidR="00A644BC" w:rsidRPr="00855B8E" w:rsidRDefault="00A644BC" w:rsidP="00855B8E">
            <w:pPr>
              <w:spacing w:after="0" w:line="276" w:lineRule="auto"/>
              <w:rPr>
                <w:rFonts w:ascii="Arial" w:hAnsi="Arial" w:cs="Arial"/>
                <w:b/>
              </w:rPr>
            </w:pPr>
          </w:p>
        </w:tc>
        <w:tc>
          <w:tcPr>
            <w:tcW w:w="4202" w:type="dxa"/>
            <w:shd w:val="clear" w:color="auto" w:fill="auto"/>
          </w:tcPr>
          <w:p w14:paraId="14CB5259"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096" w:type="dxa"/>
            <w:shd w:val="clear" w:color="auto" w:fill="auto"/>
          </w:tcPr>
          <w:p w14:paraId="5722D88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10</w:t>
            </w:r>
          </w:p>
        </w:tc>
      </w:tr>
      <w:tr w:rsidR="007E64A7" w:rsidRPr="00855B8E" w14:paraId="730286BF" w14:textId="77777777" w:rsidTr="00A36652">
        <w:trPr>
          <w:trHeight w:val="259"/>
        </w:trPr>
        <w:tc>
          <w:tcPr>
            <w:tcW w:w="3878" w:type="dxa"/>
            <w:vMerge/>
            <w:shd w:val="clear" w:color="auto" w:fill="auto"/>
          </w:tcPr>
          <w:p w14:paraId="2C51BC84" w14:textId="77777777" w:rsidR="00A644BC" w:rsidRPr="00855B8E" w:rsidRDefault="00A644BC" w:rsidP="00855B8E">
            <w:pPr>
              <w:spacing w:after="0" w:line="276" w:lineRule="auto"/>
              <w:rPr>
                <w:rFonts w:ascii="Arial" w:hAnsi="Arial" w:cs="Arial"/>
                <w:b/>
              </w:rPr>
            </w:pPr>
          </w:p>
        </w:tc>
        <w:tc>
          <w:tcPr>
            <w:tcW w:w="4202" w:type="dxa"/>
            <w:shd w:val="clear" w:color="auto" w:fill="auto"/>
          </w:tcPr>
          <w:p w14:paraId="56B9D36B"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096" w:type="dxa"/>
            <w:shd w:val="clear" w:color="auto" w:fill="auto"/>
          </w:tcPr>
          <w:p w14:paraId="31F083F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1,000</w:t>
            </w:r>
          </w:p>
        </w:tc>
      </w:tr>
      <w:tr w:rsidR="007E64A7" w:rsidRPr="00855B8E" w14:paraId="471EFAB3" w14:textId="77777777" w:rsidTr="00A36652">
        <w:trPr>
          <w:trHeight w:val="272"/>
        </w:trPr>
        <w:tc>
          <w:tcPr>
            <w:tcW w:w="3878" w:type="dxa"/>
            <w:vMerge/>
            <w:tcBorders>
              <w:bottom w:val="single" w:sz="4" w:space="0" w:color="auto"/>
            </w:tcBorders>
            <w:shd w:val="clear" w:color="auto" w:fill="auto"/>
          </w:tcPr>
          <w:p w14:paraId="42F83131" w14:textId="77777777" w:rsidR="00A644BC" w:rsidRPr="00855B8E" w:rsidRDefault="00A644BC" w:rsidP="00855B8E">
            <w:pPr>
              <w:spacing w:after="0" w:line="276" w:lineRule="auto"/>
              <w:rPr>
                <w:rFonts w:ascii="Arial" w:hAnsi="Arial" w:cs="Arial"/>
                <w:b/>
              </w:rPr>
            </w:pPr>
          </w:p>
        </w:tc>
        <w:tc>
          <w:tcPr>
            <w:tcW w:w="4202" w:type="dxa"/>
            <w:tcBorders>
              <w:bottom w:val="single" w:sz="4" w:space="0" w:color="auto"/>
            </w:tcBorders>
            <w:shd w:val="clear" w:color="auto" w:fill="auto"/>
          </w:tcPr>
          <w:p w14:paraId="4683FC8B"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096" w:type="dxa"/>
            <w:tcBorders>
              <w:bottom w:val="single" w:sz="4" w:space="0" w:color="auto"/>
            </w:tcBorders>
            <w:shd w:val="clear" w:color="auto" w:fill="auto"/>
          </w:tcPr>
          <w:p w14:paraId="507C2ED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600</w:t>
            </w:r>
          </w:p>
        </w:tc>
      </w:tr>
      <w:tr w:rsidR="007E64A7" w:rsidRPr="00855B8E" w14:paraId="528B21F0" w14:textId="77777777" w:rsidTr="00A36652">
        <w:trPr>
          <w:trHeight w:val="247"/>
        </w:trPr>
        <w:tc>
          <w:tcPr>
            <w:tcW w:w="3878" w:type="dxa"/>
            <w:vMerge w:val="restart"/>
            <w:shd w:val="clear" w:color="auto" w:fill="auto"/>
            <w:vAlign w:val="center"/>
          </w:tcPr>
          <w:p w14:paraId="0A848F2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02" w:type="dxa"/>
            <w:shd w:val="clear" w:color="auto" w:fill="auto"/>
          </w:tcPr>
          <w:p w14:paraId="1A73A042"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096" w:type="dxa"/>
            <w:shd w:val="clear" w:color="auto" w:fill="auto"/>
          </w:tcPr>
          <w:p w14:paraId="60D7D17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18</w:t>
            </w:r>
          </w:p>
        </w:tc>
      </w:tr>
      <w:tr w:rsidR="007E64A7" w:rsidRPr="00855B8E" w14:paraId="373EABEE" w14:textId="77777777" w:rsidTr="00A36652">
        <w:trPr>
          <w:trHeight w:val="272"/>
        </w:trPr>
        <w:tc>
          <w:tcPr>
            <w:tcW w:w="3878" w:type="dxa"/>
            <w:vMerge/>
            <w:shd w:val="clear" w:color="auto" w:fill="auto"/>
          </w:tcPr>
          <w:p w14:paraId="3EA1C303" w14:textId="77777777" w:rsidR="00A644BC" w:rsidRPr="00855B8E" w:rsidRDefault="00A644BC" w:rsidP="00855B8E">
            <w:pPr>
              <w:spacing w:after="0" w:line="276" w:lineRule="auto"/>
              <w:rPr>
                <w:rFonts w:ascii="Arial" w:hAnsi="Arial" w:cs="Arial"/>
                <w:b/>
              </w:rPr>
            </w:pPr>
          </w:p>
        </w:tc>
        <w:tc>
          <w:tcPr>
            <w:tcW w:w="4202" w:type="dxa"/>
            <w:shd w:val="clear" w:color="auto" w:fill="auto"/>
          </w:tcPr>
          <w:p w14:paraId="5EC32739"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096" w:type="dxa"/>
            <w:shd w:val="clear" w:color="auto" w:fill="auto"/>
          </w:tcPr>
          <w:p w14:paraId="7FC4AD7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600</w:t>
            </w:r>
          </w:p>
        </w:tc>
      </w:tr>
      <w:tr w:rsidR="007E64A7" w:rsidRPr="00855B8E" w14:paraId="7796417C" w14:textId="77777777" w:rsidTr="00A36652">
        <w:trPr>
          <w:trHeight w:val="259"/>
        </w:trPr>
        <w:tc>
          <w:tcPr>
            <w:tcW w:w="3878" w:type="dxa"/>
            <w:vMerge/>
            <w:tcBorders>
              <w:bottom w:val="single" w:sz="4" w:space="0" w:color="auto"/>
            </w:tcBorders>
            <w:shd w:val="clear" w:color="auto" w:fill="auto"/>
          </w:tcPr>
          <w:p w14:paraId="7A56A83E" w14:textId="77777777" w:rsidR="00A644BC" w:rsidRPr="00855B8E" w:rsidRDefault="00A644BC" w:rsidP="00855B8E">
            <w:pPr>
              <w:spacing w:after="0" w:line="276" w:lineRule="auto"/>
              <w:rPr>
                <w:rFonts w:ascii="Arial" w:hAnsi="Arial" w:cs="Arial"/>
                <w:b/>
              </w:rPr>
            </w:pPr>
          </w:p>
        </w:tc>
        <w:tc>
          <w:tcPr>
            <w:tcW w:w="4202" w:type="dxa"/>
            <w:tcBorders>
              <w:bottom w:val="single" w:sz="4" w:space="0" w:color="auto"/>
            </w:tcBorders>
            <w:shd w:val="clear" w:color="auto" w:fill="auto"/>
          </w:tcPr>
          <w:p w14:paraId="69814A1B"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096" w:type="dxa"/>
            <w:tcBorders>
              <w:bottom w:val="single" w:sz="4" w:space="0" w:color="auto"/>
            </w:tcBorders>
            <w:shd w:val="clear" w:color="auto" w:fill="auto"/>
          </w:tcPr>
          <w:p w14:paraId="2004EA1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7E64A7" w:rsidRPr="00855B8E" w14:paraId="63415489" w14:textId="77777777" w:rsidTr="00A36652">
        <w:trPr>
          <w:trHeight w:val="247"/>
        </w:trPr>
        <w:tc>
          <w:tcPr>
            <w:tcW w:w="3878" w:type="dxa"/>
            <w:tcBorders>
              <w:bottom w:val="single" w:sz="4" w:space="0" w:color="auto"/>
            </w:tcBorders>
            <w:shd w:val="clear" w:color="auto" w:fill="auto"/>
            <w:vAlign w:val="center"/>
          </w:tcPr>
          <w:p w14:paraId="5A5B21E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02" w:type="dxa"/>
            <w:tcBorders>
              <w:bottom w:val="single" w:sz="4" w:space="0" w:color="auto"/>
            </w:tcBorders>
            <w:shd w:val="clear" w:color="auto" w:fill="auto"/>
          </w:tcPr>
          <w:p w14:paraId="7530EF30"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096" w:type="dxa"/>
            <w:tcBorders>
              <w:bottom w:val="single" w:sz="4" w:space="0" w:color="auto"/>
            </w:tcBorders>
            <w:shd w:val="clear" w:color="auto" w:fill="auto"/>
          </w:tcPr>
          <w:p w14:paraId="7154F4D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w:t>
            </w:r>
          </w:p>
        </w:tc>
      </w:tr>
      <w:tr w:rsidR="007E64A7" w:rsidRPr="00855B8E" w14:paraId="5AF4DBC6" w14:textId="77777777" w:rsidTr="00A36652">
        <w:trPr>
          <w:trHeight w:val="259"/>
        </w:trPr>
        <w:tc>
          <w:tcPr>
            <w:tcW w:w="3878" w:type="dxa"/>
            <w:tcBorders>
              <w:bottom w:val="single" w:sz="4" w:space="0" w:color="auto"/>
            </w:tcBorders>
            <w:shd w:val="clear" w:color="auto" w:fill="auto"/>
            <w:vAlign w:val="center"/>
          </w:tcPr>
          <w:p w14:paraId="5C54FEC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02" w:type="dxa"/>
            <w:tcBorders>
              <w:bottom w:val="single" w:sz="4" w:space="0" w:color="auto"/>
            </w:tcBorders>
            <w:shd w:val="clear" w:color="auto" w:fill="auto"/>
          </w:tcPr>
          <w:p w14:paraId="43BF37E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096" w:type="dxa"/>
            <w:tcBorders>
              <w:bottom w:val="single" w:sz="4" w:space="0" w:color="auto"/>
            </w:tcBorders>
            <w:shd w:val="clear" w:color="auto" w:fill="auto"/>
          </w:tcPr>
          <w:p w14:paraId="19CFFBA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w:t>
            </w:r>
          </w:p>
        </w:tc>
      </w:tr>
      <w:tr w:rsidR="007E64A7" w:rsidRPr="00855B8E" w14:paraId="6E5ADD1B" w14:textId="77777777" w:rsidTr="00A36652">
        <w:trPr>
          <w:trHeight w:val="247"/>
        </w:trPr>
        <w:tc>
          <w:tcPr>
            <w:tcW w:w="3878" w:type="dxa"/>
            <w:vMerge w:val="restart"/>
            <w:shd w:val="clear" w:color="auto" w:fill="auto"/>
            <w:vAlign w:val="center"/>
          </w:tcPr>
          <w:p w14:paraId="7EA0330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02" w:type="dxa"/>
            <w:shd w:val="clear" w:color="auto" w:fill="auto"/>
          </w:tcPr>
          <w:p w14:paraId="62D2E6FD"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096" w:type="dxa"/>
            <w:shd w:val="clear" w:color="auto" w:fill="auto"/>
          </w:tcPr>
          <w:p w14:paraId="4FF4688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w:t>
            </w:r>
          </w:p>
        </w:tc>
      </w:tr>
      <w:tr w:rsidR="007E64A7" w:rsidRPr="00855B8E" w14:paraId="06CA8135" w14:textId="77777777" w:rsidTr="00A36652">
        <w:trPr>
          <w:trHeight w:val="259"/>
        </w:trPr>
        <w:tc>
          <w:tcPr>
            <w:tcW w:w="3878" w:type="dxa"/>
            <w:vMerge/>
            <w:tcBorders>
              <w:bottom w:val="single" w:sz="4" w:space="0" w:color="auto"/>
            </w:tcBorders>
            <w:shd w:val="clear" w:color="auto" w:fill="auto"/>
          </w:tcPr>
          <w:p w14:paraId="2EE13B63" w14:textId="77777777" w:rsidR="00A644BC" w:rsidRPr="00855B8E" w:rsidRDefault="00A644BC" w:rsidP="00855B8E">
            <w:pPr>
              <w:spacing w:after="0" w:line="276" w:lineRule="auto"/>
              <w:rPr>
                <w:rFonts w:ascii="Arial" w:hAnsi="Arial" w:cs="Arial"/>
                <w:b/>
              </w:rPr>
            </w:pPr>
          </w:p>
        </w:tc>
        <w:tc>
          <w:tcPr>
            <w:tcW w:w="4202" w:type="dxa"/>
            <w:tcBorders>
              <w:bottom w:val="single" w:sz="4" w:space="0" w:color="auto"/>
            </w:tcBorders>
            <w:shd w:val="clear" w:color="auto" w:fill="auto"/>
          </w:tcPr>
          <w:p w14:paraId="11B01212"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096" w:type="dxa"/>
            <w:tcBorders>
              <w:bottom w:val="single" w:sz="4" w:space="0" w:color="auto"/>
            </w:tcBorders>
            <w:shd w:val="clear" w:color="auto" w:fill="auto"/>
          </w:tcPr>
          <w:p w14:paraId="2AB1EC7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w:t>
            </w:r>
          </w:p>
        </w:tc>
      </w:tr>
      <w:tr w:rsidR="007E64A7" w:rsidRPr="00855B8E" w14:paraId="6C4BD01A" w14:textId="77777777" w:rsidTr="00A36652">
        <w:trPr>
          <w:trHeight w:val="259"/>
        </w:trPr>
        <w:tc>
          <w:tcPr>
            <w:tcW w:w="3878" w:type="dxa"/>
            <w:shd w:val="clear" w:color="auto" w:fill="auto"/>
          </w:tcPr>
          <w:p w14:paraId="21CB832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02" w:type="dxa"/>
            <w:shd w:val="clear" w:color="auto" w:fill="auto"/>
          </w:tcPr>
          <w:p w14:paraId="17735227"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096" w:type="dxa"/>
            <w:shd w:val="clear" w:color="auto" w:fill="auto"/>
          </w:tcPr>
          <w:p w14:paraId="3E23539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0.8</w:t>
            </w:r>
          </w:p>
        </w:tc>
      </w:tr>
    </w:tbl>
    <w:p w14:paraId="337B7161" w14:textId="77777777" w:rsidR="00A644BC" w:rsidRPr="00855B8E" w:rsidRDefault="00A644BC" w:rsidP="00855B8E">
      <w:pPr>
        <w:spacing w:before="240" w:after="120" w:line="276" w:lineRule="auto"/>
        <w:rPr>
          <w:rFonts w:ascii="Arial" w:hAnsi="Arial" w:cs="Arial"/>
          <w:b/>
        </w:rPr>
      </w:pPr>
      <w:r w:rsidRPr="00855B8E">
        <w:rPr>
          <w:rFonts w:ascii="Arial" w:hAnsi="Arial" w:cs="Arial"/>
          <w:b/>
        </w:rPr>
        <w:t xml:space="preserve">Usos Generales: </w:t>
      </w:r>
    </w:p>
    <w:p w14:paraId="21B95A80" w14:textId="77777777" w:rsidR="00A644BC" w:rsidRPr="00855B8E" w:rsidRDefault="00A644BC" w:rsidP="00855B8E">
      <w:pPr>
        <w:spacing w:line="276" w:lineRule="auto"/>
        <w:jc w:val="both"/>
        <w:rPr>
          <w:rFonts w:ascii="Arial" w:hAnsi="Arial" w:cs="Arial"/>
        </w:rPr>
      </w:pPr>
      <w:r w:rsidRPr="00855B8E">
        <w:rPr>
          <w:rFonts w:ascii="Arial" w:hAnsi="Arial" w:cs="Arial"/>
        </w:rPr>
        <w:t>Habitacional; comercio de productos y servicios básicos y especializados; comercio para la venta, renta, depósito, reparación y servicio de vehículos y maquinaria en general; mercados; bodegas y depósitos múltiples sin venta directa al público; bodegas y depósitos múltiples con venta directa  al público; establecimientos con servicio de alimentos sin bebidas alcohólicas, solo de moderación; educación elemental y básica; educación media básica; educación media superior; educación física y artística; educación virtual; instalaciones religiosas; centros de espectáculos, culturales y recreativos; instalaciones para la recreación y los deportes; parques y jardines; asistenciales; instalaciones para la seguridad pública y procuración de justicia; estacionamientos; terminales e instalaciones para el transporte; manufacturera de productos de alimenticios, bebidas y tabaco; servicios de apoyo a la agricultura, ganadería y silvicultura.</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7E64A7" w:rsidRPr="00855B8E" w14:paraId="2BE13011" w14:textId="77777777" w:rsidTr="00427E3C">
        <w:tc>
          <w:tcPr>
            <w:tcW w:w="9394" w:type="dxa"/>
            <w:shd w:val="clear" w:color="auto" w:fill="70AD47" w:themeFill="accent6"/>
          </w:tcPr>
          <w:p w14:paraId="5ED1A62F"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CENTRO HISTORICO Y CULTURAL CHC200A</w:t>
            </w:r>
          </w:p>
        </w:tc>
      </w:tr>
    </w:tbl>
    <w:p w14:paraId="78FDD197"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5"/>
        <w:gridCol w:w="4012"/>
        <w:gridCol w:w="1071"/>
      </w:tblGrid>
      <w:tr w:rsidR="007E64A7" w:rsidRPr="00855B8E" w14:paraId="12E4228B" w14:textId="77777777" w:rsidTr="00427E3C">
        <w:trPr>
          <w:trHeight w:val="247"/>
        </w:trPr>
        <w:tc>
          <w:tcPr>
            <w:tcW w:w="9365" w:type="dxa"/>
            <w:gridSpan w:val="3"/>
            <w:shd w:val="clear" w:color="auto" w:fill="70AD47" w:themeFill="accent6"/>
          </w:tcPr>
          <w:p w14:paraId="3C5E90C1"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CHC 200A</w:t>
            </w:r>
          </w:p>
        </w:tc>
      </w:tr>
      <w:tr w:rsidR="007E64A7" w:rsidRPr="00855B8E" w14:paraId="436CBCE4" w14:textId="77777777" w:rsidTr="00A36652">
        <w:trPr>
          <w:trHeight w:val="259"/>
        </w:trPr>
        <w:tc>
          <w:tcPr>
            <w:tcW w:w="3957" w:type="dxa"/>
            <w:vMerge w:val="restart"/>
            <w:shd w:val="clear" w:color="auto" w:fill="auto"/>
            <w:vAlign w:val="center"/>
          </w:tcPr>
          <w:p w14:paraId="550DED9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88" w:type="dxa"/>
            <w:shd w:val="clear" w:color="auto" w:fill="auto"/>
          </w:tcPr>
          <w:p w14:paraId="12606B16"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9" w:type="dxa"/>
            <w:shd w:val="clear" w:color="auto" w:fill="auto"/>
          </w:tcPr>
          <w:p w14:paraId="17F8EB6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177</w:t>
            </w:r>
          </w:p>
        </w:tc>
      </w:tr>
      <w:tr w:rsidR="007E64A7" w:rsidRPr="00855B8E" w14:paraId="6CCD40E9" w14:textId="77777777" w:rsidTr="00A36652">
        <w:trPr>
          <w:trHeight w:val="259"/>
        </w:trPr>
        <w:tc>
          <w:tcPr>
            <w:tcW w:w="3957" w:type="dxa"/>
            <w:vMerge/>
            <w:shd w:val="clear" w:color="auto" w:fill="auto"/>
          </w:tcPr>
          <w:p w14:paraId="3D97602E"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73518705"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9" w:type="dxa"/>
            <w:shd w:val="clear" w:color="auto" w:fill="auto"/>
          </w:tcPr>
          <w:p w14:paraId="19B5C18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w:t>
            </w:r>
          </w:p>
        </w:tc>
      </w:tr>
      <w:tr w:rsidR="007E64A7" w:rsidRPr="00855B8E" w14:paraId="5FF8374C" w14:textId="77777777" w:rsidTr="00A36652">
        <w:trPr>
          <w:trHeight w:val="259"/>
        </w:trPr>
        <w:tc>
          <w:tcPr>
            <w:tcW w:w="3957" w:type="dxa"/>
            <w:vMerge/>
            <w:shd w:val="clear" w:color="auto" w:fill="auto"/>
          </w:tcPr>
          <w:p w14:paraId="19401CB0"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4B995119"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9" w:type="dxa"/>
            <w:shd w:val="clear" w:color="auto" w:fill="auto"/>
          </w:tcPr>
          <w:p w14:paraId="53C8F8A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200</w:t>
            </w:r>
          </w:p>
        </w:tc>
      </w:tr>
      <w:tr w:rsidR="007E64A7" w:rsidRPr="00855B8E" w14:paraId="72837E0C" w14:textId="77777777" w:rsidTr="00A36652">
        <w:trPr>
          <w:trHeight w:val="272"/>
        </w:trPr>
        <w:tc>
          <w:tcPr>
            <w:tcW w:w="3957" w:type="dxa"/>
            <w:vMerge/>
            <w:tcBorders>
              <w:bottom w:val="single" w:sz="4" w:space="0" w:color="auto"/>
            </w:tcBorders>
            <w:shd w:val="clear" w:color="auto" w:fill="auto"/>
          </w:tcPr>
          <w:p w14:paraId="506E3886"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2F7B4552"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9" w:type="dxa"/>
            <w:tcBorders>
              <w:bottom w:val="single" w:sz="4" w:space="0" w:color="auto"/>
            </w:tcBorders>
            <w:shd w:val="clear" w:color="auto" w:fill="auto"/>
          </w:tcPr>
          <w:p w14:paraId="271F300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7E64A7" w:rsidRPr="00855B8E" w14:paraId="65F5F8C3" w14:textId="77777777" w:rsidTr="00A36652">
        <w:trPr>
          <w:trHeight w:val="247"/>
        </w:trPr>
        <w:tc>
          <w:tcPr>
            <w:tcW w:w="3957" w:type="dxa"/>
            <w:vMerge w:val="restart"/>
            <w:shd w:val="clear" w:color="auto" w:fill="auto"/>
            <w:vAlign w:val="center"/>
          </w:tcPr>
          <w:p w14:paraId="398780F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88" w:type="dxa"/>
            <w:shd w:val="clear" w:color="auto" w:fill="auto"/>
          </w:tcPr>
          <w:p w14:paraId="1E6AEE61"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9" w:type="dxa"/>
            <w:shd w:val="clear" w:color="auto" w:fill="auto"/>
          </w:tcPr>
          <w:p w14:paraId="0747BBA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7.5</w:t>
            </w:r>
          </w:p>
        </w:tc>
      </w:tr>
      <w:tr w:rsidR="007E64A7" w:rsidRPr="00855B8E" w14:paraId="58E5E64A" w14:textId="77777777" w:rsidTr="00A36652">
        <w:trPr>
          <w:trHeight w:val="272"/>
        </w:trPr>
        <w:tc>
          <w:tcPr>
            <w:tcW w:w="3957" w:type="dxa"/>
            <w:vMerge/>
            <w:shd w:val="clear" w:color="auto" w:fill="auto"/>
          </w:tcPr>
          <w:p w14:paraId="2855328C"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6780F94D"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9" w:type="dxa"/>
            <w:shd w:val="clear" w:color="auto" w:fill="auto"/>
          </w:tcPr>
          <w:p w14:paraId="59E8F40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7E64A7" w:rsidRPr="00855B8E" w14:paraId="6F864C9A" w14:textId="77777777" w:rsidTr="00A36652">
        <w:trPr>
          <w:trHeight w:val="259"/>
        </w:trPr>
        <w:tc>
          <w:tcPr>
            <w:tcW w:w="3957" w:type="dxa"/>
            <w:vMerge/>
            <w:tcBorders>
              <w:bottom w:val="single" w:sz="4" w:space="0" w:color="auto"/>
            </w:tcBorders>
            <w:shd w:val="clear" w:color="auto" w:fill="auto"/>
          </w:tcPr>
          <w:p w14:paraId="06C07E80"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21C1B145"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9" w:type="dxa"/>
            <w:tcBorders>
              <w:bottom w:val="single" w:sz="4" w:space="0" w:color="auto"/>
            </w:tcBorders>
            <w:shd w:val="clear" w:color="auto" w:fill="auto"/>
          </w:tcPr>
          <w:p w14:paraId="1EBA637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7E64A7" w:rsidRPr="00855B8E" w14:paraId="6B26A2CF" w14:textId="77777777" w:rsidTr="00A36652">
        <w:trPr>
          <w:trHeight w:val="247"/>
        </w:trPr>
        <w:tc>
          <w:tcPr>
            <w:tcW w:w="3957" w:type="dxa"/>
            <w:tcBorders>
              <w:bottom w:val="single" w:sz="4" w:space="0" w:color="auto"/>
            </w:tcBorders>
            <w:shd w:val="clear" w:color="auto" w:fill="auto"/>
            <w:vAlign w:val="center"/>
          </w:tcPr>
          <w:p w14:paraId="0E35ACA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88" w:type="dxa"/>
            <w:tcBorders>
              <w:bottom w:val="single" w:sz="4" w:space="0" w:color="auto"/>
            </w:tcBorders>
            <w:shd w:val="clear" w:color="auto" w:fill="auto"/>
          </w:tcPr>
          <w:p w14:paraId="3C2C598E"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9" w:type="dxa"/>
            <w:tcBorders>
              <w:bottom w:val="single" w:sz="4" w:space="0" w:color="auto"/>
            </w:tcBorders>
            <w:shd w:val="clear" w:color="auto" w:fill="auto"/>
          </w:tcPr>
          <w:p w14:paraId="0C7477D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w:t>
            </w:r>
          </w:p>
        </w:tc>
      </w:tr>
      <w:tr w:rsidR="007E64A7" w:rsidRPr="00855B8E" w14:paraId="76D29B22" w14:textId="77777777" w:rsidTr="00A36652">
        <w:trPr>
          <w:trHeight w:val="259"/>
        </w:trPr>
        <w:tc>
          <w:tcPr>
            <w:tcW w:w="3957" w:type="dxa"/>
            <w:tcBorders>
              <w:bottom w:val="single" w:sz="4" w:space="0" w:color="auto"/>
            </w:tcBorders>
            <w:shd w:val="clear" w:color="auto" w:fill="auto"/>
            <w:vAlign w:val="center"/>
          </w:tcPr>
          <w:p w14:paraId="4440DD6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88" w:type="dxa"/>
            <w:tcBorders>
              <w:bottom w:val="single" w:sz="4" w:space="0" w:color="auto"/>
            </w:tcBorders>
            <w:shd w:val="clear" w:color="auto" w:fill="auto"/>
          </w:tcPr>
          <w:p w14:paraId="0779A79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9" w:type="dxa"/>
            <w:tcBorders>
              <w:bottom w:val="single" w:sz="4" w:space="0" w:color="auto"/>
            </w:tcBorders>
            <w:shd w:val="clear" w:color="auto" w:fill="auto"/>
          </w:tcPr>
          <w:p w14:paraId="611ED4B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70</w:t>
            </w:r>
          </w:p>
        </w:tc>
      </w:tr>
      <w:tr w:rsidR="007E64A7" w:rsidRPr="00855B8E" w14:paraId="400C0CEE" w14:textId="77777777" w:rsidTr="00A36652">
        <w:trPr>
          <w:trHeight w:val="247"/>
        </w:trPr>
        <w:tc>
          <w:tcPr>
            <w:tcW w:w="3957" w:type="dxa"/>
            <w:vMerge w:val="restart"/>
            <w:shd w:val="clear" w:color="auto" w:fill="auto"/>
            <w:vAlign w:val="center"/>
          </w:tcPr>
          <w:p w14:paraId="08966BD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88" w:type="dxa"/>
            <w:shd w:val="clear" w:color="auto" w:fill="auto"/>
          </w:tcPr>
          <w:p w14:paraId="0DB35CE4"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9" w:type="dxa"/>
            <w:shd w:val="clear" w:color="auto" w:fill="auto"/>
          </w:tcPr>
          <w:p w14:paraId="34FF452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7E64A7" w:rsidRPr="00855B8E" w14:paraId="33B8FEAC" w14:textId="77777777" w:rsidTr="00A36652">
        <w:trPr>
          <w:trHeight w:val="259"/>
        </w:trPr>
        <w:tc>
          <w:tcPr>
            <w:tcW w:w="3957" w:type="dxa"/>
            <w:vMerge/>
            <w:tcBorders>
              <w:bottom w:val="single" w:sz="4" w:space="0" w:color="auto"/>
            </w:tcBorders>
            <w:shd w:val="clear" w:color="auto" w:fill="auto"/>
          </w:tcPr>
          <w:p w14:paraId="2958EFA9"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53EF0122"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9" w:type="dxa"/>
            <w:tcBorders>
              <w:bottom w:val="single" w:sz="4" w:space="0" w:color="auto"/>
            </w:tcBorders>
            <w:shd w:val="clear" w:color="auto" w:fill="auto"/>
          </w:tcPr>
          <w:p w14:paraId="130B4DE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w:t>
            </w:r>
          </w:p>
        </w:tc>
      </w:tr>
      <w:tr w:rsidR="007E64A7" w:rsidRPr="00855B8E" w14:paraId="427FCFF5" w14:textId="77777777" w:rsidTr="00A36652">
        <w:trPr>
          <w:trHeight w:val="259"/>
        </w:trPr>
        <w:tc>
          <w:tcPr>
            <w:tcW w:w="3957" w:type="dxa"/>
            <w:shd w:val="clear" w:color="auto" w:fill="auto"/>
          </w:tcPr>
          <w:p w14:paraId="5B0EDF3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88" w:type="dxa"/>
            <w:shd w:val="clear" w:color="auto" w:fill="auto"/>
          </w:tcPr>
          <w:p w14:paraId="6495BC1C"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9" w:type="dxa"/>
            <w:shd w:val="clear" w:color="auto" w:fill="auto"/>
          </w:tcPr>
          <w:p w14:paraId="5F5E5F6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2.4</w:t>
            </w:r>
          </w:p>
        </w:tc>
      </w:tr>
    </w:tbl>
    <w:p w14:paraId="3C59D168" w14:textId="77777777" w:rsidR="00A644BC" w:rsidRPr="00855B8E" w:rsidRDefault="00A644BC" w:rsidP="00855B8E">
      <w:pPr>
        <w:spacing w:before="240" w:after="120" w:line="276" w:lineRule="auto"/>
        <w:rPr>
          <w:rFonts w:ascii="Arial" w:hAnsi="Arial" w:cs="Arial"/>
          <w:b/>
        </w:rPr>
      </w:pPr>
      <w:r w:rsidRPr="00855B8E">
        <w:rPr>
          <w:rFonts w:ascii="Arial" w:hAnsi="Arial" w:cs="Arial"/>
          <w:b/>
        </w:rPr>
        <w:t xml:space="preserve">Usos Generales: </w:t>
      </w:r>
    </w:p>
    <w:p w14:paraId="5CC34FBB" w14:textId="77777777" w:rsidR="00A644BC" w:rsidRPr="00855B8E" w:rsidRDefault="00A644BC" w:rsidP="00855B8E">
      <w:pPr>
        <w:spacing w:line="276" w:lineRule="auto"/>
        <w:jc w:val="both"/>
        <w:rPr>
          <w:rFonts w:ascii="Arial" w:hAnsi="Arial" w:cs="Arial"/>
        </w:rPr>
      </w:pPr>
      <w:r w:rsidRPr="00855B8E">
        <w:rPr>
          <w:rFonts w:ascii="Arial" w:hAnsi="Arial" w:cs="Arial"/>
        </w:rPr>
        <w:t xml:space="preserve">Habitacional; oficinas públicas y privadas; servicios financieros; comercio de productos y servicios básicos y especializados; baños y sanitarios públicos; centros comerciales; establecimientos con servicio de alimentos sin bebidas alcohólicas, solo de moderación; establecimientos con servicio de alimentos y venta de bebidas alcohólicas y de moderación; </w:t>
      </w:r>
      <w:r w:rsidRPr="00855B8E">
        <w:rPr>
          <w:rFonts w:ascii="Arial" w:hAnsi="Arial" w:cs="Arial"/>
        </w:rPr>
        <w:lastRenderedPageBreak/>
        <w:t>centros de consultorios sin encamados; hospitales y sanatorios; educación elemental y básica; educación media básica; educación media superior; educación superior e instituciones de investigación; educación virtual; instalaciones religiosas; centros de espectáculos, culturales y recreativos; instalaciones para la recreación y los deportes; parques y jardines; instalaciones hoteleras; asistenciales; instalaciones para la seguridad pública y procuración de justicia; funerarias y velatorios; estacionamientos; terminales e instalaciones para el transporte; comunicaciones; manufacturera de productos de alimenticios, bebidas y tabaco; manufacturera de la celulosa, papel y sus productos.</w:t>
      </w:r>
    </w:p>
    <w:p w14:paraId="1B346C7B" w14:textId="77777777" w:rsidR="007E64A7" w:rsidRPr="00855B8E" w:rsidRDefault="007E64A7" w:rsidP="00855B8E">
      <w:pPr>
        <w:spacing w:line="276" w:lineRule="auto"/>
        <w:rPr>
          <w:rFonts w:ascii="Arial" w:hAnsi="Arial" w:cs="Arial"/>
          <w:color w:val="C00000"/>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176DBE" w:rsidRPr="00855B8E" w14:paraId="5A215FD4" w14:textId="77777777" w:rsidTr="00427E3C">
        <w:trPr>
          <w:trHeight w:val="251"/>
        </w:trPr>
        <w:tc>
          <w:tcPr>
            <w:tcW w:w="9219" w:type="dxa"/>
            <w:shd w:val="clear" w:color="auto" w:fill="70AD47" w:themeFill="accent6"/>
          </w:tcPr>
          <w:p w14:paraId="04EB8386" w14:textId="694A3E9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CENTRO URBANO CU</w:t>
            </w:r>
            <w:r w:rsidR="007E64A7" w:rsidRPr="00427E3C">
              <w:rPr>
                <w:rFonts w:ascii="Arial" w:hAnsi="Arial" w:cs="Arial"/>
                <w:b/>
                <w:color w:val="FFFFFF" w:themeColor="background1"/>
              </w:rPr>
              <w:t>1</w:t>
            </w:r>
            <w:r w:rsidRPr="00427E3C">
              <w:rPr>
                <w:rFonts w:ascii="Arial" w:hAnsi="Arial" w:cs="Arial"/>
                <w:b/>
                <w:color w:val="FFFFFF" w:themeColor="background1"/>
              </w:rPr>
              <w:t>00A</w:t>
            </w:r>
          </w:p>
        </w:tc>
      </w:tr>
    </w:tbl>
    <w:p w14:paraId="4D66320A"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4022"/>
        <w:gridCol w:w="1065"/>
      </w:tblGrid>
      <w:tr w:rsidR="00176DBE" w:rsidRPr="00855B8E" w14:paraId="16D22936" w14:textId="77777777" w:rsidTr="00427E3C">
        <w:trPr>
          <w:trHeight w:val="247"/>
        </w:trPr>
        <w:tc>
          <w:tcPr>
            <w:tcW w:w="9189" w:type="dxa"/>
            <w:gridSpan w:val="3"/>
            <w:shd w:val="clear" w:color="auto" w:fill="70AD47" w:themeFill="accent6"/>
          </w:tcPr>
          <w:p w14:paraId="649A844B" w14:textId="192D32D9"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CU</w:t>
            </w:r>
            <w:r w:rsidR="007E64A7" w:rsidRPr="00427E3C">
              <w:rPr>
                <w:rFonts w:ascii="Arial" w:hAnsi="Arial" w:cs="Arial"/>
                <w:b/>
                <w:color w:val="FFFFFF" w:themeColor="background1"/>
              </w:rPr>
              <w:t>1</w:t>
            </w:r>
            <w:r w:rsidRPr="00427E3C">
              <w:rPr>
                <w:rFonts w:ascii="Arial" w:hAnsi="Arial" w:cs="Arial"/>
                <w:b/>
                <w:color w:val="FFFFFF" w:themeColor="background1"/>
              </w:rPr>
              <w:t>00A</w:t>
            </w:r>
          </w:p>
        </w:tc>
      </w:tr>
      <w:tr w:rsidR="00176DBE" w:rsidRPr="00855B8E" w14:paraId="2A9767FF" w14:textId="77777777" w:rsidTr="00A36652">
        <w:trPr>
          <w:trHeight w:val="259"/>
        </w:trPr>
        <w:tc>
          <w:tcPr>
            <w:tcW w:w="3883" w:type="dxa"/>
            <w:vMerge w:val="restart"/>
            <w:shd w:val="clear" w:color="auto" w:fill="auto"/>
            <w:vAlign w:val="center"/>
          </w:tcPr>
          <w:p w14:paraId="1783A8A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08" w:type="dxa"/>
            <w:shd w:val="clear" w:color="auto" w:fill="auto"/>
          </w:tcPr>
          <w:p w14:paraId="30EAC732"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098" w:type="dxa"/>
            <w:shd w:val="clear" w:color="auto" w:fill="auto"/>
          </w:tcPr>
          <w:p w14:paraId="39E8948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118</w:t>
            </w:r>
          </w:p>
        </w:tc>
      </w:tr>
      <w:tr w:rsidR="00176DBE" w:rsidRPr="00855B8E" w14:paraId="480527FD" w14:textId="77777777" w:rsidTr="00A36652">
        <w:trPr>
          <w:trHeight w:val="259"/>
        </w:trPr>
        <w:tc>
          <w:tcPr>
            <w:tcW w:w="3883" w:type="dxa"/>
            <w:vMerge/>
            <w:shd w:val="clear" w:color="auto" w:fill="auto"/>
          </w:tcPr>
          <w:p w14:paraId="0D7D70C4" w14:textId="77777777" w:rsidR="00A644BC" w:rsidRPr="00855B8E" w:rsidRDefault="00A644BC" w:rsidP="00855B8E">
            <w:pPr>
              <w:spacing w:after="0" w:line="276" w:lineRule="auto"/>
              <w:rPr>
                <w:rFonts w:ascii="Arial" w:hAnsi="Arial" w:cs="Arial"/>
                <w:b/>
              </w:rPr>
            </w:pPr>
          </w:p>
        </w:tc>
        <w:tc>
          <w:tcPr>
            <w:tcW w:w="4208" w:type="dxa"/>
            <w:shd w:val="clear" w:color="auto" w:fill="auto"/>
          </w:tcPr>
          <w:p w14:paraId="205BBB7D"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098" w:type="dxa"/>
            <w:shd w:val="clear" w:color="auto" w:fill="auto"/>
          </w:tcPr>
          <w:p w14:paraId="7A346B4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33</w:t>
            </w:r>
          </w:p>
        </w:tc>
      </w:tr>
      <w:tr w:rsidR="00176DBE" w:rsidRPr="00855B8E" w14:paraId="0AE0ACB1" w14:textId="77777777" w:rsidTr="00A36652">
        <w:trPr>
          <w:trHeight w:val="259"/>
        </w:trPr>
        <w:tc>
          <w:tcPr>
            <w:tcW w:w="3883" w:type="dxa"/>
            <w:vMerge/>
            <w:shd w:val="clear" w:color="auto" w:fill="auto"/>
          </w:tcPr>
          <w:p w14:paraId="08DBE59D" w14:textId="77777777" w:rsidR="00A644BC" w:rsidRPr="00855B8E" w:rsidRDefault="00A644BC" w:rsidP="00855B8E">
            <w:pPr>
              <w:spacing w:after="0" w:line="276" w:lineRule="auto"/>
              <w:rPr>
                <w:rFonts w:ascii="Arial" w:hAnsi="Arial" w:cs="Arial"/>
                <w:b/>
              </w:rPr>
            </w:pPr>
          </w:p>
        </w:tc>
        <w:tc>
          <w:tcPr>
            <w:tcW w:w="4208" w:type="dxa"/>
            <w:shd w:val="clear" w:color="auto" w:fill="auto"/>
          </w:tcPr>
          <w:p w14:paraId="77045D32"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098" w:type="dxa"/>
            <w:shd w:val="clear" w:color="auto" w:fill="auto"/>
          </w:tcPr>
          <w:p w14:paraId="7D784AF6" w14:textId="56F3C187" w:rsidR="00A644BC" w:rsidRPr="00855B8E" w:rsidRDefault="007E64A7" w:rsidP="00855B8E">
            <w:pPr>
              <w:spacing w:after="0" w:line="276" w:lineRule="auto"/>
              <w:jc w:val="center"/>
              <w:rPr>
                <w:rFonts w:ascii="Arial" w:hAnsi="Arial" w:cs="Arial"/>
                <w:b/>
              </w:rPr>
            </w:pPr>
            <w:r w:rsidRPr="00855B8E">
              <w:rPr>
                <w:rFonts w:ascii="Arial" w:hAnsi="Arial" w:cs="Arial"/>
                <w:b/>
              </w:rPr>
              <w:t>100</w:t>
            </w:r>
          </w:p>
        </w:tc>
      </w:tr>
      <w:tr w:rsidR="00176DBE" w:rsidRPr="00855B8E" w14:paraId="571CC21C" w14:textId="77777777" w:rsidTr="00A36652">
        <w:trPr>
          <w:trHeight w:val="272"/>
        </w:trPr>
        <w:tc>
          <w:tcPr>
            <w:tcW w:w="3883" w:type="dxa"/>
            <w:vMerge/>
            <w:tcBorders>
              <w:bottom w:val="single" w:sz="4" w:space="0" w:color="auto"/>
            </w:tcBorders>
            <w:shd w:val="clear" w:color="auto" w:fill="auto"/>
          </w:tcPr>
          <w:p w14:paraId="684DB660" w14:textId="77777777" w:rsidR="00A644BC" w:rsidRPr="00855B8E" w:rsidRDefault="00A644BC" w:rsidP="00855B8E">
            <w:pPr>
              <w:spacing w:after="0" w:line="276" w:lineRule="auto"/>
              <w:rPr>
                <w:rFonts w:ascii="Arial" w:hAnsi="Arial" w:cs="Arial"/>
                <w:b/>
              </w:rPr>
            </w:pPr>
          </w:p>
        </w:tc>
        <w:tc>
          <w:tcPr>
            <w:tcW w:w="4208" w:type="dxa"/>
            <w:tcBorders>
              <w:bottom w:val="single" w:sz="4" w:space="0" w:color="auto"/>
            </w:tcBorders>
            <w:shd w:val="clear" w:color="auto" w:fill="auto"/>
          </w:tcPr>
          <w:p w14:paraId="085A63EF"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098" w:type="dxa"/>
            <w:tcBorders>
              <w:bottom w:val="single" w:sz="4" w:space="0" w:color="auto"/>
            </w:tcBorders>
            <w:shd w:val="clear" w:color="auto" w:fill="auto"/>
          </w:tcPr>
          <w:p w14:paraId="0EB88040" w14:textId="300C69AD" w:rsidR="00A644BC" w:rsidRPr="00855B8E" w:rsidRDefault="007E64A7" w:rsidP="00855B8E">
            <w:pPr>
              <w:spacing w:after="0" w:line="276" w:lineRule="auto"/>
              <w:jc w:val="center"/>
              <w:rPr>
                <w:rFonts w:ascii="Arial" w:hAnsi="Arial" w:cs="Arial"/>
                <w:b/>
              </w:rPr>
            </w:pPr>
            <w:r w:rsidRPr="00855B8E">
              <w:rPr>
                <w:rFonts w:ascii="Arial" w:hAnsi="Arial" w:cs="Arial"/>
                <w:b/>
              </w:rPr>
              <w:t>60</w:t>
            </w:r>
          </w:p>
        </w:tc>
      </w:tr>
      <w:tr w:rsidR="00176DBE" w:rsidRPr="00855B8E" w14:paraId="7E65E71D" w14:textId="77777777" w:rsidTr="00A36652">
        <w:trPr>
          <w:trHeight w:val="247"/>
        </w:trPr>
        <w:tc>
          <w:tcPr>
            <w:tcW w:w="3883" w:type="dxa"/>
            <w:vMerge w:val="restart"/>
            <w:shd w:val="clear" w:color="auto" w:fill="auto"/>
            <w:vAlign w:val="center"/>
          </w:tcPr>
          <w:p w14:paraId="054F821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08" w:type="dxa"/>
            <w:shd w:val="clear" w:color="auto" w:fill="auto"/>
          </w:tcPr>
          <w:p w14:paraId="563F797C"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098" w:type="dxa"/>
            <w:shd w:val="clear" w:color="auto" w:fill="auto"/>
          </w:tcPr>
          <w:p w14:paraId="5C2479EA" w14:textId="48F375A6" w:rsidR="00A644BC" w:rsidRPr="00855B8E" w:rsidRDefault="007E64A7" w:rsidP="00855B8E">
            <w:pPr>
              <w:spacing w:after="0" w:line="276" w:lineRule="auto"/>
              <w:jc w:val="center"/>
              <w:rPr>
                <w:rFonts w:ascii="Arial" w:hAnsi="Arial" w:cs="Arial"/>
                <w:b/>
              </w:rPr>
            </w:pPr>
            <w:r w:rsidRPr="00855B8E">
              <w:rPr>
                <w:rFonts w:ascii="Arial" w:hAnsi="Arial" w:cs="Arial"/>
                <w:b/>
              </w:rPr>
              <w:t>4.5</w:t>
            </w:r>
          </w:p>
        </w:tc>
      </w:tr>
      <w:tr w:rsidR="00176DBE" w:rsidRPr="00855B8E" w14:paraId="7F68628A" w14:textId="77777777" w:rsidTr="00A36652">
        <w:trPr>
          <w:trHeight w:val="272"/>
        </w:trPr>
        <w:tc>
          <w:tcPr>
            <w:tcW w:w="3883" w:type="dxa"/>
            <w:vMerge/>
            <w:shd w:val="clear" w:color="auto" w:fill="auto"/>
          </w:tcPr>
          <w:p w14:paraId="26602CF6" w14:textId="77777777" w:rsidR="00A644BC" w:rsidRPr="00855B8E" w:rsidRDefault="00A644BC" w:rsidP="00855B8E">
            <w:pPr>
              <w:spacing w:after="0" w:line="276" w:lineRule="auto"/>
              <w:rPr>
                <w:rFonts w:ascii="Arial" w:hAnsi="Arial" w:cs="Arial"/>
                <w:b/>
              </w:rPr>
            </w:pPr>
          </w:p>
        </w:tc>
        <w:tc>
          <w:tcPr>
            <w:tcW w:w="4208" w:type="dxa"/>
            <w:shd w:val="clear" w:color="auto" w:fill="auto"/>
          </w:tcPr>
          <w:p w14:paraId="52A9A2B9"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098" w:type="dxa"/>
            <w:shd w:val="clear" w:color="auto" w:fill="auto"/>
          </w:tcPr>
          <w:p w14:paraId="50D46660" w14:textId="53CD2656" w:rsidR="00A644BC" w:rsidRPr="00855B8E" w:rsidRDefault="007E64A7" w:rsidP="00855B8E">
            <w:pPr>
              <w:spacing w:after="0" w:line="276" w:lineRule="auto"/>
              <w:jc w:val="center"/>
              <w:rPr>
                <w:rFonts w:ascii="Arial" w:hAnsi="Arial" w:cs="Arial"/>
                <w:b/>
              </w:rPr>
            </w:pPr>
            <w:r w:rsidRPr="00855B8E">
              <w:rPr>
                <w:rFonts w:ascii="Arial" w:hAnsi="Arial" w:cs="Arial"/>
                <w:b/>
              </w:rPr>
              <w:t>60</w:t>
            </w:r>
          </w:p>
        </w:tc>
      </w:tr>
      <w:tr w:rsidR="00176DBE" w:rsidRPr="00855B8E" w14:paraId="30B47671" w14:textId="77777777" w:rsidTr="00A36652">
        <w:trPr>
          <w:trHeight w:val="259"/>
        </w:trPr>
        <w:tc>
          <w:tcPr>
            <w:tcW w:w="3883" w:type="dxa"/>
            <w:vMerge/>
            <w:tcBorders>
              <w:bottom w:val="single" w:sz="4" w:space="0" w:color="auto"/>
            </w:tcBorders>
            <w:shd w:val="clear" w:color="auto" w:fill="auto"/>
          </w:tcPr>
          <w:p w14:paraId="62993706" w14:textId="77777777" w:rsidR="00A644BC" w:rsidRPr="00855B8E" w:rsidRDefault="00A644BC" w:rsidP="00855B8E">
            <w:pPr>
              <w:spacing w:after="0" w:line="276" w:lineRule="auto"/>
              <w:rPr>
                <w:rFonts w:ascii="Arial" w:hAnsi="Arial" w:cs="Arial"/>
                <w:b/>
              </w:rPr>
            </w:pPr>
          </w:p>
        </w:tc>
        <w:tc>
          <w:tcPr>
            <w:tcW w:w="4208" w:type="dxa"/>
            <w:tcBorders>
              <w:bottom w:val="single" w:sz="4" w:space="0" w:color="auto"/>
            </w:tcBorders>
            <w:shd w:val="clear" w:color="auto" w:fill="auto"/>
          </w:tcPr>
          <w:p w14:paraId="2AE0DACA"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098" w:type="dxa"/>
            <w:tcBorders>
              <w:bottom w:val="single" w:sz="4" w:space="0" w:color="auto"/>
            </w:tcBorders>
            <w:shd w:val="clear" w:color="auto" w:fill="auto"/>
          </w:tcPr>
          <w:p w14:paraId="0F3649A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176DBE" w:rsidRPr="00855B8E" w14:paraId="73B09D39" w14:textId="77777777" w:rsidTr="00A36652">
        <w:trPr>
          <w:trHeight w:val="247"/>
        </w:trPr>
        <w:tc>
          <w:tcPr>
            <w:tcW w:w="3883" w:type="dxa"/>
            <w:tcBorders>
              <w:bottom w:val="single" w:sz="4" w:space="0" w:color="auto"/>
            </w:tcBorders>
            <w:shd w:val="clear" w:color="auto" w:fill="auto"/>
            <w:vAlign w:val="center"/>
          </w:tcPr>
          <w:p w14:paraId="1630A0A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08" w:type="dxa"/>
            <w:tcBorders>
              <w:bottom w:val="single" w:sz="4" w:space="0" w:color="auto"/>
            </w:tcBorders>
            <w:shd w:val="clear" w:color="auto" w:fill="auto"/>
          </w:tcPr>
          <w:p w14:paraId="6290B53B"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098" w:type="dxa"/>
            <w:tcBorders>
              <w:bottom w:val="single" w:sz="4" w:space="0" w:color="auto"/>
            </w:tcBorders>
            <w:shd w:val="clear" w:color="auto" w:fill="auto"/>
          </w:tcPr>
          <w:p w14:paraId="648594F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40</w:t>
            </w:r>
          </w:p>
        </w:tc>
      </w:tr>
      <w:tr w:rsidR="00176DBE" w:rsidRPr="00855B8E" w14:paraId="4F5929A4" w14:textId="77777777" w:rsidTr="00A36652">
        <w:trPr>
          <w:trHeight w:val="259"/>
        </w:trPr>
        <w:tc>
          <w:tcPr>
            <w:tcW w:w="3883" w:type="dxa"/>
            <w:tcBorders>
              <w:bottom w:val="single" w:sz="4" w:space="0" w:color="auto"/>
            </w:tcBorders>
            <w:shd w:val="clear" w:color="auto" w:fill="auto"/>
            <w:vAlign w:val="center"/>
          </w:tcPr>
          <w:p w14:paraId="598C773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08" w:type="dxa"/>
            <w:tcBorders>
              <w:bottom w:val="single" w:sz="4" w:space="0" w:color="auto"/>
            </w:tcBorders>
            <w:shd w:val="clear" w:color="auto" w:fill="auto"/>
          </w:tcPr>
          <w:p w14:paraId="7CC634D8"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098" w:type="dxa"/>
            <w:tcBorders>
              <w:bottom w:val="single" w:sz="4" w:space="0" w:color="auto"/>
            </w:tcBorders>
            <w:shd w:val="clear" w:color="auto" w:fill="auto"/>
          </w:tcPr>
          <w:p w14:paraId="5AE647B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60</w:t>
            </w:r>
          </w:p>
        </w:tc>
      </w:tr>
      <w:tr w:rsidR="00176DBE" w:rsidRPr="00855B8E" w14:paraId="1A6B2FB6" w14:textId="77777777" w:rsidTr="00A36652">
        <w:trPr>
          <w:trHeight w:val="247"/>
        </w:trPr>
        <w:tc>
          <w:tcPr>
            <w:tcW w:w="3883" w:type="dxa"/>
            <w:vMerge w:val="restart"/>
            <w:shd w:val="clear" w:color="auto" w:fill="auto"/>
            <w:vAlign w:val="center"/>
          </w:tcPr>
          <w:p w14:paraId="2A9F585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08" w:type="dxa"/>
            <w:shd w:val="clear" w:color="auto" w:fill="auto"/>
          </w:tcPr>
          <w:p w14:paraId="3E0CBA54"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098" w:type="dxa"/>
            <w:shd w:val="clear" w:color="auto" w:fill="auto"/>
          </w:tcPr>
          <w:p w14:paraId="0954EF4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176DBE" w:rsidRPr="00855B8E" w14:paraId="05C7521D" w14:textId="77777777" w:rsidTr="00A36652">
        <w:trPr>
          <w:trHeight w:val="259"/>
        </w:trPr>
        <w:tc>
          <w:tcPr>
            <w:tcW w:w="3883" w:type="dxa"/>
            <w:vMerge/>
            <w:tcBorders>
              <w:bottom w:val="single" w:sz="4" w:space="0" w:color="auto"/>
            </w:tcBorders>
            <w:shd w:val="clear" w:color="auto" w:fill="auto"/>
          </w:tcPr>
          <w:p w14:paraId="1D121B35" w14:textId="77777777" w:rsidR="00A644BC" w:rsidRPr="00855B8E" w:rsidRDefault="00A644BC" w:rsidP="00855B8E">
            <w:pPr>
              <w:spacing w:after="0" w:line="276" w:lineRule="auto"/>
              <w:rPr>
                <w:rFonts w:ascii="Arial" w:hAnsi="Arial" w:cs="Arial"/>
                <w:b/>
              </w:rPr>
            </w:pPr>
          </w:p>
        </w:tc>
        <w:tc>
          <w:tcPr>
            <w:tcW w:w="4208" w:type="dxa"/>
            <w:tcBorders>
              <w:bottom w:val="single" w:sz="4" w:space="0" w:color="auto"/>
            </w:tcBorders>
            <w:shd w:val="clear" w:color="auto" w:fill="auto"/>
          </w:tcPr>
          <w:p w14:paraId="5AAA7BAC"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098" w:type="dxa"/>
            <w:tcBorders>
              <w:bottom w:val="single" w:sz="4" w:space="0" w:color="auto"/>
            </w:tcBorders>
            <w:shd w:val="clear" w:color="auto" w:fill="auto"/>
          </w:tcPr>
          <w:p w14:paraId="595750E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w:t>
            </w:r>
          </w:p>
        </w:tc>
      </w:tr>
      <w:tr w:rsidR="00176DBE" w:rsidRPr="00855B8E" w14:paraId="1F3ED5E2" w14:textId="77777777" w:rsidTr="00A36652">
        <w:trPr>
          <w:trHeight w:val="259"/>
        </w:trPr>
        <w:tc>
          <w:tcPr>
            <w:tcW w:w="3883" w:type="dxa"/>
            <w:shd w:val="clear" w:color="auto" w:fill="auto"/>
          </w:tcPr>
          <w:p w14:paraId="4AA5CBB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08" w:type="dxa"/>
            <w:shd w:val="clear" w:color="auto" w:fill="auto"/>
          </w:tcPr>
          <w:p w14:paraId="5586347A"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098" w:type="dxa"/>
            <w:shd w:val="clear" w:color="auto" w:fill="auto"/>
          </w:tcPr>
          <w:p w14:paraId="1898213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2.4</w:t>
            </w:r>
          </w:p>
        </w:tc>
      </w:tr>
    </w:tbl>
    <w:p w14:paraId="489FFA98" w14:textId="77777777" w:rsidR="00A644BC" w:rsidRPr="00855B8E" w:rsidRDefault="00A644BC" w:rsidP="00855B8E">
      <w:pPr>
        <w:spacing w:before="240" w:after="120" w:line="276" w:lineRule="auto"/>
        <w:jc w:val="both"/>
        <w:rPr>
          <w:rFonts w:ascii="Arial" w:hAnsi="Arial" w:cs="Arial"/>
          <w:b/>
        </w:rPr>
      </w:pPr>
      <w:r w:rsidRPr="00855B8E">
        <w:rPr>
          <w:rFonts w:ascii="Arial" w:hAnsi="Arial" w:cs="Arial"/>
          <w:b/>
        </w:rPr>
        <w:t xml:space="preserve">Usos Generales: </w:t>
      </w:r>
    </w:p>
    <w:p w14:paraId="3C5D7B9A" w14:textId="60501945" w:rsidR="00A644BC" w:rsidRPr="00855B8E" w:rsidRDefault="00A644BC" w:rsidP="00855B8E">
      <w:pPr>
        <w:spacing w:line="276" w:lineRule="auto"/>
        <w:jc w:val="both"/>
        <w:rPr>
          <w:rFonts w:ascii="Arial" w:hAnsi="Arial" w:cs="Arial"/>
        </w:rPr>
      </w:pPr>
      <w:r w:rsidRPr="00855B8E">
        <w:rPr>
          <w:rFonts w:ascii="Arial" w:hAnsi="Arial" w:cs="Arial"/>
        </w:rPr>
        <w:t xml:space="preserve">Habitacional; oficinas públicas y privadas; servicios financieros; comercio de productos y servicios básicos y especializados; comercio de materiales para la construcción, venta y/o renta de equipo  para la construcción; comercio para la venta, renta, depósito, reparación y servicio de vehículos y maquinaria en general; establecimientos para el servicio de vehículos; baños y sanitarios públicos; centros comerciales; mercados; centros de abasto; bodegas y depósitos múltiples sin venta directa al público; bodegas y depósitos múltiples con venta directa  al público; establecimientos con servicio de alimentos sin bebidas alcohólicas, solo de moderación; establecimientos con servicio de alimentos y venta de bebidas alcohólicas y de moderación; centros de consultorios sin encamados; hospitales y sanatorios; educación elemental y básica; educación media básica; educación media superior; educación superior e instituciones de investigación; centros de espectáculos, culturales y recreativos; instalaciones para la recreación y los deportes; parques y jardines; instalaciones hoteleras; asistenciales; instalaciones para la seguridad pública y procuración de justicia; funerarias y velatorios; funerarias y velatorios; estacionamientos; terminales e instalaciones para el transporte; comunicaciones; manufacturera de productos de </w:t>
      </w:r>
      <w:r w:rsidRPr="00855B8E">
        <w:rPr>
          <w:rFonts w:ascii="Arial" w:hAnsi="Arial" w:cs="Arial"/>
        </w:rPr>
        <w:lastRenderedPageBreak/>
        <w:t xml:space="preserve">alimenticios, bebidas y tabaco; manufacturera de la celulosa, papel y sus productos; servicios de apoyo a la agricultura, ganadería y silvicultura. </w:t>
      </w:r>
    </w:p>
    <w:p w14:paraId="7BE653EA" w14:textId="36CC09E3" w:rsidR="00176DBE" w:rsidRPr="00855B8E" w:rsidRDefault="00176DBE" w:rsidP="00855B8E">
      <w:pPr>
        <w:spacing w:line="276" w:lineRule="auto"/>
        <w:jc w:val="both"/>
        <w:rPr>
          <w:rFonts w:ascii="Arial" w:hAnsi="Arial" w:cs="Arial"/>
        </w:rPr>
      </w:pPr>
    </w:p>
    <w:p w14:paraId="4CA421F4" w14:textId="4FB77B56" w:rsidR="00F36332" w:rsidRPr="00855B8E" w:rsidRDefault="00F36332" w:rsidP="00855B8E">
      <w:pPr>
        <w:spacing w:line="276" w:lineRule="auto"/>
        <w:jc w:val="both"/>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193D6E" w:rsidRPr="00855B8E" w14:paraId="2CB6B58D" w14:textId="77777777" w:rsidTr="00427E3C">
        <w:trPr>
          <w:trHeight w:val="261"/>
        </w:trPr>
        <w:tc>
          <w:tcPr>
            <w:tcW w:w="9231" w:type="dxa"/>
            <w:shd w:val="clear" w:color="auto" w:fill="70AD47" w:themeFill="accent6"/>
          </w:tcPr>
          <w:p w14:paraId="368F2622" w14:textId="70E07DEC" w:rsidR="00F36332" w:rsidRPr="00855B8E" w:rsidRDefault="00F36332" w:rsidP="00855B8E">
            <w:pPr>
              <w:spacing w:after="160" w:line="276" w:lineRule="auto"/>
              <w:jc w:val="center"/>
              <w:rPr>
                <w:rFonts w:ascii="Arial" w:hAnsi="Arial" w:cs="Arial"/>
                <w:b/>
              </w:rPr>
            </w:pPr>
            <w:r w:rsidRPr="00427E3C">
              <w:rPr>
                <w:rFonts w:ascii="Arial" w:hAnsi="Arial" w:cs="Arial"/>
                <w:b/>
                <w:color w:val="FFFFFF" w:themeColor="background1"/>
              </w:rPr>
              <w:t>CORREDOR URBANO CRU150A</w:t>
            </w:r>
          </w:p>
        </w:tc>
      </w:tr>
    </w:tbl>
    <w:p w14:paraId="785FBBD5" w14:textId="77777777" w:rsidR="00F36332" w:rsidRPr="00855B8E" w:rsidRDefault="00F36332"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4022"/>
        <w:gridCol w:w="1065"/>
      </w:tblGrid>
      <w:tr w:rsidR="00193D6E" w:rsidRPr="00855B8E" w14:paraId="5BF3C7D6" w14:textId="77777777" w:rsidTr="00427E3C">
        <w:trPr>
          <w:trHeight w:val="247"/>
        </w:trPr>
        <w:tc>
          <w:tcPr>
            <w:tcW w:w="9189" w:type="dxa"/>
            <w:gridSpan w:val="3"/>
            <w:shd w:val="clear" w:color="auto" w:fill="70AD47" w:themeFill="accent6"/>
          </w:tcPr>
          <w:p w14:paraId="0BB5E3E0" w14:textId="77777777" w:rsidR="00F36332" w:rsidRPr="00855B8E" w:rsidRDefault="00F36332" w:rsidP="00855B8E">
            <w:pPr>
              <w:spacing w:after="0" w:line="276" w:lineRule="auto"/>
              <w:jc w:val="center"/>
              <w:rPr>
                <w:rFonts w:ascii="Arial" w:hAnsi="Arial" w:cs="Arial"/>
                <w:b/>
              </w:rPr>
            </w:pPr>
            <w:r w:rsidRPr="00427E3C">
              <w:rPr>
                <w:rFonts w:ascii="Arial" w:hAnsi="Arial" w:cs="Arial"/>
                <w:b/>
                <w:color w:val="FFFFFF" w:themeColor="background1"/>
              </w:rPr>
              <w:t>CRU250A</w:t>
            </w:r>
          </w:p>
        </w:tc>
      </w:tr>
      <w:tr w:rsidR="00193D6E" w:rsidRPr="00855B8E" w14:paraId="3FABFCB7" w14:textId="77777777" w:rsidTr="00D06E38">
        <w:trPr>
          <w:trHeight w:val="259"/>
        </w:trPr>
        <w:tc>
          <w:tcPr>
            <w:tcW w:w="3883" w:type="dxa"/>
            <w:vMerge w:val="restart"/>
            <w:shd w:val="clear" w:color="auto" w:fill="auto"/>
            <w:vAlign w:val="center"/>
          </w:tcPr>
          <w:p w14:paraId="3246572D"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Densidad</w:t>
            </w:r>
          </w:p>
        </w:tc>
        <w:tc>
          <w:tcPr>
            <w:tcW w:w="4208" w:type="dxa"/>
            <w:shd w:val="clear" w:color="auto" w:fill="auto"/>
          </w:tcPr>
          <w:p w14:paraId="4F8B2B8B" w14:textId="77777777" w:rsidR="00F36332" w:rsidRPr="00855B8E" w:rsidRDefault="00F36332" w:rsidP="00855B8E">
            <w:pPr>
              <w:spacing w:after="0" w:line="276" w:lineRule="auto"/>
              <w:jc w:val="center"/>
              <w:rPr>
                <w:rFonts w:ascii="Arial" w:hAnsi="Arial" w:cs="Arial"/>
              </w:rPr>
            </w:pPr>
            <w:r w:rsidRPr="00855B8E">
              <w:rPr>
                <w:rFonts w:ascii="Arial" w:hAnsi="Arial" w:cs="Arial"/>
              </w:rPr>
              <w:t>Habitantes / Hectárea</w:t>
            </w:r>
          </w:p>
        </w:tc>
        <w:tc>
          <w:tcPr>
            <w:tcW w:w="1098" w:type="dxa"/>
            <w:shd w:val="clear" w:color="auto" w:fill="auto"/>
          </w:tcPr>
          <w:p w14:paraId="2912574D" w14:textId="33FCCCE1" w:rsidR="00F36332" w:rsidRPr="00855B8E" w:rsidRDefault="00193D6E" w:rsidP="00855B8E">
            <w:pPr>
              <w:spacing w:after="0" w:line="276" w:lineRule="auto"/>
              <w:jc w:val="center"/>
              <w:rPr>
                <w:rFonts w:ascii="Arial" w:hAnsi="Arial" w:cs="Arial"/>
                <w:b/>
              </w:rPr>
            </w:pPr>
            <w:r w:rsidRPr="00855B8E">
              <w:rPr>
                <w:rFonts w:ascii="Arial" w:hAnsi="Arial" w:cs="Arial"/>
                <w:b/>
              </w:rPr>
              <w:t>266</w:t>
            </w:r>
          </w:p>
        </w:tc>
      </w:tr>
      <w:tr w:rsidR="00193D6E" w:rsidRPr="00855B8E" w14:paraId="57AD782D" w14:textId="77777777" w:rsidTr="00D06E38">
        <w:trPr>
          <w:trHeight w:val="259"/>
        </w:trPr>
        <w:tc>
          <w:tcPr>
            <w:tcW w:w="3883" w:type="dxa"/>
            <w:vMerge/>
            <w:shd w:val="clear" w:color="auto" w:fill="auto"/>
          </w:tcPr>
          <w:p w14:paraId="440AC6DB" w14:textId="77777777" w:rsidR="00F36332" w:rsidRPr="00855B8E" w:rsidRDefault="00F36332" w:rsidP="00855B8E">
            <w:pPr>
              <w:spacing w:after="0" w:line="276" w:lineRule="auto"/>
              <w:rPr>
                <w:rFonts w:ascii="Arial" w:hAnsi="Arial" w:cs="Arial"/>
                <w:b/>
              </w:rPr>
            </w:pPr>
          </w:p>
        </w:tc>
        <w:tc>
          <w:tcPr>
            <w:tcW w:w="4208" w:type="dxa"/>
            <w:shd w:val="clear" w:color="auto" w:fill="auto"/>
          </w:tcPr>
          <w:p w14:paraId="6C7B993F" w14:textId="77777777" w:rsidR="00F36332" w:rsidRPr="00855B8E" w:rsidRDefault="00F36332" w:rsidP="00855B8E">
            <w:pPr>
              <w:spacing w:after="0" w:line="276" w:lineRule="auto"/>
              <w:jc w:val="center"/>
              <w:rPr>
                <w:rFonts w:ascii="Arial" w:hAnsi="Arial" w:cs="Arial"/>
              </w:rPr>
            </w:pPr>
            <w:r w:rsidRPr="00855B8E">
              <w:rPr>
                <w:rFonts w:ascii="Arial" w:hAnsi="Arial" w:cs="Arial"/>
              </w:rPr>
              <w:t>Número de Viviendas / Hectárea</w:t>
            </w:r>
          </w:p>
        </w:tc>
        <w:tc>
          <w:tcPr>
            <w:tcW w:w="1098" w:type="dxa"/>
            <w:shd w:val="clear" w:color="auto" w:fill="auto"/>
          </w:tcPr>
          <w:p w14:paraId="5CB2EFFC" w14:textId="6C9FDF89" w:rsidR="00F36332" w:rsidRPr="00855B8E" w:rsidRDefault="00F36332" w:rsidP="00855B8E">
            <w:pPr>
              <w:spacing w:after="0" w:line="276" w:lineRule="auto"/>
              <w:jc w:val="center"/>
              <w:rPr>
                <w:rFonts w:ascii="Arial" w:hAnsi="Arial" w:cs="Arial"/>
                <w:b/>
              </w:rPr>
            </w:pPr>
            <w:r w:rsidRPr="00855B8E">
              <w:rPr>
                <w:rFonts w:ascii="Arial" w:hAnsi="Arial" w:cs="Arial"/>
                <w:b/>
              </w:rPr>
              <w:t>66</w:t>
            </w:r>
          </w:p>
        </w:tc>
      </w:tr>
      <w:tr w:rsidR="00193D6E" w:rsidRPr="00855B8E" w14:paraId="345C62E6" w14:textId="77777777" w:rsidTr="00D06E38">
        <w:trPr>
          <w:trHeight w:val="259"/>
        </w:trPr>
        <w:tc>
          <w:tcPr>
            <w:tcW w:w="3883" w:type="dxa"/>
            <w:vMerge/>
            <w:shd w:val="clear" w:color="auto" w:fill="auto"/>
          </w:tcPr>
          <w:p w14:paraId="34E84A30" w14:textId="77777777" w:rsidR="00F36332" w:rsidRPr="00855B8E" w:rsidRDefault="00F36332" w:rsidP="00855B8E">
            <w:pPr>
              <w:spacing w:after="0" w:line="276" w:lineRule="auto"/>
              <w:rPr>
                <w:rFonts w:ascii="Arial" w:hAnsi="Arial" w:cs="Arial"/>
                <w:b/>
              </w:rPr>
            </w:pPr>
          </w:p>
        </w:tc>
        <w:tc>
          <w:tcPr>
            <w:tcW w:w="4208" w:type="dxa"/>
            <w:shd w:val="clear" w:color="auto" w:fill="auto"/>
          </w:tcPr>
          <w:p w14:paraId="4E72E63C" w14:textId="77777777" w:rsidR="00F36332" w:rsidRPr="00855B8E" w:rsidRDefault="00F36332"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098" w:type="dxa"/>
            <w:shd w:val="clear" w:color="auto" w:fill="auto"/>
          </w:tcPr>
          <w:p w14:paraId="28F75AA0" w14:textId="520EF8BC" w:rsidR="00F36332" w:rsidRPr="00855B8E" w:rsidRDefault="00193D6E" w:rsidP="00855B8E">
            <w:pPr>
              <w:spacing w:after="0" w:line="276" w:lineRule="auto"/>
              <w:jc w:val="center"/>
              <w:rPr>
                <w:rFonts w:ascii="Arial" w:hAnsi="Arial" w:cs="Arial"/>
                <w:b/>
              </w:rPr>
            </w:pPr>
            <w:r w:rsidRPr="00855B8E">
              <w:rPr>
                <w:rFonts w:ascii="Arial" w:hAnsi="Arial" w:cs="Arial"/>
                <w:b/>
              </w:rPr>
              <w:t>150</w:t>
            </w:r>
          </w:p>
        </w:tc>
      </w:tr>
      <w:tr w:rsidR="00193D6E" w:rsidRPr="00855B8E" w14:paraId="5E1A55A9" w14:textId="77777777" w:rsidTr="00D06E38">
        <w:trPr>
          <w:trHeight w:val="273"/>
        </w:trPr>
        <w:tc>
          <w:tcPr>
            <w:tcW w:w="3883" w:type="dxa"/>
            <w:vMerge/>
            <w:tcBorders>
              <w:bottom w:val="single" w:sz="4" w:space="0" w:color="auto"/>
            </w:tcBorders>
            <w:shd w:val="clear" w:color="auto" w:fill="auto"/>
          </w:tcPr>
          <w:p w14:paraId="574AE2ED" w14:textId="77777777" w:rsidR="00F36332" w:rsidRPr="00855B8E" w:rsidRDefault="00F36332" w:rsidP="00855B8E">
            <w:pPr>
              <w:spacing w:after="0" w:line="276" w:lineRule="auto"/>
              <w:rPr>
                <w:rFonts w:ascii="Arial" w:hAnsi="Arial" w:cs="Arial"/>
                <w:b/>
              </w:rPr>
            </w:pPr>
          </w:p>
        </w:tc>
        <w:tc>
          <w:tcPr>
            <w:tcW w:w="4208" w:type="dxa"/>
            <w:tcBorders>
              <w:bottom w:val="single" w:sz="4" w:space="0" w:color="auto"/>
            </w:tcBorders>
            <w:shd w:val="clear" w:color="auto" w:fill="auto"/>
          </w:tcPr>
          <w:p w14:paraId="6EF081F9" w14:textId="77777777" w:rsidR="00F36332" w:rsidRPr="00855B8E" w:rsidRDefault="00F36332"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098" w:type="dxa"/>
            <w:tcBorders>
              <w:bottom w:val="single" w:sz="4" w:space="0" w:color="auto"/>
            </w:tcBorders>
            <w:shd w:val="clear" w:color="auto" w:fill="auto"/>
          </w:tcPr>
          <w:p w14:paraId="1BB73288" w14:textId="754282D7" w:rsidR="00F36332" w:rsidRPr="00855B8E" w:rsidRDefault="00193D6E" w:rsidP="00855B8E">
            <w:pPr>
              <w:spacing w:after="0" w:line="276" w:lineRule="auto"/>
              <w:jc w:val="center"/>
              <w:rPr>
                <w:rFonts w:ascii="Arial" w:hAnsi="Arial" w:cs="Arial"/>
                <w:b/>
              </w:rPr>
            </w:pPr>
            <w:r w:rsidRPr="00855B8E">
              <w:rPr>
                <w:rFonts w:ascii="Arial" w:hAnsi="Arial" w:cs="Arial"/>
                <w:b/>
              </w:rPr>
              <w:t>90</w:t>
            </w:r>
          </w:p>
        </w:tc>
      </w:tr>
      <w:tr w:rsidR="00193D6E" w:rsidRPr="00855B8E" w14:paraId="5F4E5361" w14:textId="77777777" w:rsidTr="00D06E38">
        <w:trPr>
          <w:trHeight w:val="247"/>
        </w:trPr>
        <w:tc>
          <w:tcPr>
            <w:tcW w:w="3883" w:type="dxa"/>
            <w:vMerge w:val="restart"/>
            <w:shd w:val="clear" w:color="auto" w:fill="auto"/>
            <w:vAlign w:val="center"/>
          </w:tcPr>
          <w:p w14:paraId="33550E76"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Lote Mínimo</w:t>
            </w:r>
          </w:p>
        </w:tc>
        <w:tc>
          <w:tcPr>
            <w:tcW w:w="4208" w:type="dxa"/>
            <w:shd w:val="clear" w:color="auto" w:fill="auto"/>
          </w:tcPr>
          <w:p w14:paraId="61188514" w14:textId="77777777" w:rsidR="00F36332" w:rsidRPr="00855B8E" w:rsidRDefault="00F36332" w:rsidP="00855B8E">
            <w:pPr>
              <w:spacing w:after="0" w:line="276" w:lineRule="auto"/>
              <w:jc w:val="center"/>
              <w:rPr>
                <w:rFonts w:ascii="Arial" w:hAnsi="Arial" w:cs="Arial"/>
              </w:rPr>
            </w:pPr>
            <w:r w:rsidRPr="00855B8E">
              <w:rPr>
                <w:rFonts w:ascii="Arial" w:hAnsi="Arial" w:cs="Arial"/>
              </w:rPr>
              <w:t>Frente ML.</w:t>
            </w:r>
          </w:p>
        </w:tc>
        <w:tc>
          <w:tcPr>
            <w:tcW w:w="1098" w:type="dxa"/>
            <w:shd w:val="clear" w:color="auto" w:fill="auto"/>
          </w:tcPr>
          <w:p w14:paraId="04B643A9" w14:textId="706A1C59" w:rsidR="00F36332" w:rsidRPr="00855B8E" w:rsidRDefault="00193D6E" w:rsidP="00855B8E">
            <w:pPr>
              <w:spacing w:after="0" w:line="276" w:lineRule="auto"/>
              <w:jc w:val="center"/>
              <w:rPr>
                <w:rFonts w:ascii="Arial" w:hAnsi="Arial" w:cs="Arial"/>
                <w:b/>
              </w:rPr>
            </w:pPr>
            <w:r w:rsidRPr="00855B8E">
              <w:rPr>
                <w:rFonts w:ascii="Arial" w:hAnsi="Arial" w:cs="Arial"/>
                <w:b/>
              </w:rPr>
              <w:t>4.5</w:t>
            </w:r>
          </w:p>
        </w:tc>
      </w:tr>
      <w:tr w:rsidR="00193D6E" w:rsidRPr="00855B8E" w14:paraId="6A7DE318" w14:textId="77777777" w:rsidTr="00D06E38">
        <w:trPr>
          <w:trHeight w:val="273"/>
        </w:trPr>
        <w:tc>
          <w:tcPr>
            <w:tcW w:w="3883" w:type="dxa"/>
            <w:vMerge/>
            <w:shd w:val="clear" w:color="auto" w:fill="auto"/>
          </w:tcPr>
          <w:p w14:paraId="5AE197CA" w14:textId="77777777" w:rsidR="00F36332" w:rsidRPr="00855B8E" w:rsidRDefault="00F36332" w:rsidP="00855B8E">
            <w:pPr>
              <w:spacing w:after="0" w:line="276" w:lineRule="auto"/>
              <w:rPr>
                <w:rFonts w:ascii="Arial" w:hAnsi="Arial" w:cs="Arial"/>
                <w:b/>
              </w:rPr>
            </w:pPr>
          </w:p>
        </w:tc>
        <w:tc>
          <w:tcPr>
            <w:tcW w:w="4208" w:type="dxa"/>
            <w:shd w:val="clear" w:color="auto" w:fill="auto"/>
          </w:tcPr>
          <w:p w14:paraId="1B88FB46" w14:textId="77777777" w:rsidR="00F36332" w:rsidRPr="00855B8E" w:rsidRDefault="00F36332"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098" w:type="dxa"/>
            <w:shd w:val="clear" w:color="auto" w:fill="auto"/>
          </w:tcPr>
          <w:p w14:paraId="711C6C91" w14:textId="6AECE626" w:rsidR="00F36332" w:rsidRPr="00855B8E" w:rsidRDefault="00193D6E" w:rsidP="00855B8E">
            <w:pPr>
              <w:spacing w:after="0" w:line="276" w:lineRule="auto"/>
              <w:jc w:val="center"/>
              <w:rPr>
                <w:rFonts w:ascii="Arial" w:hAnsi="Arial" w:cs="Arial"/>
                <w:b/>
              </w:rPr>
            </w:pPr>
            <w:r w:rsidRPr="00855B8E">
              <w:rPr>
                <w:rFonts w:ascii="Arial" w:hAnsi="Arial" w:cs="Arial"/>
                <w:b/>
              </w:rPr>
              <w:t>90</w:t>
            </w:r>
          </w:p>
        </w:tc>
      </w:tr>
      <w:tr w:rsidR="00193D6E" w:rsidRPr="00855B8E" w14:paraId="519359EB" w14:textId="77777777" w:rsidTr="00D06E38">
        <w:trPr>
          <w:trHeight w:val="259"/>
        </w:trPr>
        <w:tc>
          <w:tcPr>
            <w:tcW w:w="3883" w:type="dxa"/>
            <w:vMerge/>
            <w:tcBorders>
              <w:bottom w:val="single" w:sz="4" w:space="0" w:color="auto"/>
            </w:tcBorders>
            <w:shd w:val="clear" w:color="auto" w:fill="auto"/>
          </w:tcPr>
          <w:p w14:paraId="7A7E09A0" w14:textId="77777777" w:rsidR="00F36332" w:rsidRPr="00855B8E" w:rsidRDefault="00F36332" w:rsidP="00855B8E">
            <w:pPr>
              <w:spacing w:after="0" w:line="276" w:lineRule="auto"/>
              <w:rPr>
                <w:rFonts w:ascii="Arial" w:hAnsi="Arial" w:cs="Arial"/>
                <w:b/>
              </w:rPr>
            </w:pPr>
          </w:p>
        </w:tc>
        <w:tc>
          <w:tcPr>
            <w:tcW w:w="4208" w:type="dxa"/>
            <w:tcBorders>
              <w:bottom w:val="single" w:sz="4" w:space="0" w:color="auto"/>
            </w:tcBorders>
            <w:shd w:val="clear" w:color="auto" w:fill="auto"/>
          </w:tcPr>
          <w:p w14:paraId="50442D45" w14:textId="77777777" w:rsidR="00F36332" w:rsidRPr="00855B8E" w:rsidRDefault="00F36332" w:rsidP="00855B8E">
            <w:pPr>
              <w:spacing w:after="0" w:line="276" w:lineRule="auto"/>
              <w:jc w:val="center"/>
              <w:rPr>
                <w:rFonts w:ascii="Arial" w:hAnsi="Arial" w:cs="Arial"/>
              </w:rPr>
            </w:pPr>
            <w:r w:rsidRPr="00855B8E">
              <w:rPr>
                <w:rFonts w:ascii="Arial" w:hAnsi="Arial" w:cs="Arial"/>
              </w:rPr>
              <w:t>No. Máximo de Viviendas por Lote</w:t>
            </w:r>
          </w:p>
        </w:tc>
        <w:tc>
          <w:tcPr>
            <w:tcW w:w="1098" w:type="dxa"/>
            <w:tcBorders>
              <w:bottom w:val="single" w:sz="4" w:space="0" w:color="auto"/>
            </w:tcBorders>
            <w:shd w:val="clear" w:color="auto" w:fill="auto"/>
          </w:tcPr>
          <w:p w14:paraId="62898A81"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4</w:t>
            </w:r>
          </w:p>
        </w:tc>
      </w:tr>
      <w:tr w:rsidR="00193D6E" w:rsidRPr="00855B8E" w14:paraId="7ED91809" w14:textId="77777777" w:rsidTr="00D06E38">
        <w:trPr>
          <w:trHeight w:val="247"/>
        </w:trPr>
        <w:tc>
          <w:tcPr>
            <w:tcW w:w="3883" w:type="dxa"/>
            <w:tcBorders>
              <w:bottom w:val="single" w:sz="4" w:space="0" w:color="auto"/>
            </w:tcBorders>
            <w:shd w:val="clear" w:color="auto" w:fill="auto"/>
            <w:vAlign w:val="center"/>
          </w:tcPr>
          <w:p w14:paraId="1CED6B28"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Superficie Mínima Sin Construir</w:t>
            </w:r>
          </w:p>
        </w:tc>
        <w:tc>
          <w:tcPr>
            <w:tcW w:w="4208" w:type="dxa"/>
            <w:tcBorders>
              <w:bottom w:val="single" w:sz="4" w:space="0" w:color="auto"/>
            </w:tcBorders>
            <w:shd w:val="clear" w:color="auto" w:fill="auto"/>
          </w:tcPr>
          <w:p w14:paraId="5B34AEC1" w14:textId="77777777" w:rsidR="00F36332" w:rsidRPr="00855B8E" w:rsidRDefault="00F36332" w:rsidP="00855B8E">
            <w:pPr>
              <w:spacing w:after="0" w:line="276" w:lineRule="auto"/>
              <w:jc w:val="center"/>
              <w:rPr>
                <w:rFonts w:ascii="Arial" w:hAnsi="Arial" w:cs="Arial"/>
              </w:rPr>
            </w:pPr>
            <w:r w:rsidRPr="00855B8E">
              <w:rPr>
                <w:rFonts w:ascii="Arial" w:hAnsi="Arial" w:cs="Arial"/>
              </w:rPr>
              <w:t>% de Superficie Mínima Sin Construir</w:t>
            </w:r>
          </w:p>
        </w:tc>
        <w:tc>
          <w:tcPr>
            <w:tcW w:w="1098" w:type="dxa"/>
            <w:tcBorders>
              <w:bottom w:val="single" w:sz="4" w:space="0" w:color="auto"/>
            </w:tcBorders>
            <w:shd w:val="clear" w:color="auto" w:fill="auto"/>
          </w:tcPr>
          <w:p w14:paraId="0F20F80F" w14:textId="7801FC35" w:rsidR="00F36332" w:rsidRPr="00855B8E" w:rsidRDefault="00193D6E" w:rsidP="00855B8E">
            <w:pPr>
              <w:spacing w:after="0" w:line="276" w:lineRule="auto"/>
              <w:jc w:val="center"/>
              <w:rPr>
                <w:rFonts w:ascii="Arial" w:hAnsi="Arial" w:cs="Arial"/>
                <w:b/>
              </w:rPr>
            </w:pPr>
            <w:r w:rsidRPr="00855B8E">
              <w:rPr>
                <w:rFonts w:ascii="Arial" w:hAnsi="Arial" w:cs="Arial"/>
                <w:b/>
              </w:rPr>
              <w:t>20</w:t>
            </w:r>
          </w:p>
        </w:tc>
      </w:tr>
      <w:tr w:rsidR="00193D6E" w:rsidRPr="00855B8E" w14:paraId="054538A8" w14:textId="77777777" w:rsidTr="00D06E38">
        <w:trPr>
          <w:trHeight w:val="259"/>
        </w:trPr>
        <w:tc>
          <w:tcPr>
            <w:tcW w:w="3883" w:type="dxa"/>
            <w:tcBorders>
              <w:bottom w:val="single" w:sz="4" w:space="0" w:color="auto"/>
            </w:tcBorders>
            <w:shd w:val="clear" w:color="auto" w:fill="auto"/>
            <w:vAlign w:val="center"/>
          </w:tcPr>
          <w:p w14:paraId="697C0123"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Superficie Máxima de Desplante</w:t>
            </w:r>
          </w:p>
        </w:tc>
        <w:tc>
          <w:tcPr>
            <w:tcW w:w="4208" w:type="dxa"/>
            <w:tcBorders>
              <w:bottom w:val="single" w:sz="4" w:space="0" w:color="auto"/>
            </w:tcBorders>
            <w:shd w:val="clear" w:color="auto" w:fill="auto"/>
          </w:tcPr>
          <w:p w14:paraId="55447CE5" w14:textId="77777777" w:rsidR="00F36332" w:rsidRPr="00855B8E" w:rsidRDefault="00F36332" w:rsidP="00855B8E">
            <w:pPr>
              <w:spacing w:after="0" w:line="276" w:lineRule="auto"/>
              <w:jc w:val="center"/>
              <w:rPr>
                <w:rFonts w:ascii="Arial" w:hAnsi="Arial" w:cs="Arial"/>
              </w:rPr>
            </w:pPr>
            <w:r w:rsidRPr="00855B8E">
              <w:rPr>
                <w:rFonts w:ascii="Arial" w:hAnsi="Arial" w:cs="Arial"/>
              </w:rPr>
              <w:t>% de Superficie Máxima de Desplante</w:t>
            </w:r>
          </w:p>
        </w:tc>
        <w:tc>
          <w:tcPr>
            <w:tcW w:w="1098" w:type="dxa"/>
            <w:tcBorders>
              <w:bottom w:val="single" w:sz="4" w:space="0" w:color="auto"/>
            </w:tcBorders>
            <w:shd w:val="clear" w:color="auto" w:fill="auto"/>
          </w:tcPr>
          <w:p w14:paraId="3F784D96" w14:textId="4062F71D" w:rsidR="00F36332" w:rsidRPr="00855B8E" w:rsidRDefault="00193D6E" w:rsidP="00855B8E">
            <w:pPr>
              <w:spacing w:after="0" w:line="276" w:lineRule="auto"/>
              <w:jc w:val="center"/>
              <w:rPr>
                <w:rFonts w:ascii="Arial" w:hAnsi="Arial" w:cs="Arial"/>
                <w:b/>
              </w:rPr>
            </w:pPr>
            <w:r w:rsidRPr="00855B8E">
              <w:rPr>
                <w:rFonts w:ascii="Arial" w:hAnsi="Arial" w:cs="Arial"/>
                <w:b/>
              </w:rPr>
              <w:t>8</w:t>
            </w:r>
            <w:r w:rsidR="00F36332" w:rsidRPr="00855B8E">
              <w:rPr>
                <w:rFonts w:ascii="Arial" w:hAnsi="Arial" w:cs="Arial"/>
                <w:b/>
              </w:rPr>
              <w:t>0</w:t>
            </w:r>
          </w:p>
        </w:tc>
      </w:tr>
      <w:tr w:rsidR="00193D6E" w:rsidRPr="00855B8E" w14:paraId="77BD723F" w14:textId="77777777" w:rsidTr="00D06E38">
        <w:trPr>
          <w:trHeight w:val="247"/>
        </w:trPr>
        <w:tc>
          <w:tcPr>
            <w:tcW w:w="3883" w:type="dxa"/>
            <w:vMerge w:val="restart"/>
            <w:shd w:val="clear" w:color="auto" w:fill="auto"/>
            <w:vAlign w:val="center"/>
          </w:tcPr>
          <w:p w14:paraId="4B9B2B3F"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Altura Máxima de Construcción</w:t>
            </w:r>
          </w:p>
        </w:tc>
        <w:tc>
          <w:tcPr>
            <w:tcW w:w="4208" w:type="dxa"/>
            <w:shd w:val="clear" w:color="auto" w:fill="auto"/>
          </w:tcPr>
          <w:p w14:paraId="1AD6DBCB" w14:textId="77777777" w:rsidR="00F36332" w:rsidRPr="00855B8E" w:rsidRDefault="00F36332" w:rsidP="00855B8E">
            <w:pPr>
              <w:spacing w:after="0" w:line="276" w:lineRule="auto"/>
              <w:jc w:val="center"/>
              <w:rPr>
                <w:rFonts w:ascii="Arial" w:hAnsi="Arial" w:cs="Arial"/>
              </w:rPr>
            </w:pPr>
            <w:r w:rsidRPr="00855B8E">
              <w:rPr>
                <w:rFonts w:ascii="Arial" w:hAnsi="Arial" w:cs="Arial"/>
              </w:rPr>
              <w:t>Altura Máxima en Niveles</w:t>
            </w:r>
          </w:p>
        </w:tc>
        <w:tc>
          <w:tcPr>
            <w:tcW w:w="1098" w:type="dxa"/>
            <w:shd w:val="clear" w:color="auto" w:fill="auto"/>
          </w:tcPr>
          <w:p w14:paraId="3FBAAE4C" w14:textId="57BDDE26" w:rsidR="00F36332" w:rsidRPr="00855B8E" w:rsidRDefault="00193D6E" w:rsidP="00855B8E">
            <w:pPr>
              <w:spacing w:after="0" w:line="276" w:lineRule="auto"/>
              <w:jc w:val="center"/>
              <w:rPr>
                <w:rFonts w:ascii="Arial" w:hAnsi="Arial" w:cs="Arial"/>
                <w:b/>
              </w:rPr>
            </w:pPr>
            <w:r w:rsidRPr="00855B8E">
              <w:rPr>
                <w:rFonts w:ascii="Arial" w:hAnsi="Arial" w:cs="Arial"/>
                <w:b/>
              </w:rPr>
              <w:t>6</w:t>
            </w:r>
          </w:p>
        </w:tc>
      </w:tr>
      <w:tr w:rsidR="00193D6E" w:rsidRPr="00855B8E" w14:paraId="7DD23275" w14:textId="77777777" w:rsidTr="00D06E38">
        <w:trPr>
          <w:trHeight w:val="259"/>
        </w:trPr>
        <w:tc>
          <w:tcPr>
            <w:tcW w:w="3883" w:type="dxa"/>
            <w:vMerge/>
            <w:tcBorders>
              <w:bottom w:val="single" w:sz="4" w:space="0" w:color="auto"/>
            </w:tcBorders>
            <w:shd w:val="clear" w:color="auto" w:fill="auto"/>
          </w:tcPr>
          <w:p w14:paraId="39D4D685" w14:textId="77777777" w:rsidR="00F36332" w:rsidRPr="00855B8E" w:rsidRDefault="00F36332" w:rsidP="00855B8E">
            <w:pPr>
              <w:spacing w:after="0" w:line="276" w:lineRule="auto"/>
              <w:rPr>
                <w:rFonts w:ascii="Arial" w:hAnsi="Arial" w:cs="Arial"/>
                <w:b/>
              </w:rPr>
            </w:pPr>
          </w:p>
        </w:tc>
        <w:tc>
          <w:tcPr>
            <w:tcW w:w="4208" w:type="dxa"/>
            <w:tcBorders>
              <w:bottom w:val="single" w:sz="4" w:space="0" w:color="auto"/>
            </w:tcBorders>
            <w:shd w:val="clear" w:color="auto" w:fill="auto"/>
          </w:tcPr>
          <w:p w14:paraId="35367B11" w14:textId="77777777" w:rsidR="00F36332" w:rsidRPr="00855B8E" w:rsidRDefault="00F36332" w:rsidP="00855B8E">
            <w:pPr>
              <w:spacing w:after="0" w:line="276" w:lineRule="auto"/>
              <w:jc w:val="center"/>
              <w:rPr>
                <w:rFonts w:ascii="Arial" w:hAnsi="Arial" w:cs="Arial"/>
              </w:rPr>
            </w:pPr>
            <w:r w:rsidRPr="00855B8E">
              <w:rPr>
                <w:rFonts w:ascii="Arial" w:hAnsi="Arial" w:cs="Arial"/>
              </w:rPr>
              <w:t>ML. Sobre Nivel de Banqueta</w:t>
            </w:r>
          </w:p>
        </w:tc>
        <w:tc>
          <w:tcPr>
            <w:tcW w:w="1098" w:type="dxa"/>
            <w:tcBorders>
              <w:bottom w:val="single" w:sz="4" w:space="0" w:color="auto"/>
            </w:tcBorders>
            <w:shd w:val="clear" w:color="auto" w:fill="auto"/>
          </w:tcPr>
          <w:p w14:paraId="061C1159"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12</w:t>
            </w:r>
          </w:p>
        </w:tc>
      </w:tr>
      <w:tr w:rsidR="00193D6E" w:rsidRPr="00855B8E" w14:paraId="15EF8B4C" w14:textId="77777777" w:rsidTr="00D06E38">
        <w:trPr>
          <w:trHeight w:val="273"/>
        </w:trPr>
        <w:tc>
          <w:tcPr>
            <w:tcW w:w="3883" w:type="dxa"/>
            <w:vMerge/>
            <w:tcBorders>
              <w:bottom w:val="single" w:sz="4" w:space="0" w:color="auto"/>
            </w:tcBorders>
            <w:shd w:val="clear" w:color="auto" w:fill="auto"/>
          </w:tcPr>
          <w:p w14:paraId="03E6BC60" w14:textId="77777777" w:rsidR="00F36332" w:rsidRPr="00855B8E" w:rsidRDefault="00F36332" w:rsidP="00855B8E">
            <w:pPr>
              <w:spacing w:after="0" w:line="276" w:lineRule="auto"/>
              <w:rPr>
                <w:rFonts w:ascii="Arial" w:hAnsi="Arial" w:cs="Arial"/>
                <w:b/>
              </w:rPr>
            </w:pPr>
          </w:p>
        </w:tc>
        <w:tc>
          <w:tcPr>
            <w:tcW w:w="4208" w:type="dxa"/>
            <w:tcBorders>
              <w:top w:val="single" w:sz="4" w:space="0" w:color="auto"/>
              <w:left w:val="single" w:sz="4" w:space="0" w:color="auto"/>
              <w:bottom w:val="single" w:sz="4" w:space="0" w:color="auto"/>
              <w:right w:val="single" w:sz="4" w:space="0" w:color="auto"/>
            </w:tcBorders>
            <w:shd w:val="clear" w:color="auto" w:fill="auto"/>
          </w:tcPr>
          <w:p w14:paraId="45D56ABE" w14:textId="77777777" w:rsidR="00F36332" w:rsidRPr="00855B8E" w:rsidRDefault="00F36332" w:rsidP="00855B8E">
            <w:pPr>
              <w:spacing w:after="0" w:line="276" w:lineRule="auto"/>
              <w:jc w:val="center"/>
              <w:rPr>
                <w:rFonts w:ascii="Arial" w:hAnsi="Arial" w:cs="Arial"/>
                <w:b/>
              </w:rPr>
            </w:pP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276CD9E2" w14:textId="77777777" w:rsidR="00F36332" w:rsidRPr="00855B8E" w:rsidRDefault="00F36332" w:rsidP="00855B8E">
            <w:pPr>
              <w:spacing w:after="0" w:line="276" w:lineRule="auto"/>
              <w:jc w:val="center"/>
              <w:rPr>
                <w:rFonts w:ascii="Arial" w:hAnsi="Arial" w:cs="Arial"/>
              </w:rPr>
            </w:pPr>
          </w:p>
        </w:tc>
      </w:tr>
      <w:tr w:rsidR="00193D6E" w:rsidRPr="00855B8E" w14:paraId="0768D456" w14:textId="77777777" w:rsidTr="00D06E38">
        <w:trPr>
          <w:trHeight w:val="247"/>
        </w:trPr>
        <w:tc>
          <w:tcPr>
            <w:tcW w:w="3883" w:type="dxa"/>
            <w:tcBorders>
              <w:bottom w:val="single" w:sz="4" w:space="0" w:color="auto"/>
            </w:tcBorders>
            <w:shd w:val="clear" w:color="auto" w:fill="auto"/>
          </w:tcPr>
          <w:p w14:paraId="21BF8E12"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Intensidad Máxima de Construcción</w:t>
            </w:r>
          </w:p>
        </w:tc>
        <w:tc>
          <w:tcPr>
            <w:tcW w:w="4208" w:type="dxa"/>
            <w:tcBorders>
              <w:top w:val="single" w:sz="4" w:space="0" w:color="auto"/>
              <w:left w:val="single" w:sz="4" w:space="0" w:color="auto"/>
              <w:bottom w:val="single" w:sz="4" w:space="0" w:color="auto"/>
              <w:right w:val="single" w:sz="4" w:space="0" w:color="auto"/>
            </w:tcBorders>
            <w:shd w:val="clear" w:color="auto" w:fill="auto"/>
          </w:tcPr>
          <w:p w14:paraId="4CBA0980" w14:textId="77777777" w:rsidR="00F36332" w:rsidRPr="00855B8E" w:rsidRDefault="00F36332" w:rsidP="00855B8E">
            <w:pPr>
              <w:spacing w:after="0" w:line="276" w:lineRule="auto"/>
              <w:jc w:val="center"/>
              <w:rPr>
                <w:rFonts w:ascii="Arial" w:hAnsi="Arial" w:cs="Arial"/>
              </w:rPr>
            </w:pPr>
            <w:r w:rsidRPr="00855B8E">
              <w:rPr>
                <w:rFonts w:ascii="Arial" w:hAnsi="Arial" w:cs="Arial"/>
              </w:rPr>
              <w:t>Número de Veces el Lote Neto</w:t>
            </w:r>
          </w:p>
        </w:tc>
        <w:tc>
          <w:tcPr>
            <w:tcW w:w="1098" w:type="dxa"/>
            <w:tcBorders>
              <w:top w:val="single" w:sz="4" w:space="0" w:color="auto"/>
              <w:left w:val="single" w:sz="4" w:space="0" w:color="auto"/>
              <w:bottom w:val="single" w:sz="4" w:space="0" w:color="auto"/>
              <w:right w:val="single" w:sz="4" w:space="0" w:color="auto"/>
            </w:tcBorders>
            <w:shd w:val="clear" w:color="auto" w:fill="auto"/>
          </w:tcPr>
          <w:p w14:paraId="180B5FD9"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2.8</w:t>
            </w:r>
          </w:p>
        </w:tc>
      </w:tr>
    </w:tbl>
    <w:p w14:paraId="5BA6AC2D" w14:textId="77777777" w:rsidR="00F36332" w:rsidRPr="00855B8E" w:rsidRDefault="00F36332" w:rsidP="00855B8E">
      <w:pPr>
        <w:spacing w:before="240" w:after="0" w:line="276" w:lineRule="auto"/>
        <w:rPr>
          <w:rFonts w:ascii="Arial" w:hAnsi="Arial" w:cs="Arial"/>
          <w:b/>
        </w:rPr>
      </w:pPr>
      <w:r w:rsidRPr="00855B8E">
        <w:rPr>
          <w:rFonts w:ascii="Arial" w:hAnsi="Arial" w:cs="Arial"/>
          <w:b/>
        </w:rPr>
        <w:t xml:space="preserve">Usos Generales: </w:t>
      </w:r>
    </w:p>
    <w:p w14:paraId="24281862" w14:textId="77777777" w:rsidR="00F36332" w:rsidRPr="00855B8E" w:rsidRDefault="00F36332"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comercio de materiales para la construcción, venta y/o renta de equipo para la construcción; comercio para la venta, renta, depósito, reparación y servicio de vehículos y maquinaria en general; establecimientos para el servicio de vehículos; baños y sanitarios públicos; centros comerciales; mercados; centros de abasto; bodegas y depósitos múltiples sin venta directa al público; bodegas y depósitos múltiples con venta directa  al público; establecimientos con servicio de alimentos sin bebidas alcohólicas, solo de moderación; establecimientos con servicio de alimentos y venta de bebidas alcohólicas y de moderación; estaciones de servicio; estaciones y almacenamiento y distribución de gas L.P. y gas natural comprimido; educación elemental y básica; educación media básica; educación media superior; educación física y artística; educación virtual; estacionamientos; comunicaciones; manufacturera de productos de alimenticios, bebidas y tabaco; manufacturera de la celulosa, papel y sus productos; manufacturera de productos metálicos, maquinaria y equipo; instalaciones en general.</w:t>
      </w:r>
    </w:p>
    <w:p w14:paraId="71E871B4" w14:textId="7D5EF2CF" w:rsidR="00F36332" w:rsidRPr="00855B8E" w:rsidRDefault="00F36332" w:rsidP="00855B8E">
      <w:pPr>
        <w:spacing w:line="276" w:lineRule="auto"/>
        <w:rPr>
          <w:rFonts w:ascii="Arial" w:hAnsi="Arial" w:cs="Arial"/>
          <w:color w:val="C00000"/>
        </w:rPr>
      </w:pPr>
    </w:p>
    <w:p w14:paraId="3E95E91C" w14:textId="77777777" w:rsidR="00F36332" w:rsidRPr="00855B8E" w:rsidRDefault="00F36332"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F36332" w:rsidRPr="00855B8E" w14:paraId="22851F78" w14:textId="77777777" w:rsidTr="00427E3C">
        <w:trPr>
          <w:trHeight w:val="251"/>
        </w:trPr>
        <w:tc>
          <w:tcPr>
            <w:tcW w:w="9206" w:type="dxa"/>
            <w:shd w:val="clear" w:color="auto" w:fill="70AD47" w:themeFill="accent6"/>
          </w:tcPr>
          <w:p w14:paraId="016F365C" w14:textId="2AF4D7FF"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lastRenderedPageBreak/>
              <w:t>CORREDOR URBANO CRU200</w:t>
            </w:r>
            <w:r w:rsidR="00F36332" w:rsidRPr="00427E3C">
              <w:rPr>
                <w:rFonts w:ascii="Arial" w:hAnsi="Arial" w:cs="Arial"/>
                <w:b/>
                <w:color w:val="FFFFFF" w:themeColor="background1"/>
              </w:rPr>
              <w:t>A</w:t>
            </w:r>
          </w:p>
        </w:tc>
      </w:tr>
    </w:tbl>
    <w:p w14:paraId="68151356"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4020"/>
        <w:gridCol w:w="1066"/>
      </w:tblGrid>
      <w:tr w:rsidR="00F36332" w:rsidRPr="00855B8E" w14:paraId="3E44CA93" w14:textId="77777777" w:rsidTr="00427E3C">
        <w:trPr>
          <w:trHeight w:val="247"/>
        </w:trPr>
        <w:tc>
          <w:tcPr>
            <w:tcW w:w="9214" w:type="dxa"/>
            <w:gridSpan w:val="3"/>
            <w:shd w:val="clear" w:color="auto" w:fill="70AD47" w:themeFill="accent6"/>
          </w:tcPr>
          <w:p w14:paraId="0B93C04C" w14:textId="75154F3C"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CRU200</w:t>
            </w:r>
            <w:r w:rsidR="00F36332" w:rsidRPr="00427E3C">
              <w:rPr>
                <w:rFonts w:ascii="Arial" w:hAnsi="Arial" w:cs="Arial"/>
                <w:b/>
                <w:color w:val="FFFFFF" w:themeColor="background1"/>
              </w:rPr>
              <w:t>A</w:t>
            </w:r>
          </w:p>
        </w:tc>
      </w:tr>
      <w:tr w:rsidR="00F36332" w:rsidRPr="00855B8E" w14:paraId="53EB02C7" w14:textId="77777777" w:rsidTr="00A36652">
        <w:trPr>
          <w:trHeight w:val="259"/>
        </w:trPr>
        <w:tc>
          <w:tcPr>
            <w:tcW w:w="3894" w:type="dxa"/>
            <w:vMerge w:val="restart"/>
            <w:shd w:val="clear" w:color="auto" w:fill="auto"/>
            <w:vAlign w:val="center"/>
          </w:tcPr>
          <w:p w14:paraId="701C2E4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19" w:type="dxa"/>
            <w:shd w:val="clear" w:color="auto" w:fill="auto"/>
          </w:tcPr>
          <w:p w14:paraId="04279769"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01" w:type="dxa"/>
            <w:shd w:val="clear" w:color="auto" w:fill="auto"/>
          </w:tcPr>
          <w:p w14:paraId="7DE84D5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177</w:t>
            </w:r>
          </w:p>
        </w:tc>
      </w:tr>
      <w:tr w:rsidR="00F36332" w:rsidRPr="00855B8E" w14:paraId="504796FB" w14:textId="77777777" w:rsidTr="00A36652">
        <w:trPr>
          <w:trHeight w:val="259"/>
        </w:trPr>
        <w:tc>
          <w:tcPr>
            <w:tcW w:w="3894" w:type="dxa"/>
            <w:vMerge/>
            <w:shd w:val="clear" w:color="auto" w:fill="auto"/>
          </w:tcPr>
          <w:p w14:paraId="79D66AED" w14:textId="77777777" w:rsidR="00A644BC" w:rsidRPr="00855B8E" w:rsidRDefault="00A644BC" w:rsidP="00855B8E">
            <w:pPr>
              <w:spacing w:after="0" w:line="276" w:lineRule="auto"/>
              <w:rPr>
                <w:rFonts w:ascii="Arial" w:hAnsi="Arial" w:cs="Arial"/>
                <w:b/>
              </w:rPr>
            </w:pPr>
          </w:p>
        </w:tc>
        <w:tc>
          <w:tcPr>
            <w:tcW w:w="4219" w:type="dxa"/>
            <w:shd w:val="clear" w:color="auto" w:fill="auto"/>
          </w:tcPr>
          <w:p w14:paraId="31D0EFBF"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01" w:type="dxa"/>
            <w:shd w:val="clear" w:color="auto" w:fill="auto"/>
          </w:tcPr>
          <w:p w14:paraId="378A50B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w:t>
            </w:r>
          </w:p>
        </w:tc>
      </w:tr>
      <w:tr w:rsidR="00F36332" w:rsidRPr="00855B8E" w14:paraId="59C2CD16" w14:textId="77777777" w:rsidTr="00A36652">
        <w:trPr>
          <w:trHeight w:val="259"/>
        </w:trPr>
        <w:tc>
          <w:tcPr>
            <w:tcW w:w="3894" w:type="dxa"/>
            <w:vMerge/>
            <w:shd w:val="clear" w:color="auto" w:fill="auto"/>
          </w:tcPr>
          <w:p w14:paraId="657809DA" w14:textId="77777777" w:rsidR="00A644BC" w:rsidRPr="00855B8E" w:rsidRDefault="00A644BC" w:rsidP="00855B8E">
            <w:pPr>
              <w:spacing w:after="0" w:line="276" w:lineRule="auto"/>
              <w:rPr>
                <w:rFonts w:ascii="Arial" w:hAnsi="Arial" w:cs="Arial"/>
                <w:b/>
              </w:rPr>
            </w:pPr>
          </w:p>
        </w:tc>
        <w:tc>
          <w:tcPr>
            <w:tcW w:w="4219" w:type="dxa"/>
            <w:shd w:val="clear" w:color="auto" w:fill="auto"/>
          </w:tcPr>
          <w:p w14:paraId="491ED4E6"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1" w:type="dxa"/>
            <w:shd w:val="clear" w:color="auto" w:fill="auto"/>
          </w:tcPr>
          <w:p w14:paraId="3EDA5A3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200</w:t>
            </w:r>
          </w:p>
        </w:tc>
      </w:tr>
      <w:tr w:rsidR="00F36332" w:rsidRPr="00855B8E" w14:paraId="2D69E986" w14:textId="77777777" w:rsidTr="00A36652">
        <w:trPr>
          <w:trHeight w:val="273"/>
        </w:trPr>
        <w:tc>
          <w:tcPr>
            <w:tcW w:w="3894" w:type="dxa"/>
            <w:vMerge/>
            <w:tcBorders>
              <w:bottom w:val="single" w:sz="4" w:space="0" w:color="auto"/>
            </w:tcBorders>
            <w:shd w:val="clear" w:color="auto" w:fill="auto"/>
          </w:tcPr>
          <w:p w14:paraId="2142A32E" w14:textId="77777777" w:rsidR="00A644BC" w:rsidRPr="00855B8E" w:rsidRDefault="00A644BC" w:rsidP="00855B8E">
            <w:pPr>
              <w:spacing w:after="0" w:line="276" w:lineRule="auto"/>
              <w:rPr>
                <w:rFonts w:ascii="Arial" w:hAnsi="Arial" w:cs="Arial"/>
                <w:b/>
              </w:rPr>
            </w:pPr>
          </w:p>
        </w:tc>
        <w:tc>
          <w:tcPr>
            <w:tcW w:w="4219" w:type="dxa"/>
            <w:tcBorders>
              <w:bottom w:val="single" w:sz="4" w:space="0" w:color="auto"/>
            </w:tcBorders>
            <w:shd w:val="clear" w:color="auto" w:fill="auto"/>
          </w:tcPr>
          <w:p w14:paraId="147ADB8E"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1" w:type="dxa"/>
            <w:tcBorders>
              <w:bottom w:val="single" w:sz="4" w:space="0" w:color="auto"/>
            </w:tcBorders>
            <w:shd w:val="clear" w:color="auto" w:fill="auto"/>
          </w:tcPr>
          <w:p w14:paraId="484580C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F36332" w:rsidRPr="00855B8E" w14:paraId="2C781D6C" w14:textId="77777777" w:rsidTr="00A36652">
        <w:trPr>
          <w:trHeight w:val="247"/>
        </w:trPr>
        <w:tc>
          <w:tcPr>
            <w:tcW w:w="3894" w:type="dxa"/>
            <w:vMerge w:val="restart"/>
            <w:shd w:val="clear" w:color="auto" w:fill="auto"/>
            <w:vAlign w:val="center"/>
          </w:tcPr>
          <w:p w14:paraId="533078F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19" w:type="dxa"/>
            <w:shd w:val="clear" w:color="auto" w:fill="auto"/>
          </w:tcPr>
          <w:p w14:paraId="059E94C6"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01" w:type="dxa"/>
            <w:shd w:val="clear" w:color="auto" w:fill="auto"/>
          </w:tcPr>
          <w:p w14:paraId="2FBE240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7.5</w:t>
            </w:r>
          </w:p>
        </w:tc>
      </w:tr>
      <w:tr w:rsidR="00F36332" w:rsidRPr="00855B8E" w14:paraId="6E45339C" w14:textId="77777777" w:rsidTr="00A36652">
        <w:trPr>
          <w:trHeight w:val="273"/>
        </w:trPr>
        <w:tc>
          <w:tcPr>
            <w:tcW w:w="3894" w:type="dxa"/>
            <w:vMerge/>
            <w:shd w:val="clear" w:color="auto" w:fill="auto"/>
          </w:tcPr>
          <w:p w14:paraId="170D70A9" w14:textId="77777777" w:rsidR="00A644BC" w:rsidRPr="00855B8E" w:rsidRDefault="00A644BC" w:rsidP="00855B8E">
            <w:pPr>
              <w:spacing w:after="0" w:line="276" w:lineRule="auto"/>
              <w:rPr>
                <w:rFonts w:ascii="Arial" w:hAnsi="Arial" w:cs="Arial"/>
                <w:b/>
              </w:rPr>
            </w:pPr>
          </w:p>
        </w:tc>
        <w:tc>
          <w:tcPr>
            <w:tcW w:w="4219" w:type="dxa"/>
            <w:shd w:val="clear" w:color="auto" w:fill="auto"/>
          </w:tcPr>
          <w:p w14:paraId="79A7AE40"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1" w:type="dxa"/>
            <w:shd w:val="clear" w:color="auto" w:fill="auto"/>
          </w:tcPr>
          <w:p w14:paraId="30D4C98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120</w:t>
            </w:r>
          </w:p>
        </w:tc>
      </w:tr>
      <w:tr w:rsidR="00F36332" w:rsidRPr="00855B8E" w14:paraId="20824D49" w14:textId="77777777" w:rsidTr="00A36652">
        <w:trPr>
          <w:trHeight w:val="259"/>
        </w:trPr>
        <w:tc>
          <w:tcPr>
            <w:tcW w:w="3894" w:type="dxa"/>
            <w:vMerge/>
            <w:tcBorders>
              <w:bottom w:val="single" w:sz="4" w:space="0" w:color="auto"/>
            </w:tcBorders>
            <w:shd w:val="clear" w:color="auto" w:fill="auto"/>
          </w:tcPr>
          <w:p w14:paraId="6FD9DE81" w14:textId="77777777" w:rsidR="00A644BC" w:rsidRPr="00855B8E" w:rsidRDefault="00A644BC" w:rsidP="00855B8E">
            <w:pPr>
              <w:spacing w:after="0" w:line="276" w:lineRule="auto"/>
              <w:rPr>
                <w:rFonts w:ascii="Arial" w:hAnsi="Arial" w:cs="Arial"/>
                <w:b/>
              </w:rPr>
            </w:pPr>
          </w:p>
        </w:tc>
        <w:tc>
          <w:tcPr>
            <w:tcW w:w="4219" w:type="dxa"/>
            <w:tcBorders>
              <w:bottom w:val="single" w:sz="4" w:space="0" w:color="auto"/>
            </w:tcBorders>
            <w:shd w:val="clear" w:color="auto" w:fill="auto"/>
          </w:tcPr>
          <w:p w14:paraId="1439FE5E"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01" w:type="dxa"/>
            <w:tcBorders>
              <w:bottom w:val="single" w:sz="4" w:space="0" w:color="auto"/>
            </w:tcBorders>
            <w:shd w:val="clear" w:color="auto" w:fill="auto"/>
          </w:tcPr>
          <w:p w14:paraId="0FE0073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F36332" w:rsidRPr="00855B8E" w14:paraId="2D46A69C" w14:textId="77777777" w:rsidTr="00A36652">
        <w:trPr>
          <w:trHeight w:val="247"/>
        </w:trPr>
        <w:tc>
          <w:tcPr>
            <w:tcW w:w="3894" w:type="dxa"/>
            <w:tcBorders>
              <w:bottom w:val="single" w:sz="4" w:space="0" w:color="auto"/>
            </w:tcBorders>
            <w:shd w:val="clear" w:color="auto" w:fill="auto"/>
            <w:vAlign w:val="center"/>
          </w:tcPr>
          <w:p w14:paraId="41DB9DB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19" w:type="dxa"/>
            <w:tcBorders>
              <w:bottom w:val="single" w:sz="4" w:space="0" w:color="auto"/>
            </w:tcBorders>
            <w:shd w:val="clear" w:color="auto" w:fill="auto"/>
          </w:tcPr>
          <w:p w14:paraId="213F730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01" w:type="dxa"/>
            <w:tcBorders>
              <w:bottom w:val="single" w:sz="4" w:space="0" w:color="auto"/>
            </w:tcBorders>
            <w:shd w:val="clear" w:color="auto" w:fill="auto"/>
          </w:tcPr>
          <w:p w14:paraId="1A2C36F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w:t>
            </w:r>
          </w:p>
        </w:tc>
      </w:tr>
      <w:tr w:rsidR="00F36332" w:rsidRPr="00855B8E" w14:paraId="4B83808E" w14:textId="77777777" w:rsidTr="00A36652">
        <w:trPr>
          <w:trHeight w:val="259"/>
        </w:trPr>
        <w:tc>
          <w:tcPr>
            <w:tcW w:w="3894" w:type="dxa"/>
            <w:tcBorders>
              <w:bottom w:val="single" w:sz="4" w:space="0" w:color="auto"/>
            </w:tcBorders>
            <w:shd w:val="clear" w:color="auto" w:fill="auto"/>
            <w:vAlign w:val="center"/>
          </w:tcPr>
          <w:p w14:paraId="0A727D9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19" w:type="dxa"/>
            <w:tcBorders>
              <w:bottom w:val="single" w:sz="4" w:space="0" w:color="auto"/>
            </w:tcBorders>
            <w:shd w:val="clear" w:color="auto" w:fill="auto"/>
          </w:tcPr>
          <w:p w14:paraId="65482E2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01" w:type="dxa"/>
            <w:tcBorders>
              <w:bottom w:val="single" w:sz="4" w:space="0" w:color="auto"/>
            </w:tcBorders>
            <w:shd w:val="clear" w:color="auto" w:fill="auto"/>
          </w:tcPr>
          <w:p w14:paraId="1D1F0EB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70</w:t>
            </w:r>
          </w:p>
        </w:tc>
      </w:tr>
      <w:tr w:rsidR="00F36332" w:rsidRPr="00855B8E" w14:paraId="7B052E60" w14:textId="77777777" w:rsidTr="00A36652">
        <w:trPr>
          <w:trHeight w:val="247"/>
        </w:trPr>
        <w:tc>
          <w:tcPr>
            <w:tcW w:w="3894" w:type="dxa"/>
            <w:vMerge w:val="restart"/>
            <w:shd w:val="clear" w:color="auto" w:fill="auto"/>
            <w:vAlign w:val="center"/>
          </w:tcPr>
          <w:p w14:paraId="0EE7A2C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19" w:type="dxa"/>
            <w:shd w:val="clear" w:color="auto" w:fill="auto"/>
          </w:tcPr>
          <w:p w14:paraId="675C61F1"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01" w:type="dxa"/>
            <w:shd w:val="clear" w:color="auto" w:fill="auto"/>
          </w:tcPr>
          <w:p w14:paraId="5E26367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F36332" w:rsidRPr="00855B8E" w14:paraId="6EA1A0DA" w14:textId="77777777" w:rsidTr="00A36652">
        <w:trPr>
          <w:trHeight w:val="259"/>
        </w:trPr>
        <w:tc>
          <w:tcPr>
            <w:tcW w:w="3894" w:type="dxa"/>
            <w:vMerge/>
            <w:tcBorders>
              <w:bottom w:val="single" w:sz="4" w:space="0" w:color="auto"/>
            </w:tcBorders>
            <w:shd w:val="clear" w:color="auto" w:fill="auto"/>
          </w:tcPr>
          <w:p w14:paraId="10D11855" w14:textId="77777777" w:rsidR="00A644BC" w:rsidRPr="00855B8E" w:rsidRDefault="00A644BC" w:rsidP="00855B8E">
            <w:pPr>
              <w:spacing w:after="0" w:line="276" w:lineRule="auto"/>
              <w:rPr>
                <w:rFonts w:ascii="Arial" w:hAnsi="Arial" w:cs="Arial"/>
                <w:b/>
              </w:rPr>
            </w:pPr>
          </w:p>
        </w:tc>
        <w:tc>
          <w:tcPr>
            <w:tcW w:w="4219" w:type="dxa"/>
            <w:tcBorders>
              <w:bottom w:val="single" w:sz="4" w:space="0" w:color="auto"/>
            </w:tcBorders>
            <w:shd w:val="clear" w:color="auto" w:fill="auto"/>
          </w:tcPr>
          <w:p w14:paraId="409F274E"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01" w:type="dxa"/>
            <w:tcBorders>
              <w:bottom w:val="single" w:sz="4" w:space="0" w:color="auto"/>
            </w:tcBorders>
            <w:shd w:val="clear" w:color="auto" w:fill="auto"/>
          </w:tcPr>
          <w:p w14:paraId="34B3BE8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w:t>
            </w:r>
          </w:p>
        </w:tc>
      </w:tr>
      <w:tr w:rsidR="00F36332" w:rsidRPr="00855B8E" w14:paraId="68D93AC0" w14:textId="77777777" w:rsidTr="00A36652">
        <w:trPr>
          <w:trHeight w:val="273"/>
        </w:trPr>
        <w:tc>
          <w:tcPr>
            <w:tcW w:w="3894" w:type="dxa"/>
            <w:vMerge/>
            <w:tcBorders>
              <w:bottom w:val="single" w:sz="4" w:space="0" w:color="auto"/>
            </w:tcBorders>
            <w:shd w:val="clear" w:color="auto" w:fill="auto"/>
          </w:tcPr>
          <w:p w14:paraId="49A4BA8A" w14:textId="77777777" w:rsidR="00A644BC" w:rsidRPr="00855B8E" w:rsidRDefault="00A644BC" w:rsidP="00855B8E">
            <w:pPr>
              <w:spacing w:after="0" w:line="276" w:lineRule="auto"/>
              <w:rPr>
                <w:rFonts w:ascii="Arial" w:hAnsi="Arial" w:cs="Arial"/>
                <w:b/>
              </w:rPr>
            </w:pPr>
          </w:p>
        </w:tc>
        <w:tc>
          <w:tcPr>
            <w:tcW w:w="4219" w:type="dxa"/>
            <w:tcBorders>
              <w:top w:val="single" w:sz="4" w:space="0" w:color="auto"/>
              <w:left w:val="single" w:sz="4" w:space="0" w:color="auto"/>
              <w:bottom w:val="single" w:sz="4" w:space="0" w:color="auto"/>
              <w:right w:val="single" w:sz="4" w:space="0" w:color="auto"/>
            </w:tcBorders>
            <w:shd w:val="clear" w:color="auto" w:fill="auto"/>
          </w:tcPr>
          <w:p w14:paraId="4F9516F9" w14:textId="77777777" w:rsidR="00A644BC" w:rsidRPr="00855B8E" w:rsidRDefault="00A644BC" w:rsidP="00855B8E">
            <w:pPr>
              <w:spacing w:after="0" w:line="276" w:lineRule="auto"/>
              <w:jc w:val="center"/>
              <w:rPr>
                <w:rFonts w:ascii="Arial" w:hAnsi="Arial" w:cs="Arial"/>
                <w:b/>
              </w:rPr>
            </w:pP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259F3C4E" w14:textId="77777777" w:rsidR="00A644BC" w:rsidRPr="00855B8E" w:rsidRDefault="00A644BC" w:rsidP="00855B8E">
            <w:pPr>
              <w:spacing w:after="0" w:line="276" w:lineRule="auto"/>
              <w:jc w:val="center"/>
              <w:rPr>
                <w:rFonts w:ascii="Arial" w:hAnsi="Arial" w:cs="Arial"/>
              </w:rPr>
            </w:pPr>
          </w:p>
        </w:tc>
      </w:tr>
      <w:tr w:rsidR="00F36332" w:rsidRPr="00855B8E" w14:paraId="459EBB41" w14:textId="77777777" w:rsidTr="00A36652">
        <w:trPr>
          <w:trHeight w:val="247"/>
        </w:trPr>
        <w:tc>
          <w:tcPr>
            <w:tcW w:w="3894" w:type="dxa"/>
            <w:tcBorders>
              <w:bottom w:val="single" w:sz="4" w:space="0" w:color="auto"/>
            </w:tcBorders>
            <w:shd w:val="clear" w:color="auto" w:fill="auto"/>
          </w:tcPr>
          <w:p w14:paraId="70AFBD5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219" w:type="dxa"/>
            <w:tcBorders>
              <w:top w:val="single" w:sz="4" w:space="0" w:color="auto"/>
              <w:left w:val="single" w:sz="4" w:space="0" w:color="auto"/>
              <w:bottom w:val="single" w:sz="4" w:space="0" w:color="auto"/>
              <w:right w:val="single" w:sz="4" w:space="0" w:color="auto"/>
            </w:tcBorders>
            <w:shd w:val="clear" w:color="auto" w:fill="auto"/>
          </w:tcPr>
          <w:p w14:paraId="21000B3A"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01" w:type="dxa"/>
            <w:tcBorders>
              <w:top w:val="single" w:sz="4" w:space="0" w:color="auto"/>
              <w:left w:val="single" w:sz="4" w:space="0" w:color="auto"/>
              <w:bottom w:val="single" w:sz="4" w:space="0" w:color="auto"/>
              <w:right w:val="single" w:sz="4" w:space="0" w:color="auto"/>
            </w:tcBorders>
            <w:shd w:val="clear" w:color="auto" w:fill="auto"/>
          </w:tcPr>
          <w:p w14:paraId="19BB685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2.8</w:t>
            </w:r>
          </w:p>
        </w:tc>
      </w:tr>
    </w:tbl>
    <w:p w14:paraId="75828ACC" w14:textId="77777777" w:rsidR="00A644BC" w:rsidRPr="00855B8E" w:rsidRDefault="00A644BC" w:rsidP="00855B8E">
      <w:pPr>
        <w:spacing w:before="240" w:after="120" w:line="276" w:lineRule="auto"/>
        <w:rPr>
          <w:rFonts w:ascii="Arial" w:hAnsi="Arial" w:cs="Arial"/>
          <w:b/>
        </w:rPr>
      </w:pPr>
      <w:r w:rsidRPr="00855B8E">
        <w:rPr>
          <w:rFonts w:ascii="Arial" w:hAnsi="Arial" w:cs="Arial"/>
          <w:b/>
        </w:rPr>
        <w:t xml:space="preserve">Usos Generales: </w:t>
      </w:r>
    </w:p>
    <w:p w14:paraId="2C139A50" w14:textId="0D5066D0" w:rsidR="00A644BC" w:rsidRPr="00855B8E" w:rsidRDefault="00A644BC"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comercio de materiales para la construcción, venta y/o renta de equipo para la construcción; comercio para la venta, renta, depósito, reparación y servicio de vehículos y maquinaria en general; establecimientos para el servicio de vehículos; baños y sanitarios públicos; centros comerciales; establecimientos con servicio de alimentos sin bebidas alcohólicas, solo de moderación; establecimientos con servicio de alimentos y venta de bebidas alcohólicas y de moderación; educación elemental y básica; educación media básica; educación media superior; educación física y artística; educación virtual; centros de espectáculos, culturales y recreativos; parques y jardines; instalaciones hoteleras; asistenciales; instalaciones para la seguridad pública y procuración de justicia; funerarias y velatorios; funerarias y velatorios; estacionamientos; terminales e instalaciones para el transporte; comunicaciones; manufacturera de la celulosa, papel y sus productos; manufacturera de productos metálicos, maquinaria y equipo; servicios de apoyo a la agricultura, ganadería y silvicultura; instalaciones en general.</w:t>
      </w:r>
    </w:p>
    <w:p w14:paraId="097ACA30" w14:textId="77777777" w:rsidR="00F36332" w:rsidRPr="00855B8E" w:rsidRDefault="00F36332" w:rsidP="00855B8E">
      <w:pPr>
        <w:spacing w:line="276" w:lineRule="auto"/>
        <w:rPr>
          <w:rFonts w:ascii="Arial" w:hAnsi="Arial" w:cs="Arial"/>
          <w:b/>
        </w:rPr>
      </w:pPr>
    </w:p>
    <w:p w14:paraId="46AB481D" w14:textId="77777777" w:rsidR="00F36332" w:rsidRPr="00855B8E" w:rsidRDefault="00F36332"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F36332" w:rsidRPr="00855B8E" w14:paraId="24A69ADA" w14:textId="77777777" w:rsidTr="00427E3C">
        <w:trPr>
          <w:trHeight w:val="251"/>
        </w:trPr>
        <w:tc>
          <w:tcPr>
            <w:tcW w:w="9307" w:type="dxa"/>
            <w:shd w:val="clear" w:color="auto" w:fill="70AD47" w:themeFill="accent6"/>
          </w:tcPr>
          <w:p w14:paraId="33FA4E9D" w14:textId="0F39EFDA" w:rsidR="00F36332" w:rsidRPr="00855B8E" w:rsidRDefault="00F36332" w:rsidP="00855B8E">
            <w:pPr>
              <w:spacing w:after="160" w:line="276" w:lineRule="auto"/>
              <w:jc w:val="center"/>
              <w:rPr>
                <w:rFonts w:ascii="Arial" w:hAnsi="Arial" w:cs="Arial"/>
                <w:b/>
              </w:rPr>
            </w:pPr>
            <w:r w:rsidRPr="00427E3C">
              <w:rPr>
                <w:rFonts w:ascii="Arial" w:hAnsi="Arial" w:cs="Arial"/>
                <w:b/>
                <w:color w:val="FFFFFF" w:themeColor="background1"/>
              </w:rPr>
              <w:t>CORREDOR URBANO CRU200B</w:t>
            </w:r>
          </w:p>
        </w:tc>
      </w:tr>
    </w:tbl>
    <w:p w14:paraId="268F716B" w14:textId="77777777" w:rsidR="00F36332" w:rsidRPr="00855B8E" w:rsidRDefault="00F36332"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4"/>
        <w:gridCol w:w="4015"/>
        <w:gridCol w:w="1069"/>
      </w:tblGrid>
      <w:tr w:rsidR="00F36332" w:rsidRPr="00855B8E" w14:paraId="3570A224" w14:textId="77777777" w:rsidTr="00427E3C">
        <w:trPr>
          <w:trHeight w:val="246"/>
        </w:trPr>
        <w:tc>
          <w:tcPr>
            <w:tcW w:w="9302" w:type="dxa"/>
            <w:gridSpan w:val="3"/>
            <w:shd w:val="clear" w:color="auto" w:fill="70AD47" w:themeFill="accent6"/>
          </w:tcPr>
          <w:p w14:paraId="67FECFA4" w14:textId="4465440D" w:rsidR="00F36332" w:rsidRPr="00855B8E" w:rsidRDefault="00F36332" w:rsidP="00855B8E">
            <w:pPr>
              <w:spacing w:after="0" w:line="276" w:lineRule="auto"/>
              <w:jc w:val="center"/>
              <w:rPr>
                <w:rFonts w:ascii="Arial" w:hAnsi="Arial" w:cs="Arial"/>
                <w:b/>
              </w:rPr>
            </w:pPr>
            <w:r w:rsidRPr="00427E3C">
              <w:rPr>
                <w:rFonts w:ascii="Arial" w:hAnsi="Arial" w:cs="Arial"/>
                <w:b/>
                <w:color w:val="FFFFFF" w:themeColor="background1"/>
              </w:rPr>
              <w:t>CRU200B</w:t>
            </w:r>
          </w:p>
        </w:tc>
      </w:tr>
      <w:tr w:rsidR="00F36332" w:rsidRPr="00855B8E" w14:paraId="7525AC8A" w14:textId="77777777" w:rsidTr="00D06E38">
        <w:trPr>
          <w:trHeight w:val="259"/>
        </w:trPr>
        <w:tc>
          <w:tcPr>
            <w:tcW w:w="3931" w:type="dxa"/>
            <w:vMerge w:val="restart"/>
            <w:shd w:val="clear" w:color="auto" w:fill="auto"/>
            <w:vAlign w:val="center"/>
          </w:tcPr>
          <w:p w14:paraId="3D091792"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Densidad</w:t>
            </w:r>
          </w:p>
        </w:tc>
        <w:tc>
          <w:tcPr>
            <w:tcW w:w="4259" w:type="dxa"/>
            <w:shd w:val="clear" w:color="auto" w:fill="auto"/>
          </w:tcPr>
          <w:p w14:paraId="20DA035F" w14:textId="77777777" w:rsidR="00F36332" w:rsidRPr="00855B8E" w:rsidRDefault="00F36332" w:rsidP="00855B8E">
            <w:pPr>
              <w:spacing w:after="0" w:line="276" w:lineRule="auto"/>
              <w:jc w:val="center"/>
              <w:rPr>
                <w:rFonts w:ascii="Arial" w:hAnsi="Arial" w:cs="Arial"/>
              </w:rPr>
            </w:pPr>
            <w:r w:rsidRPr="00855B8E">
              <w:rPr>
                <w:rFonts w:ascii="Arial" w:hAnsi="Arial" w:cs="Arial"/>
              </w:rPr>
              <w:t>Habitantes / Hectárea</w:t>
            </w:r>
          </w:p>
        </w:tc>
        <w:tc>
          <w:tcPr>
            <w:tcW w:w="1111" w:type="dxa"/>
            <w:shd w:val="clear" w:color="auto" w:fill="auto"/>
          </w:tcPr>
          <w:p w14:paraId="66C02A5A"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177</w:t>
            </w:r>
          </w:p>
        </w:tc>
      </w:tr>
      <w:tr w:rsidR="00F36332" w:rsidRPr="00855B8E" w14:paraId="6A0BFEF5" w14:textId="77777777" w:rsidTr="00D06E38">
        <w:trPr>
          <w:trHeight w:val="259"/>
        </w:trPr>
        <w:tc>
          <w:tcPr>
            <w:tcW w:w="3931" w:type="dxa"/>
            <w:vMerge/>
            <w:shd w:val="clear" w:color="auto" w:fill="auto"/>
          </w:tcPr>
          <w:p w14:paraId="41590EE9" w14:textId="77777777" w:rsidR="00F36332" w:rsidRPr="00855B8E" w:rsidRDefault="00F36332" w:rsidP="00855B8E">
            <w:pPr>
              <w:spacing w:after="0" w:line="276" w:lineRule="auto"/>
              <w:rPr>
                <w:rFonts w:ascii="Arial" w:hAnsi="Arial" w:cs="Arial"/>
                <w:b/>
              </w:rPr>
            </w:pPr>
          </w:p>
        </w:tc>
        <w:tc>
          <w:tcPr>
            <w:tcW w:w="4259" w:type="dxa"/>
            <w:shd w:val="clear" w:color="auto" w:fill="auto"/>
          </w:tcPr>
          <w:p w14:paraId="109DE653" w14:textId="77777777" w:rsidR="00F36332" w:rsidRPr="00855B8E" w:rsidRDefault="00F36332" w:rsidP="00855B8E">
            <w:pPr>
              <w:spacing w:after="0" w:line="276" w:lineRule="auto"/>
              <w:jc w:val="center"/>
              <w:rPr>
                <w:rFonts w:ascii="Arial" w:hAnsi="Arial" w:cs="Arial"/>
              </w:rPr>
            </w:pPr>
            <w:r w:rsidRPr="00855B8E">
              <w:rPr>
                <w:rFonts w:ascii="Arial" w:hAnsi="Arial" w:cs="Arial"/>
              </w:rPr>
              <w:t>Número de Viviendas / Hectárea</w:t>
            </w:r>
          </w:p>
        </w:tc>
        <w:tc>
          <w:tcPr>
            <w:tcW w:w="1111" w:type="dxa"/>
            <w:shd w:val="clear" w:color="auto" w:fill="auto"/>
          </w:tcPr>
          <w:p w14:paraId="1499C44A"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50</w:t>
            </w:r>
          </w:p>
        </w:tc>
      </w:tr>
      <w:tr w:rsidR="00F36332" w:rsidRPr="00855B8E" w14:paraId="55FCB6C2" w14:textId="77777777" w:rsidTr="00D06E38">
        <w:trPr>
          <w:trHeight w:val="259"/>
        </w:trPr>
        <w:tc>
          <w:tcPr>
            <w:tcW w:w="3931" w:type="dxa"/>
            <w:vMerge/>
            <w:shd w:val="clear" w:color="auto" w:fill="auto"/>
          </w:tcPr>
          <w:p w14:paraId="6940E00F" w14:textId="77777777" w:rsidR="00F36332" w:rsidRPr="00855B8E" w:rsidRDefault="00F36332" w:rsidP="00855B8E">
            <w:pPr>
              <w:spacing w:after="0" w:line="276" w:lineRule="auto"/>
              <w:rPr>
                <w:rFonts w:ascii="Arial" w:hAnsi="Arial" w:cs="Arial"/>
                <w:b/>
              </w:rPr>
            </w:pPr>
          </w:p>
        </w:tc>
        <w:tc>
          <w:tcPr>
            <w:tcW w:w="4259" w:type="dxa"/>
            <w:shd w:val="clear" w:color="auto" w:fill="auto"/>
          </w:tcPr>
          <w:p w14:paraId="78E07E3B" w14:textId="77777777" w:rsidR="00F36332" w:rsidRPr="00855B8E" w:rsidRDefault="00F36332"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1" w:type="dxa"/>
            <w:shd w:val="clear" w:color="auto" w:fill="auto"/>
          </w:tcPr>
          <w:p w14:paraId="57579505"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200</w:t>
            </w:r>
          </w:p>
        </w:tc>
      </w:tr>
      <w:tr w:rsidR="00F36332" w:rsidRPr="00855B8E" w14:paraId="13168AAB" w14:textId="77777777" w:rsidTr="00D06E38">
        <w:trPr>
          <w:trHeight w:val="272"/>
        </w:trPr>
        <w:tc>
          <w:tcPr>
            <w:tcW w:w="3931" w:type="dxa"/>
            <w:vMerge/>
            <w:tcBorders>
              <w:bottom w:val="single" w:sz="4" w:space="0" w:color="auto"/>
            </w:tcBorders>
            <w:shd w:val="clear" w:color="auto" w:fill="auto"/>
          </w:tcPr>
          <w:p w14:paraId="5AFC176D" w14:textId="77777777" w:rsidR="00F36332" w:rsidRPr="00855B8E" w:rsidRDefault="00F36332" w:rsidP="00855B8E">
            <w:pPr>
              <w:spacing w:after="0" w:line="276" w:lineRule="auto"/>
              <w:rPr>
                <w:rFonts w:ascii="Arial" w:hAnsi="Arial" w:cs="Arial"/>
                <w:b/>
              </w:rPr>
            </w:pPr>
          </w:p>
        </w:tc>
        <w:tc>
          <w:tcPr>
            <w:tcW w:w="4259" w:type="dxa"/>
            <w:tcBorders>
              <w:bottom w:val="single" w:sz="4" w:space="0" w:color="auto"/>
            </w:tcBorders>
            <w:shd w:val="clear" w:color="auto" w:fill="auto"/>
          </w:tcPr>
          <w:p w14:paraId="141BA078" w14:textId="77777777" w:rsidR="00F36332" w:rsidRPr="00855B8E" w:rsidRDefault="00F36332"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1" w:type="dxa"/>
            <w:tcBorders>
              <w:bottom w:val="single" w:sz="4" w:space="0" w:color="auto"/>
            </w:tcBorders>
            <w:shd w:val="clear" w:color="auto" w:fill="auto"/>
          </w:tcPr>
          <w:p w14:paraId="02E7D657"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120</w:t>
            </w:r>
          </w:p>
        </w:tc>
      </w:tr>
      <w:tr w:rsidR="00F36332" w:rsidRPr="00855B8E" w14:paraId="47743707" w14:textId="77777777" w:rsidTr="00D06E38">
        <w:trPr>
          <w:trHeight w:val="246"/>
        </w:trPr>
        <w:tc>
          <w:tcPr>
            <w:tcW w:w="3931" w:type="dxa"/>
            <w:vMerge w:val="restart"/>
            <w:shd w:val="clear" w:color="auto" w:fill="auto"/>
            <w:vAlign w:val="center"/>
          </w:tcPr>
          <w:p w14:paraId="62D28B67"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Lote Mínimo</w:t>
            </w:r>
          </w:p>
        </w:tc>
        <w:tc>
          <w:tcPr>
            <w:tcW w:w="4259" w:type="dxa"/>
            <w:shd w:val="clear" w:color="auto" w:fill="auto"/>
          </w:tcPr>
          <w:p w14:paraId="423AD1A0" w14:textId="77777777" w:rsidR="00F36332" w:rsidRPr="00855B8E" w:rsidRDefault="00F36332" w:rsidP="00855B8E">
            <w:pPr>
              <w:spacing w:after="0" w:line="276" w:lineRule="auto"/>
              <w:jc w:val="center"/>
              <w:rPr>
                <w:rFonts w:ascii="Arial" w:hAnsi="Arial" w:cs="Arial"/>
              </w:rPr>
            </w:pPr>
            <w:r w:rsidRPr="00855B8E">
              <w:rPr>
                <w:rFonts w:ascii="Arial" w:hAnsi="Arial" w:cs="Arial"/>
              </w:rPr>
              <w:t>Frente ML.</w:t>
            </w:r>
          </w:p>
        </w:tc>
        <w:tc>
          <w:tcPr>
            <w:tcW w:w="1111" w:type="dxa"/>
            <w:shd w:val="clear" w:color="auto" w:fill="auto"/>
          </w:tcPr>
          <w:p w14:paraId="6588AD7B"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7.5</w:t>
            </w:r>
          </w:p>
        </w:tc>
      </w:tr>
      <w:tr w:rsidR="00F36332" w:rsidRPr="00855B8E" w14:paraId="21B20A13" w14:textId="77777777" w:rsidTr="00D06E38">
        <w:trPr>
          <w:trHeight w:val="272"/>
        </w:trPr>
        <w:tc>
          <w:tcPr>
            <w:tcW w:w="3931" w:type="dxa"/>
            <w:vMerge/>
            <w:shd w:val="clear" w:color="auto" w:fill="auto"/>
          </w:tcPr>
          <w:p w14:paraId="506FDE3C" w14:textId="77777777" w:rsidR="00F36332" w:rsidRPr="00855B8E" w:rsidRDefault="00F36332" w:rsidP="00855B8E">
            <w:pPr>
              <w:spacing w:after="0" w:line="276" w:lineRule="auto"/>
              <w:rPr>
                <w:rFonts w:ascii="Arial" w:hAnsi="Arial" w:cs="Arial"/>
                <w:b/>
              </w:rPr>
            </w:pPr>
          </w:p>
        </w:tc>
        <w:tc>
          <w:tcPr>
            <w:tcW w:w="4259" w:type="dxa"/>
            <w:shd w:val="clear" w:color="auto" w:fill="auto"/>
          </w:tcPr>
          <w:p w14:paraId="6EAD83B4" w14:textId="77777777" w:rsidR="00F36332" w:rsidRPr="00855B8E" w:rsidRDefault="00F36332"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1" w:type="dxa"/>
            <w:shd w:val="clear" w:color="auto" w:fill="auto"/>
          </w:tcPr>
          <w:p w14:paraId="11A27D6A"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120</w:t>
            </w:r>
          </w:p>
        </w:tc>
      </w:tr>
      <w:tr w:rsidR="00F36332" w:rsidRPr="00855B8E" w14:paraId="12B9610C" w14:textId="77777777" w:rsidTr="00D06E38">
        <w:trPr>
          <w:trHeight w:val="259"/>
        </w:trPr>
        <w:tc>
          <w:tcPr>
            <w:tcW w:w="3931" w:type="dxa"/>
            <w:vMerge/>
            <w:tcBorders>
              <w:bottom w:val="single" w:sz="4" w:space="0" w:color="auto"/>
            </w:tcBorders>
            <w:shd w:val="clear" w:color="auto" w:fill="auto"/>
          </w:tcPr>
          <w:p w14:paraId="46394814" w14:textId="77777777" w:rsidR="00F36332" w:rsidRPr="00855B8E" w:rsidRDefault="00F36332" w:rsidP="00855B8E">
            <w:pPr>
              <w:spacing w:after="0" w:line="276" w:lineRule="auto"/>
              <w:rPr>
                <w:rFonts w:ascii="Arial" w:hAnsi="Arial" w:cs="Arial"/>
                <w:b/>
              </w:rPr>
            </w:pPr>
          </w:p>
        </w:tc>
        <w:tc>
          <w:tcPr>
            <w:tcW w:w="4259" w:type="dxa"/>
            <w:tcBorders>
              <w:bottom w:val="single" w:sz="4" w:space="0" w:color="auto"/>
            </w:tcBorders>
            <w:shd w:val="clear" w:color="auto" w:fill="auto"/>
          </w:tcPr>
          <w:p w14:paraId="1E8F048E" w14:textId="77777777" w:rsidR="00F36332" w:rsidRPr="00855B8E" w:rsidRDefault="00F36332" w:rsidP="00855B8E">
            <w:pPr>
              <w:spacing w:after="0" w:line="276" w:lineRule="auto"/>
              <w:jc w:val="center"/>
              <w:rPr>
                <w:rFonts w:ascii="Arial" w:hAnsi="Arial" w:cs="Arial"/>
              </w:rPr>
            </w:pPr>
            <w:r w:rsidRPr="00855B8E">
              <w:rPr>
                <w:rFonts w:ascii="Arial" w:hAnsi="Arial" w:cs="Arial"/>
              </w:rPr>
              <w:t>No. Máximo de Viviendas por Lote</w:t>
            </w:r>
          </w:p>
        </w:tc>
        <w:tc>
          <w:tcPr>
            <w:tcW w:w="1111" w:type="dxa"/>
            <w:tcBorders>
              <w:bottom w:val="single" w:sz="4" w:space="0" w:color="auto"/>
            </w:tcBorders>
            <w:shd w:val="clear" w:color="auto" w:fill="auto"/>
          </w:tcPr>
          <w:p w14:paraId="6FAE7487"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10</w:t>
            </w:r>
          </w:p>
        </w:tc>
      </w:tr>
      <w:tr w:rsidR="00F36332" w:rsidRPr="00855B8E" w14:paraId="10C3AAEF" w14:textId="77777777" w:rsidTr="00D06E38">
        <w:trPr>
          <w:trHeight w:val="246"/>
        </w:trPr>
        <w:tc>
          <w:tcPr>
            <w:tcW w:w="3931" w:type="dxa"/>
            <w:tcBorders>
              <w:bottom w:val="single" w:sz="4" w:space="0" w:color="auto"/>
            </w:tcBorders>
            <w:shd w:val="clear" w:color="auto" w:fill="auto"/>
            <w:vAlign w:val="center"/>
          </w:tcPr>
          <w:p w14:paraId="6CCCC287"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Superficie Mínima Sin Construir</w:t>
            </w:r>
          </w:p>
        </w:tc>
        <w:tc>
          <w:tcPr>
            <w:tcW w:w="4259" w:type="dxa"/>
            <w:tcBorders>
              <w:bottom w:val="single" w:sz="4" w:space="0" w:color="auto"/>
            </w:tcBorders>
            <w:shd w:val="clear" w:color="auto" w:fill="auto"/>
          </w:tcPr>
          <w:p w14:paraId="064FA597" w14:textId="77777777" w:rsidR="00F36332" w:rsidRPr="00855B8E" w:rsidRDefault="00F36332" w:rsidP="00855B8E">
            <w:pPr>
              <w:spacing w:after="0" w:line="276" w:lineRule="auto"/>
              <w:jc w:val="center"/>
              <w:rPr>
                <w:rFonts w:ascii="Arial" w:hAnsi="Arial" w:cs="Arial"/>
              </w:rPr>
            </w:pPr>
            <w:r w:rsidRPr="00855B8E">
              <w:rPr>
                <w:rFonts w:ascii="Arial" w:hAnsi="Arial" w:cs="Arial"/>
              </w:rPr>
              <w:t>% de Superficie Mínima Sin Construir</w:t>
            </w:r>
          </w:p>
        </w:tc>
        <w:tc>
          <w:tcPr>
            <w:tcW w:w="1111" w:type="dxa"/>
            <w:tcBorders>
              <w:bottom w:val="single" w:sz="4" w:space="0" w:color="auto"/>
            </w:tcBorders>
            <w:shd w:val="clear" w:color="auto" w:fill="auto"/>
          </w:tcPr>
          <w:p w14:paraId="38903EBD"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20</w:t>
            </w:r>
          </w:p>
        </w:tc>
      </w:tr>
      <w:tr w:rsidR="00F36332" w:rsidRPr="00855B8E" w14:paraId="7F7590ED" w14:textId="77777777" w:rsidTr="00D06E38">
        <w:trPr>
          <w:trHeight w:val="259"/>
        </w:trPr>
        <w:tc>
          <w:tcPr>
            <w:tcW w:w="3931" w:type="dxa"/>
            <w:tcBorders>
              <w:bottom w:val="single" w:sz="4" w:space="0" w:color="auto"/>
            </w:tcBorders>
            <w:shd w:val="clear" w:color="auto" w:fill="auto"/>
            <w:vAlign w:val="center"/>
          </w:tcPr>
          <w:p w14:paraId="3D81573C"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Superficie Máxima de Desplante</w:t>
            </w:r>
          </w:p>
        </w:tc>
        <w:tc>
          <w:tcPr>
            <w:tcW w:w="4259" w:type="dxa"/>
            <w:tcBorders>
              <w:bottom w:val="single" w:sz="4" w:space="0" w:color="auto"/>
            </w:tcBorders>
            <w:shd w:val="clear" w:color="auto" w:fill="auto"/>
          </w:tcPr>
          <w:p w14:paraId="25FC6C6B" w14:textId="77777777" w:rsidR="00F36332" w:rsidRPr="00855B8E" w:rsidRDefault="00F36332" w:rsidP="00855B8E">
            <w:pPr>
              <w:spacing w:after="0" w:line="276" w:lineRule="auto"/>
              <w:jc w:val="center"/>
              <w:rPr>
                <w:rFonts w:ascii="Arial" w:hAnsi="Arial" w:cs="Arial"/>
              </w:rPr>
            </w:pPr>
            <w:r w:rsidRPr="00855B8E">
              <w:rPr>
                <w:rFonts w:ascii="Arial" w:hAnsi="Arial" w:cs="Arial"/>
              </w:rPr>
              <w:t>% de Superficie Máxima de Desplante</w:t>
            </w:r>
          </w:p>
        </w:tc>
        <w:tc>
          <w:tcPr>
            <w:tcW w:w="1111" w:type="dxa"/>
            <w:tcBorders>
              <w:bottom w:val="single" w:sz="4" w:space="0" w:color="auto"/>
            </w:tcBorders>
            <w:shd w:val="clear" w:color="auto" w:fill="auto"/>
          </w:tcPr>
          <w:p w14:paraId="5FD8139E"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80</w:t>
            </w:r>
          </w:p>
        </w:tc>
      </w:tr>
      <w:tr w:rsidR="00F36332" w:rsidRPr="00855B8E" w14:paraId="77D9C73B" w14:textId="77777777" w:rsidTr="00D06E38">
        <w:trPr>
          <w:trHeight w:val="246"/>
        </w:trPr>
        <w:tc>
          <w:tcPr>
            <w:tcW w:w="3931" w:type="dxa"/>
            <w:vMerge w:val="restart"/>
            <w:shd w:val="clear" w:color="auto" w:fill="auto"/>
            <w:vAlign w:val="center"/>
          </w:tcPr>
          <w:p w14:paraId="5C45CFF4"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Altura Máxima de Construcción</w:t>
            </w:r>
          </w:p>
        </w:tc>
        <w:tc>
          <w:tcPr>
            <w:tcW w:w="4259" w:type="dxa"/>
            <w:shd w:val="clear" w:color="auto" w:fill="auto"/>
          </w:tcPr>
          <w:p w14:paraId="7D47A738" w14:textId="77777777" w:rsidR="00F36332" w:rsidRPr="00855B8E" w:rsidRDefault="00F36332" w:rsidP="00855B8E">
            <w:pPr>
              <w:spacing w:after="0" w:line="276" w:lineRule="auto"/>
              <w:jc w:val="center"/>
              <w:rPr>
                <w:rFonts w:ascii="Arial" w:hAnsi="Arial" w:cs="Arial"/>
              </w:rPr>
            </w:pPr>
            <w:r w:rsidRPr="00855B8E">
              <w:rPr>
                <w:rFonts w:ascii="Arial" w:hAnsi="Arial" w:cs="Arial"/>
              </w:rPr>
              <w:t>Altura Máxima en Niveles</w:t>
            </w:r>
          </w:p>
        </w:tc>
        <w:tc>
          <w:tcPr>
            <w:tcW w:w="1111" w:type="dxa"/>
            <w:shd w:val="clear" w:color="auto" w:fill="auto"/>
          </w:tcPr>
          <w:p w14:paraId="40E6F88B"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6</w:t>
            </w:r>
          </w:p>
        </w:tc>
      </w:tr>
      <w:tr w:rsidR="00F36332" w:rsidRPr="00855B8E" w14:paraId="49C5A0FD" w14:textId="77777777" w:rsidTr="00D06E38">
        <w:trPr>
          <w:trHeight w:val="259"/>
        </w:trPr>
        <w:tc>
          <w:tcPr>
            <w:tcW w:w="3931" w:type="dxa"/>
            <w:vMerge/>
            <w:tcBorders>
              <w:bottom w:val="single" w:sz="4" w:space="0" w:color="auto"/>
            </w:tcBorders>
            <w:shd w:val="clear" w:color="auto" w:fill="auto"/>
          </w:tcPr>
          <w:p w14:paraId="78BD215C" w14:textId="77777777" w:rsidR="00F36332" w:rsidRPr="00855B8E" w:rsidRDefault="00F36332" w:rsidP="00855B8E">
            <w:pPr>
              <w:spacing w:after="0" w:line="276" w:lineRule="auto"/>
              <w:rPr>
                <w:rFonts w:ascii="Arial" w:hAnsi="Arial" w:cs="Arial"/>
                <w:b/>
              </w:rPr>
            </w:pPr>
          </w:p>
        </w:tc>
        <w:tc>
          <w:tcPr>
            <w:tcW w:w="4259" w:type="dxa"/>
            <w:tcBorders>
              <w:bottom w:val="single" w:sz="4" w:space="0" w:color="auto"/>
            </w:tcBorders>
            <w:shd w:val="clear" w:color="auto" w:fill="auto"/>
          </w:tcPr>
          <w:p w14:paraId="0AB5BB3D" w14:textId="77777777" w:rsidR="00F36332" w:rsidRPr="00855B8E" w:rsidRDefault="00F36332" w:rsidP="00855B8E">
            <w:pPr>
              <w:spacing w:after="0" w:line="276" w:lineRule="auto"/>
              <w:jc w:val="center"/>
              <w:rPr>
                <w:rFonts w:ascii="Arial" w:hAnsi="Arial" w:cs="Arial"/>
              </w:rPr>
            </w:pPr>
            <w:r w:rsidRPr="00855B8E">
              <w:rPr>
                <w:rFonts w:ascii="Arial" w:hAnsi="Arial" w:cs="Arial"/>
              </w:rPr>
              <w:t>ML. Sobre Nivel de Banqueta</w:t>
            </w:r>
          </w:p>
        </w:tc>
        <w:tc>
          <w:tcPr>
            <w:tcW w:w="1111" w:type="dxa"/>
            <w:tcBorders>
              <w:bottom w:val="single" w:sz="4" w:space="0" w:color="auto"/>
            </w:tcBorders>
            <w:shd w:val="clear" w:color="auto" w:fill="auto"/>
          </w:tcPr>
          <w:p w14:paraId="78DCCD87"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9</w:t>
            </w:r>
          </w:p>
        </w:tc>
      </w:tr>
      <w:tr w:rsidR="00F36332" w:rsidRPr="00855B8E" w14:paraId="54C239B4" w14:textId="77777777" w:rsidTr="00D06E38">
        <w:trPr>
          <w:trHeight w:val="259"/>
        </w:trPr>
        <w:tc>
          <w:tcPr>
            <w:tcW w:w="3931" w:type="dxa"/>
            <w:shd w:val="clear" w:color="auto" w:fill="auto"/>
          </w:tcPr>
          <w:p w14:paraId="3DBDE7F2"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Intensidad Máxima de Construcción</w:t>
            </w:r>
          </w:p>
        </w:tc>
        <w:tc>
          <w:tcPr>
            <w:tcW w:w="4259" w:type="dxa"/>
            <w:shd w:val="clear" w:color="auto" w:fill="auto"/>
          </w:tcPr>
          <w:p w14:paraId="3978072E" w14:textId="77777777" w:rsidR="00F36332" w:rsidRPr="00855B8E" w:rsidRDefault="00F36332" w:rsidP="00855B8E">
            <w:pPr>
              <w:spacing w:after="0" w:line="276" w:lineRule="auto"/>
              <w:jc w:val="center"/>
              <w:rPr>
                <w:rFonts w:ascii="Arial" w:hAnsi="Arial" w:cs="Arial"/>
              </w:rPr>
            </w:pPr>
            <w:r w:rsidRPr="00855B8E">
              <w:rPr>
                <w:rFonts w:ascii="Arial" w:hAnsi="Arial" w:cs="Arial"/>
              </w:rPr>
              <w:t>Número de Veces el Lote Neto</w:t>
            </w:r>
          </w:p>
        </w:tc>
        <w:tc>
          <w:tcPr>
            <w:tcW w:w="1111" w:type="dxa"/>
            <w:shd w:val="clear" w:color="auto" w:fill="auto"/>
          </w:tcPr>
          <w:p w14:paraId="4CB84880" w14:textId="77777777" w:rsidR="00F36332" w:rsidRPr="00855B8E" w:rsidRDefault="00F36332" w:rsidP="00855B8E">
            <w:pPr>
              <w:spacing w:after="0" w:line="276" w:lineRule="auto"/>
              <w:jc w:val="center"/>
              <w:rPr>
                <w:rFonts w:ascii="Arial" w:hAnsi="Arial" w:cs="Arial"/>
                <w:b/>
              </w:rPr>
            </w:pPr>
            <w:r w:rsidRPr="00855B8E">
              <w:rPr>
                <w:rFonts w:ascii="Arial" w:hAnsi="Arial" w:cs="Arial"/>
                <w:b/>
              </w:rPr>
              <w:t>4.8</w:t>
            </w:r>
          </w:p>
        </w:tc>
      </w:tr>
    </w:tbl>
    <w:p w14:paraId="3A2C9B1D" w14:textId="77777777" w:rsidR="00F36332" w:rsidRPr="00855B8E" w:rsidRDefault="00F36332" w:rsidP="00855B8E">
      <w:pPr>
        <w:spacing w:before="240" w:after="120" w:line="276" w:lineRule="auto"/>
        <w:rPr>
          <w:rFonts w:ascii="Arial" w:hAnsi="Arial" w:cs="Arial"/>
          <w:b/>
        </w:rPr>
      </w:pPr>
      <w:r w:rsidRPr="00855B8E">
        <w:rPr>
          <w:rFonts w:ascii="Arial" w:hAnsi="Arial" w:cs="Arial"/>
          <w:b/>
        </w:rPr>
        <w:t xml:space="preserve">Usos Generales: </w:t>
      </w:r>
    </w:p>
    <w:p w14:paraId="5C477084" w14:textId="77777777" w:rsidR="00F36332" w:rsidRPr="00855B8E" w:rsidRDefault="00F36332" w:rsidP="00855B8E">
      <w:pPr>
        <w:spacing w:line="276" w:lineRule="auto"/>
        <w:jc w:val="both"/>
        <w:rPr>
          <w:rFonts w:ascii="Arial" w:hAnsi="Arial" w:cs="Arial"/>
        </w:rPr>
      </w:pPr>
      <w:r w:rsidRPr="00855B8E">
        <w:rPr>
          <w:rFonts w:ascii="Arial" w:hAnsi="Arial" w:cs="Arial"/>
        </w:rPr>
        <w:t>Habitacional; oficinas públicas y privadas; servicios financieros; comercio de productos y servicios básicos y especializados; establecimientos para el servicio de vehículos; baños y sanitarios públicos; centros comerciales; establecimientos con servicio de alimentos sin bebidas alcohólicas, solo de moderación; establecimientos con servicio de alimentos y venta de bebidas alcohólicas y de moderación; estaciones de servicio; centros de consultorios sin encamados; hospitales y sanatorios; educación elemental y básica; educación media básica; educación media superior; educación virtual; centros de espectáculos, culturales y recreativos; parques y jardines; instalaciones hoteleras; asistenciales; funerarias y velatorios; estacionamientos; terminales e instalaciones para el transporte; comunicaciones; servicios de apoyo a la agricultura, ganadería y silvicultura; instalaciones en general.</w:t>
      </w:r>
    </w:p>
    <w:p w14:paraId="6084EAA4" w14:textId="662A6E71" w:rsidR="00F36332" w:rsidRPr="00855B8E" w:rsidRDefault="00F36332"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193D6E" w:rsidRPr="00855B8E" w14:paraId="2421E152" w14:textId="77777777" w:rsidTr="00427E3C">
        <w:trPr>
          <w:trHeight w:val="251"/>
        </w:trPr>
        <w:tc>
          <w:tcPr>
            <w:tcW w:w="8828" w:type="dxa"/>
            <w:shd w:val="clear" w:color="auto" w:fill="70AD47" w:themeFill="accent6"/>
          </w:tcPr>
          <w:p w14:paraId="6A56EF29"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CORREDOR URBANO CRU300A</w:t>
            </w:r>
          </w:p>
        </w:tc>
      </w:tr>
    </w:tbl>
    <w:p w14:paraId="42CDD012"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8"/>
        <w:gridCol w:w="4027"/>
        <w:gridCol w:w="1063"/>
      </w:tblGrid>
      <w:tr w:rsidR="00193D6E" w:rsidRPr="00855B8E" w14:paraId="52A65E72" w14:textId="77777777" w:rsidTr="00427E3C">
        <w:trPr>
          <w:trHeight w:val="247"/>
        </w:trPr>
        <w:tc>
          <w:tcPr>
            <w:tcW w:w="9077" w:type="dxa"/>
            <w:gridSpan w:val="3"/>
            <w:shd w:val="clear" w:color="auto" w:fill="70AD47" w:themeFill="accent6"/>
          </w:tcPr>
          <w:p w14:paraId="6CB40EBD"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CRU300A</w:t>
            </w:r>
          </w:p>
        </w:tc>
      </w:tr>
      <w:tr w:rsidR="00193D6E" w:rsidRPr="00855B8E" w14:paraId="372BE5D6" w14:textId="77777777" w:rsidTr="00A36652">
        <w:trPr>
          <w:trHeight w:val="259"/>
        </w:trPr>
        <w:tc>
          <w:tcPr>
            <w:tcW w:w="3836" w:type="dxa"/>
            <w:vMerge w:val="restart"/>
            <w:shd w:val="clear" w:color="auto" w:fill="auto"/>
            <w:vAlign w:val="center"/>
          </w:tcPr>
          <w:p w14:paraId="538229E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156" w:type="dxa"/>
            <w:shd w:val="clear" w:color="auto" w:fill="auto"/>
          </w:tcPr>
          <w:p w14:paraId="438F8C97"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084" w:type="dxa"/>
            <w:shd w:val="clear" w:color="auto" w:fill="auto"/>
          </w:tcPr>
          <w:p w14:paraId="751163B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118</w:t>
            </w:r>
          </w:p>
        </w:tc>
      </w:tr>
      <w:tr w:rsidR="00193D6E" w:rsidRPr="00855B8E" w14:paraId="4E916984" w14:textId="77777777" w:rsidTr="00A36652">
        <w:trPr>
          <w:trHeight w:val="259"/>
        </w:trPr>
        <w:tc>
          <w:tcPr>
            <w:tcW w:w="3836" w:type="dxa"/>
            <w:vMerge/>
            <w:shd w:val="clear" w:color="auto" w:fill="auto"/>
          </w:tcPr>
          <w:p w14:paraId="2A1D019C" w14:textId="77777777" w:rsidR="00A644BC" w:rsidRPr="00855B8E" w:rsidRDefault="00A644BC" w:rsidP="00855B8E">
            <w:pPr>
              <w:spacing w:after="0" w:line="276" w:lineRule="auto"/>
              <w:rPr>
                <w:rFonts w:ascii="Arial" w:hAnsi="Arial" w:cs="Arial"/>
                <w:b/>
              </w:rPr>
            </w:pPr>
          </w:p>
        </w:tc>
        <w:tc>
          <w:tcPr>
            <w:tcW w:w="4156" w:type="dxa"/>
            <w:shd w:val="clear" w:color="auto" w:fill="auto"/>
          </w:tcPr>
          <w:p w14:paraId="35D3805C"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084" w:type="dxa"/>
            <w:shd w:val="clear" w:color="auto" w:fill="auto"/>
          </w:tcPr>
          <w:p w14:paraId="0DF0163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33</w:t>
            </w:r>
          </w:p>
        </w:tc>
      </w:tr>
      <w:tr w:rsidR="00193D6E" w:rsidRPr="00855B8E" w14:paraId="639A544F" w14:textId="77777777" w:rsidTr="00A36652">
        <w:trPr>
          <w:trHeight w:val="259"/>
        </w:trPr>
        <w:tc>
          <w:tcPr>
            <w:tcW w:w="3836" w:type="dxa"/>
            <w:vMerge/>
            <w:shd w:val="clear" w:color="auto" w:fill="auto"/>
          </w:tcPr>
          <w:p w14:paraId="3B89BA81" w14:textId="77777777" w:rsidR="00A644BC" w:rsidRPr="00855B8E" w:rsidRDefault="00A644BC" w:rsidP="00855B8E">
            <w:pPr>
              <w:spacing w:after="0" w:line="276" w:lineRule="auto"/>
              <w:rPr>
                <w:rFonts w:ascii="Arial" w:hAnsi="Arial" w:cs="Arial"/>
                <w:b/>
              </w:rPr>
            </w:pPr>
          </w:p>
        </w:tc>
        <w:tc>
          <w:tcPr>
            <w:tcW w:w="4156" w:type="dxa"/>
            <w:shd w:val="clear" w:color="auto" w:fill="auto"/>
          </w:tcPr>
          <w:p w14:paraId="2DC4C0A1"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084" w:type="dxa"/>
            <w:shd w:val="clear" w:color="auto" w:fill="auto"/>
          </w:tcPr>
          <w:p w14:paraId="701EAB3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300</w:t>
            </w:r>
          </w:p>
        </w:tc>
      </w:tr>
      <w:tr w:rsidR="00193D6E" w:rsidRPr="00855B8E" w14:paraId="130B59BF" w14:textId="77777777" w:rsidTr="00A36652">
        <w:trPr>
          <w:trHeight w:val="272"/>
        </w:trPr>
        <w:tc>
          <w:tcPr>
            <w:tcW w:w="3836" w:type="dxa"/>
            <w:vMerge/>
            <w:tcBorders>
              <w:bottom w:val="single" w:sz="4" w:space="0" w:color="auto"/>
            </w:tcBorders>
            <w:shd w:val="clear" w:color="auto" w:fill="auto"/>
          </w:tcPr>
          <w:p w14:paraId="32A14EEA" w14:textId="77777777" w:rsidR="00A644BC" w:rsidRPr="00855B8E" w:rsidRDefault="00A644BC" w:rsidP="00855B8E">
            <w:pPr>
              <w:spacing w:after="0" w:line="276" w:lineRule="auto"/>
              <w:rPr>
                <w:rFonts w:ascii="Arial" w:hAnsi="Arial" w:cs="Arial"/>
                <w:b/>
              </w:rPr>
            </w:pPr>
          </w:p>
        </w:tc>
        <w:tc>
          <w:tcPr>
            <w:tcW w:w="4156" w:type="dxa"/>
            <w:tcBorders>
              <w:bottom w:val="single" w:sz="4" w:space="0" w:color="auto"/>
            </w:tcBorders>
            <w:shd w:val="clear" w:color="auto" w:fill="auto"/>
          </w:tcPr>
          <w:p w14:paraId="715D3647"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084" w:type="dxa"/>
            <w:tcBorders>
              <w:bottom w:val="single" w:sz="4" w:space="0" w:color="auto"/>
            </w:tcBorders>
            <w:shd w:val="clear" w:color="auto" w:fill="auto"/>
          </w:tcPr>
          <w:p w14:paraId="1FF848B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180</w:t>
            </w:r>
          </w:p>
        </w:tc>
      </w:tr>
      <w:tr w:rsidR="00193D6E" w:rsidRPr="00855B8E" w14:paraId="5B8EAF07" w14:textId="77777777" w:rsidTr="00A36652">
        <w:trPr>
          <w:trHeight w:val="247"/>
        </w:trPr>
        <w:tc>
          <w:tcPr>
            <w:tcW w:w="3836" w:type="dxa"/>
            <w:vMerge w:val="restart"/>
            <w:shd w:val="clear" w:color="auto" w:fill="auto"/>
            <w:vAlign w:val="center"/>
          </w:tcPr>
          <w:p w14:paraId="357EBB1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156" w:type="dxa"/>
            <w:shd w:val="clear" w:color="auto" w:fill="auto"/>
          </w:tcPr>
          <w:p w14:paraId="59DD59B8"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084" w:type="dxa"/>
            <w:shd w:val="clear" w:color="auto" w:fill="auto"/>
          </w:tcPr>
          <w:p w14:paraId="1BC7D04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w:t>
            </w:r>
          </w:p>
        </w:tc>
      </w:tr>
      <w:tr w:rsidR="00193D6E" w:rsidRPr="00855B8E" w14:paraId="015DBEC7" w14:textId="77777777" w:rsidTr="00A36652">
        <w:trPr>
          <w:trHeight w:val="272"/>
        </w:trPr>
        <w:tc>
          <w:tcPr>
            <w:tcW w:w="3836" w:type="dxa"/>
            <w:vMerge/>
            <w:shd w:val="clear" w:color="auto" w:fill="auto"/>
          </w:tcPr>
          <w:p w14:paraId="0BDD7AF6" w14:textId="77777777" w:rsidR="00A644BC" w:rsidRPr="00855B8E" w:rsidRDefault="00A644BC" w:rsidP="00855B8E">
            <w:pPr>
              <w:spacing w:after="0" w:line="276" w:lineRule="auto"/>
              <w:rPr>
                <w:rFonts w:ascii="Arial" w:hAnsi="Arial" w:cs="Arial"/>
                <w:b/>
              </w:rPr>
            </w:pPr>
          </w:p>
        </w:tc>
        <w:tc>
          <w:tcPr>
            <w:tcW w:w="4156" w:type="dxa"/>
            <w:shd w:val="clear" w:color="auto" w:fill="auto"/>
          </w:tcPr>
          <w:p w14:paraId="4AC2D38F"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084" w:type="dxa"/>
            <w:shd w:val="clear" w:color="auto" w:fill="auto"/>
          </w:tcPr>
          <w:p w14:paraId="2F3AE48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180</w:t>
            </w:r>
          </w:p>
        </w:tc>
      </w:tr>
      <w:tr w:rsidR="00193D6E" w:rsidRPr="00855B8E" w14:paraId="38929E03" w14:textId="77777777" w:rsidTr="00A36652">
        <w:trPr>
          <w:trHeight w:val="259"/>
        </w:trPr>
        <w:tc>
          <w:tcPr>
            <w:tcW w:w="3836" w:type="dxa"/>
            <w:vMerge/>
            <w:tcBorders>
              <w:bottom w:val="single" w:sz="4" w:space="0" w:color="auto"/>
            </w:tcBorders>
            <w:shd w:val="clear" w:color="auto" w:fill="auto"/>
          </w:tcPr>
          <w:p w14:paraId="046C8075" w14:textId="77777777" w:rsidR="00A644BC" w:rsidRPr="00855B8E" w:rsidRDefault="00A644BC" w:rsidP="00855B8E">
            <w:pPr>
              <w:spacing w:after="0" w:line="276" w:lineRule="auto"/>
              <w:rPr>
                <w:rFonts w:ascii="Arial" w:hAnsi="Arial" w:cs="Arial"/>
                <w:b/>
              </w:rPr>
            </w:pPr>
          </w:p>
        </w:tc>
        <w:tc>
          <w:tcPr>
            <w:tcW w:w="4156" w:type="dxa"/>
            <w:tcBorders>
              <w:bottom w:val="single" w:sz="4" w:space="0" w:color="auto"/>
            </w:tcBorders>
            <w:shd w:val="clear" w:color="auto" w:fill="auto"/>
          </w:tcPr>
          <w:p w14:paraId="5188C9C4"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084" w:type="dxa"/>
            <w:tcBorders>
              <w:bottom w:val="single" w:sz="4" w:space="0" w:color="auto"/>
            </w:tcBorders>
            <w:shd w:val="clear" w:color="auto" w:fill="auto"/>
          </w:tcPr>
          <w:p w14:paraId="07B1518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193D6E" w:rsidRPr="00855B8E" w14:paraId="661A4D61" w14:textId="77777777" w:rsidTr="00A36652">
        <w:trPr>
          <w:trHeight w:val="247"/>
        </w:trPr>
        <w:tc>
          <w:tcPr>
            <w:tcW w:w="3836" w:type="dxa"/>
            <w:tcBorders>
              <w:bottom w:val="single" w:sz="4" w:space="0" w:color="auto"/>
            </w:tcBorders>
            <w:shd w:val="clear" w:color="auto" w:fill="auto"/>
            <w:vAlign w:val="center"/>
          </w:tcPr>
          <w:p w14:paraId="6BC4A25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156" w:type="dxa"/>
            <w:tcBorders>
              <w:bottom w:val="single" w:sz="4" w:space="0" w:color="auto"/>
            </w:tcBorders>
            <w:shd w:val="clear" w:color="auto" w:fill="auto"/>
          </w:tcPr>
          <w:p w14:paraId="7195E2B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084" w:type="dxa"/>
            <w:tcBorders>
              <w:bottom w:val="single" w:sz="4" w:space="0" w:color="auto"/>
            </w:tcBorders>
            <w:shd w:val="clear" w:color="auto" w:fill="auto"/>
          </w:tcPr>
          <w:p w14:paraId="1E2755F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w:t>
            </w:r>
          </w:p>
        </w:tc>
      </w:tr>
      <w:tr w:rsidR="00193D6E" w:rsidRPr="00855B8E" w14:paraId="7BC91F32" w14:textId="77777777" w:rsidTr="00A36652">
        <w:trPr>
          <w:trHeight w:val="259"/>
        </w:trPr>
        <w:tc>
          <w:tcPr>
            <w:tcW w:w="3836" w:type="dxa"/>
            <w:tcBorders>
              <w:bottom w:val="single" w:sz="4" w:space="0" w:color="auto"/>
            </w:tcBorders>
            <w:shd w:val="clear" w:color="auto" w:fill="auto"/>
            <w:vAlign w:val="center"/>
          </w:tcPr>
          <w:p w14:paraId="1A17823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156" w:type="dxa"/>
            <w:tcBorders>
              <w:bottom w:val="single" w:sz="4" w:space="0" w:color="auto"/>
            </w:tcBorders>
            <w:shd w:val="clear" w:color="auto" w:fill="auto"/>
          </w:tcPr>
          <w:p w14:paraId="12EB5B1D"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084" w:type="dxa"/>
            <w:tcBorders>
              <w:bottom w:val="single" w:sz="4" w:space="0" w:color="auto"/>
            </w:tcBorders>
            <w:shd w:val="clear" w:color="auto" w:fill="auto"/>
          </w:tcPr>
          <w:p w14:paraId="6A1326E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70</w:t>
            </w:r>
          </w:p>
        </w:tc>
      </w:tr>
      <w:tr w:rsidR="00193D6E" w:rsidRPr="00855B8E" w14:paraId="2F7298C7" w14:textId="77777777" w:rsidTr="00A36652">
        <w:trPr>
          <w:trHeight w:val="247"/>
        </w:trPr>
        <w:tc>
          <w:tcPr>
            <w:tcW w:w="3836" w:type="dxa"/>
            <w:vMerge w:val="restart"/>
            <w:shd w:val="clear" w:color="auto" w:fill="auto"/>
            <w:vAlign w:val="center"/>
          </w:tcPr>
          <w:p w14:paraId="6DBEBDD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156" w:type="dxa"/>
            <w:shd w:val="clear" w:color="auto" w:fill="auto"/>
          </w:tcPr>
          <w:p w14:paraId="4985EAE6"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084" w:type="dxa"/>
            <w:shd w:val="clear" w:color="auto" w:fill="auto"/>
          </w:tcPr>
          <w:p w14:paraId="319154E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193D6E" w:rsidRPr="00855B8E" w14:paraId="75C78FA2" w14:textId="77777777" w:rsidTr="00A36652">
        <w:trPr>
          <w:trHeight w:val="259"/>
        </w:trPr>
        <w:tc>
          <w:tcPr>
            <w:tcW w:w="3836" w:type="dxa"/>
            <w:vMerge/>
            <w:tcBorders>
              <w:bottom w:val="single" w:sz="4" w:space="0" w:color="auto"/>
            </w:tcBorders>
            <w:shd w:val="clear" w:color="auto" w:fill="auto"/>
          </w:tcPr>
          <w:p w14:paraId="5A5BDDFD" w14:textId="77777777" w:rsidR="00A644BC" w:rsidRPr="00855B8E" w:rsidRDefault="00A644BC" w:rsidP="00855B8E">
            <w:pPr>
              <w:spacing w:after="0" w:line="276" w:lineRule="auto"/>
              <w:rPr>
                <w:rFonts w:ascii="Arial" w:hAnsi="Arial" w:cs="Arial"/>
                <w:b/>
              </w:rPr>
            </w:pPr>
          </w:p>
        </w:tc>
        <w:tc>
          <w:tcPr>
            <w:tcW w:w="4156" w:type="dxa"/>
            <w:tcBorders>
              <w:bottom w:val="single" w:sz="4" w:space="0" w:color="auto"/>
            </w:tcBorders>
            <w:shd w:val="clear" w:color="auto" w:fill="auto"/>
          </w:tcPr>
          <w:p w14:paraId="116008A2"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084" w:type="dxa"/>
            <w:tcBorders>
              <w:bottom w:val="single" w:sz="4" w:space="0" w:color="auto"/>
            </w:tcBorders>
            <w:shd w:val="clear" w:color="auto" w:fill="auto"/>
          </w:tcPr>
          <w:p w14:paraId="2C37DA8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12</w:t>
            </w:r>
          </w:p>
        </w:tc>
      </w:tr>
      <w:tr w:rsidR="00193D6E" w:rsidRPr="00855B8E" w14:paraId="05216865" w14:textId="77777777" w:rsidTr="00A36652">
        <w:trPr>
          <w:trHeight w:val="259"/>
        </w:trPr>
        <w:tc>
          <w:tcPr>
            <w:tcW w:w="3836" w:type="dxa"/>
            <w:shd w:val="clear" w:color="auto" w:fill="auto"/>
          </w:tcPr>
          <w:p w14:paraId="03DE403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Intensidad Máxima de Construcción</w:t>
            </w:r>
          </w:p>
        </w:tc>
        <w:tc>
          <w:tcPr>
            <w:tcW w:w="4156" w:type="dxa"/>
            <w:shd w:val="clear" w:color="auto" w:fill="auto"/>
          </w:tcPr>
          <w:p w14:paraId="0051B23B"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084" w:type="dxa"/>
            <w:shd w:val="clear" w:color="auto" w:fill="auto"/>
          </w:tcPr>
          <w:p w14:paraId="592F42C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2.8</w:t>
            </w:r>
          </w:p>
        </w:tc>
      </w:tr>
    </w:tbl>
    <w:p w14:paraId="6DAEB0F9" w14:textId="77777777" w:rsidR="00A644BC" w:rsidRPr="00855B8E" w:rsidRDefault="00A644BC" w:rsidP="00855B8E">
      <w:pPr>
        <w:spacing w:before="240" w:after="0" w:line="276" w:lineRule="auto"/>
        <w:rPr>
          <w:rFonts w:ascii="Arial" w:hAnsi="Arial" w:cs="Arial"/>
          <w:b/>
        </w:rPr>
      </w:pPr>
      <w:r w:rsidRPr="00855B8E">
        <w:rPr>
          <w:rFonts w:ascii="Arial" w:hAnsi="Arial" w:cs="Arial"/>
          <w:b/>
        </w:rPr>
        <w:lastRenderedPageBreak/>
        <w:t xml:space="preserve">Usos Generales: </w:t>
      </w:r>
    </w:p>
    <w:p w14:paraId="61C828D5" w14:textId="53502D19" w:rsidR="00A644BC" w:rsidRPr="00855B8E" w:rsidRDefault="00A644BC" w:rsidP="00855B8E">
      <w:pPr>
        <w:spacing w:line="276" w:lineRule="auto"/>
        <w:jc w:val="both"/>
        <w:rPr>
          <w:rFonts w:ascii="Arial" w:hAnsi="Arial" w:cs="Arial"/>
        </w:rPr>
      </w:pPr>
      <w:r w:rsidRPr="00855B8E">
        <w:rPr>
          <w:rFonts w:ascii="Arial" w:hAnsi="Arial" w:cs="Arial"/>
        </w:rPr>
        <w:t>Habitacional; oficinas públicas y privadas; comercio de productos y servicios básicos y especializados; centros de consultorios sin encamados; hospitales y sanatorios; instalaciones religiosas; asistenciales; terminales e instalaciones para el transporte; comunicaciones; manufacturera de productos de alimenticios, bebidas y tabaco; instalaciones en general.</w:t>
      </w:r>
    </w:p>
    <w:p w14:paraId="45DEF12C" w14:textId="14D6FDB4" w:rsidR="00193D6E" w:rsidRPr="00855B8E" w:rsidRDefault="00193D6E" w:rsidP="00855B8E">
      <w:pPr>
        <w:spacing w:line="276" w:lineRule="auto"/>
        <w:jc w:val="both"/>
        <w:rPr>
          <w:rFonts w:ascii="Arial" w:hAnsi="Arial" w:cs="Arial"/>
        </w:rPr>
      </w:pPr>
    </w:p>
    <w:p w14:paraId="16CF9844" w14:textId="3511332F" w:rsidR="00193D6E" w:rsidRPr="00855B8E" w:rsidRDefault="00193D6E" w:rsidP="00855B8E">
      <w:pPr>
        <w:spacing w:line="276" w:lineRule="auto"/>
        <w:rPr>
          <w:rFonts w:ascii="Arial" w:hAnsi="Arial" w:cs="Arial"/>
        </w:rPr>
      </w:pPr>
    </w:p>
    <w:p w14:paraId="1D5A0AF8" w14:textId="22638F4E" w:rsidR="00176DBE" w:rsidRPr="00855B8E" w:rsidRDefault="00176DBE" w:rsidP="00855B8E">
      <w:pPr>
        <w:spacing w:line="276" w:lineRule="auto"/>
        <w:rPr>
          <w:rFonts w:ascii="Arial" w:hAnsi="Arial" w:cs="Arial"/>
          <w:color w:val="C00000"/>
        </w:rPr>
      </w:pPr>
    </w:p>
    <w:p w14:paraId="607D7A8D" w14:textId="48D35D8C" w:rsidR="00176DBE" w:rsidRPr="00855B8E" w:rsidRDefault="00176DBE" w:rsidP="00855B8E">
      <w:pPr>
        <w:spacing w:line="276" w:lineRule="auto"/>
        <w:rPr>
          <w:rFonts w:ascii="Arial" w:hAnsi="Arial" w:cs="Arial"/>
          <w:color w:val="C00000"/>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603F15" w:rsidRPr="00855B8E" w14:paraId="0333C7D3" w14:textId="77777777" w:rsidTr="00427E3C">
        <w:trPr>
          <w:trHeight w:val="274"/>
        </w:trPr>
        <w:tc>
          <w:tcPr>
            <w:tcW w:w="8828" w:type="dxa"/>
            <w:shd w:val="clear" w:color="auto" w:fill="70AD47" w:themeFill="accent6"/>
          </w:tcPr>
          <w:p w14:paraId="72676252" w14:textId="2416DAED"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 xml:space="preserve">INDUSTRIA </w:t>
            </w:r>
            <w:r w:rsidR="00176DBE" w:rsidRPr="00427E3C">
              <w:rPr>
                <w:rFonts w:ascii="Arial" w:hAnsi="Arial" w:cs="Arial"/>
                <w:b/>
                <w:color w:val="FFFFFF" w:themeColor="background1"/>
              </w:rPr>
              <w:t>MEDIANA</w:t>
            </w:r>
            <w:r w:rsidRPr="00427E3C">
              <w:rPr>
                <w:rFonts w:ascii="Arial" w:hAnsi="Arial" w:cs="Arial"/>
                <w:b/>
                <w:color w:val="FFFFFF" w:themeColor="background1"/>
              </w:rPr>
              <w:t xml:space="preserve"> NO CONTAMINANTE I.</w:t>
            </w:r>
            <w:r w:rsidR="00176DBE" w:rsidRPr="00427E3C">
              <w:rPr>
                <w:rFonts w:ascii="Arial" w:hAnsi="Arial" w:cs="Arial"/>
                <w:b/>
                <w:color w:val="FFFFFF" w:themeColor="background1"/>
              </w:rPr>
              <w:t>M</w:t>
            </w:r>
            <w:r w:rsidRPr="00427E3C">
              <w:rPr>
                <w:rFonts w:ascii="Arial" w:hAnsi="Arial" w:cs="Arial"/>
                <w:b/>
                <w:color w:val="FFFFFF" w:themeColor="background1"/>
              </w:rPr>
              <w:t>.N</w:t>
            </w:r>
          </w:p>
        </w:tc>
      </w:tr>
    </w:tbl>
    <w:p w14:paraId="748589A5"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8"/>
        <w:gridCol w:w="4005"/>
        <w:gridCol w:w="1085"/>
      </w:tblGrid>
      <w:tr w:rsidR="00603F15" w:rsidRPr="00855B8E" w14:paraId="58D9D44A" w14:textId="77777777" w:rsidTr="00427E3C">
        <w:trPr>
          <w:trHeight w:val="237"/>
        </w:trPr>
        <w:tc>
          <w:tcPr>
            <w:tcW w:w="9340" w:type="dxa"/>
            <w:gridSpan w:val="3"/>
            <w:shd w:val="clear" w:color="auto" w:fill="70AD47" w:themeFill="accent6"/>
          </w:tcPr>
          <w:p w14:paraId="41FE6E4A" w14:textId="0C56CD00" w:rsidR="00A644BC" w:rsidRPr="00427E3C" w:rsidRDefault="00A644BC" w:rsidP="00855B8E">
            <w:pPr>
              <w:spacing w:after="0" w:line="276" w:lineRule="auto"/>
              <w:jc w:val="center"/>
              <w:rPr>
                <w:rFonts w:ascii="Arial" w:hAnsi="Arial" w:cs="Arial"/>
                <w:b/>
                <w:color w:val="FFFFFF" w:themeColor="background1"/>
              </w:rPr>
            </w:pPr>
            <w:r w:rsidRPr="00427E3C">
              <w:rPr>
                <w:rFonts w:ascii="Arial" w:hAnsi="Arial" w:cs="Arial"/>
                <w:b/>
                <w:color w:val="FFFFFF" w:themeColor="background1"/>
              </w:rPr>
              <w:t>I.</w:t>
            </w:r>
            <w:r w:rsidR="00176DBE" w:rsidRPr="00427E3C">
              <w:rPr>
                <w:rFonts w:ascii="Arial" w:hAnsi="Arial" w:cs="Arial"/>
                <w:b/>
                <w:color w:val="FFFFFF" w:themeColor="background1"/>
              </w:rPr>
              <w:t>M</w:t>
            </w:r>
            <w:r w:rsidR="006D4BDC" w:rsidRPr="00427E3C">
              <w:rPr>
                <w:rFonts w:ascii="Arial" w:hAnsi="Arial" w:cs="Arial"/>
                <w:b/>
                <w:color w:val="FFFFFF" w:themeColor="background1"/>
              </w:rPr>
              <w:t>.</w:t>
            </w:r>
            <w:r w:rsidRPr="00427E3C">
              <w:rPr>
                <w:rFonts w:ascii="Arial" w:hAnsi="Arial" w:cs="Arial"/>
                <w:b/>
                <w:color w:val="FFFFFF" w:themeColor="background1"/>
              </w:rPr>
              <w:t>N</w:t>
            </w:r>
          </w:p>
        </w:tc>
      </w:tr>
      <w:tr w:rsidR="00603F15" w:rsidRPr="00855B8E" w14:paraId="031F25F7" w14:textId="77777777" w:rsidTr="00A36652">
        <w:trPr>
          <w:trHeight w:val="237"/>
        </w:trPr>
        <w:tc>
          <w:tcPr>
            <w:tcW w:w="3946" w:type="dxa"/>
            <w:vMerge w:val="restart"/>
            <w:shd w:val="clear" w:color="auto" w:fill="auto"/>
            <w:vAlign w:val="center"/>
          </w:tcPr>
          <w:p w14:paraId="37B1F8B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77" w:type="dxa"/>
            <w:shd w:val="clear" w:color="auto" w:fill="auto"/>
          </w:tcPr>
          <w:p w14:paraId="419E8806"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6" w:type="dxa"/>
            <w:shd w:val="clear" w:color="auto" w:fill="auto"/>
          </w:tcPr>
          <w:p w14:paraId="79D5335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648BED01" w14:textId="77777777" w:rsidTr="00A36652">
        <w:trPr>
          <w:trHeight w:val="262"/>
        </w:trPr>
        <w:tc>
          <w:tcPr>
            <w:tcW w:w="3946" w:type="dxa"/>
            <w:vMerge/>
            <w:shd w:val="clear" w:color="auto" w:fill="auto"/>
          </w:tcPr>
          <w:p w14:paraId="5D001F5D"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68C01A30"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6" w:type="dxa"/>
            <w:shd w:val="clear" w:color="auto" w:fill="auto"/>
          </w:tcPr>
          <w:p w14:paraId="2CB9876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58445C41" w14:textId="77777777" w:rsidTr="00A36652">
        <w:trPr>
          <w:trHeight w:val="249"/>
        </w:trPr>
        <w:tc>
          <w:tcPr>
            <w:tcW w:w="3946" w:type="dxa"/>
            <w:vMerge/>
            <w:shd w:val="clear" w:color="auto" w:fill="auto"/>
          </w:tcPr>
          <w:p w14:paraId="67102BDB"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726F715C"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6" w:type="dxa"/>
            <w:shd w:val="clear" w:color="auto" w:fill="auto"/>
          </w:tcPr>
          <w:p w14:paraId="385CB97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438A2B43" w14:textId="77777777" w:rsidTr="00A36652">
        <w:trPr>
          <w:trHeight w:val="249"/>
        </w:trPr>
        <w:tc>
          <w:tcPr>
            <w:tcW w:w="3946" w:type="dxa"/>
            <w:vMerge/>
            <w:tcBorders>
              <w:bottom w:val="single" w:sz="4" w:space="0" w:color="auto"/>
            </w:tcBorders>
            <w:shd w:val="clear" w:color="auto" w:fill="auto"/>
          </w:tcPr>
          <w:p w14:paraId="519408C5"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372161A2"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6" w:type="dxa"/>
            <w:tcBorders>
              <w:bottom w:val="single" w:sz="4" w:space="0" w:color="auto"/>
            </w:tcBorders>
            <w:shd w:val="clear" w:color="auto" w:fill="auto"/>
          </w:tcPr>
          <w:p w14:paraId="16AB453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577E3776" w14:textId="77777777" w:rsidTr="00A36652">
        <w:trPr>
          <w:trHeight w:val="249"/>
        </w:trPr>
        <w:tc>
          <w:tcPr>
            <w:tcW w:w="3946" w:type="dxa"/>
            <w:vMerge w:val="restart"/>
            <w:shd w:val="clear" w:color="auto" w:fill="auto"/>
            <w:vAlign w:val="center"/>
          </w:tcPr>
          <w:p w14:paraId="26AA879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77" w:type="dxa"/>
            <w:shd w:val="clear" w:color="auto" w:fill="auto"/>
          </w:tcPr>
          <w:p w14:paraId="7720E5C0"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6" w:type="dxa"/>
            <w:shd w:val="clear" w:color="auto" w:fill="auto"/>
          </w:tcPr>
          <w:p w14:paraId="441AE98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25</w:t>
            </w:r>
          </w:p>
        </w:tc>
      </w:tr>
      <w:tr w:rsidR="00603F15" w:rsidRPr="00855B8E" w14:paraId="6604FCA4" w14:textId="77777777" w:rsidTr="00A36652">
        <w:trPr>
          <w:trHeight w:val="249"/>
        </w:trPr>
        <w:tc>
          <w:tcPr>
            <w:tcW w:w="3946" w:type="dxa"/>
            <w:vMerge/>
            <w:shd w:val="clear" w:color="auto" w:fill="auto"/>
          </w:tcPr>
          <w:p w14:paraId="20228C07"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68629A12"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6" w:type="dxa"/>
            <w:shd w:val="clear" w:color="auto" w:fill="auto"/>
          </w:tcPr>
          <w:p w14:paraId="29BD80D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5,000</w:t>
            </w:r>
          </w:p>
        </w:tc>
      </w:tr>
      <w:tr w:rsidR="00603F15" w:rsidRPr="00855B8E" w14:paraId="06B5D0B9" w14:textId="77777777" w:rsidTr="00A36652">
        <w:trPr>
          <w:trHeight w:val="262"/>
        </w:trPr>
        <w:tc>
          <w:tcPr>
            <w:tcW w:w="3946" w:type="dxa"/>
            <w:vMerge/>
            <w:tcBorders>
              <w:bottom w:val="single" w:sz="4" w:space="0" w:color="auto"/>
            </w:tcBorders>
            <w:shd w:val="clear" w:color="auto" w:fill="auto"/>
          </w:tcPr>
          <w:p w14:paraId="685D0A6C"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5465D22F"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6" w:type="dxa"/>
            <w:tcBorders>
              <w:bottom w:val="single" w:sz="4" w:space="0" w:color="auto"/>
            </w:tcBorders>
            <w:shd w:val="clear" w:color="auto" w:fill="auto"/>
          </w:tcPr>
          <w:p w14:paraId="613D461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01EEFDBB" w14:textId="77777777" w:rsidTr="00A36652">
        <w:trPr>
          <w:trHeight w:val="237"/>
        </w:trPr>
        <w:tc>
          <w:tcPr>
            <w:tcW w:w="3946" w:type="dxa"/>
            <w:tcBorders>
              <w:bottom w:val="single" w:sz="4" w:space="0" w:color="auto"/>
            </w:tcBorders>
            <w:shd w:val="clear" w:color="auto" w:fill="auto"/>
            <w:vAlign w:val="center"/>
          </w:tcPr>
          <w:p w14:paraId="0814F4D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77" w:type="dxa"/>
            <w:tcBorders>
              <w:bottom w:val="single" w:sz="4" w:space="0" w:color="auto"/>
            </w:tcBorders>
            <w:shd w:val="clear" w:color="auto" w:fill="auto"/>
          </w:tcPr>
          <w:p w14:paraId="2700C4D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6" w:type="dxa"/>
            <w:tcBorders>
              <w:bottom w:val="single" w:sz="4" w:space="0" w:color="auto"/>
            </w:tcBorders>
            <w:shd w:val="clear" w:color="auto" w:fill="auto"/>
          </w:tcPr>
          <w:p w14:paraId="638BB6C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25</w:t>
            </w:r>
          </w:p>
        </w:tc>
      </w:tr>
      <w:tr w:rsidR="00603F15" w:rsidRPr="00855B8E" w14:paraId="16277423" w14:textId="77777777" w:rsidTr="00A36652">
        <w:trPr>
          <w:trHeight w:val="237"/>
        </w:trPr>
        <w:tc>
          <w:tcPr>
            <w:tcW w:w="3946" w:type="dxa"/>
            <w:tcBorders>
              <w:bottom w:val="single" w:sz="4" w:space="0" w:color="auto"/>
            </w:tcBorders>
            <w:shd w:val="clear" w:color="auto" w:fill="auto"/>
            <w:vAlign w:val="center"/>
          </w:tcPr>
          <w:p w14:paraId="4888ACD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77" w:type="dxa"/>
            <w:tcBorders>
              <w:bottom w:val="single" w:sz="4" w:space="0" w:color="auto"/>
            </w:tcBorders>
            <w:shd w:val="clear" w:color="auto" w:fill="auto"/>
          </w:tcPr>
          <w:p w14:paraId="3E5AF5D8"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6" w:type="dxa"/>
            <w:tcBorders>
              <w:bottom w:val="single" w:sz="4" w:space="0" w:color="auto"/>
            </w:tcBorders>
            <w:shd w:val="clear" w:color="auto" w:fill="auto"/>
          </w:tcPr>
          <w:p w14:paraId="42962C1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75</w:t>
            </w:r>
          </w:p>
        </w:tc>
      </w:tr>
      <w:tr w:rsidR="00603F15" w:rsidRPr="00855B8E" w14:paraId="10E91E9D" w14:textId="77777777" w:rsidTr="00A36652">
        <w:trPr>
          <w:trHeight w:val="249"/>
        </w:trPr>
        <w:tc>
          <w:tcPr>
            <w:tcW w:w="3946" w:type="dxa"/>
            <w:vMerge w:val="restart"/>
            <w:shd w:val="clear" w:color="auto" w:fill="auto"/>
            <w:vAlign w:val="center"/>
          </w:tcPr>
          <w:p w14:paraId="029F122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77" w:type="dxa"/>
            <w:shd w:val="clear" w:color="auto" w:fill="auto"/>
          </w:tcPr>
          <w:p w14:paraId="2B87EE75"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6" w:type="dxa"/>
            <w:shd w:val="clear" w:color="auto" w:fill="auto"/>
          </w:tcPr>
          <w:p w14:paraId="18D3D04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4</w:t>
            </w:r>
          </w:p>
        </w:tc>
      </w:tr>
      <w:tr w:rsidR="00603F15" w:rsidRPr="00855B8E" w14:paraId="37E9EADC" w14:textId="77777777" w:rsidTr="00A36652">
        <w:trPr>
          <w:trHeight w:val="249"/>
        </w:trPr>
        <w:tc>
          <w:tcPr>
            <w:tcW w:w="3946" w:type="dxa"/>
            <w:vMerge/>
            <w:tcBorders>
              <w:bottom w:val="single" w:sz="4" w:space="0" w:color="auto"/>
            </w:tcBorders>
            <w:shd w:val="clear" w:color="auto" w:fill="auto"/>
          </w:tcPr>
          <w:p w14:paraId="5A482E12"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1E1C5BDB"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6" w:type="dxa"/>
            <w:tcBorders>
              <w:bottom w:val="single" w:sz="4" w:space="0" w:color="auto"/>
            </w:tcBorders>
            <w:shd w:val="clear" w:color="auto" w:fill="auto"/>
          </w:tcPr>
          <w:p w14:paraId="40FCA8F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16</w:t>
            </w:r>
          </w:p>
        </w:tc>
      </w:tr>
      <w:tr w:rsidR="00603F15" w:rsidRPr="00855B8E" w14:paraId="52788862" w14:textId="77777777" w:rsidTr="00A36652">
        <w:trPr>
          <w:trHeight w:val="237"/>
        </w:trPr>
        <w:tc>
          <w:tcPr>
            <w:tcW w:w="3946" w:type="dxa"/>
            <w:shd w:val="clear" w:color="auto" w:fill="auto"/>
          </w:tcPr>
          <w:p w14:paraId="23E3D470" w14:textId="77777777" w:rsidR="00A644BC" w:rsidRPr="00855B8E" w:rsidRDefault="00A644BC" w:rsidP="00855B8E">
            <w:pPr>
              <w:spacing w:after="0" w:line="276" w:lineRule="auto"/>
              <w:rPr>
                <w:rFonts w:ascii="Arial" w:hAnsi="Arial" w:cs="Arial"/>
                <w:b/>
              </w:rPr>
            </w:pPr>
            <w:r w:rsidRPr="00855B8E">
              <w:rPr>
                <w:rFonts w:ascii="Arial" w:hAnsi="Arial" w:cs="Arial"/>
                <w:b/>
              </w:rPr>
              <w:t>Intensidad Máxima de Construcción</w:t>
            </w:r>
          </w:p>
        </w:tc>
        <w:tc>
          <w:tcPr>
            <w:tcW w:w="4277" w:type="dxa"/>
            <w:shd w:val="clear" w:color="auto" w:fill="auto"/>
          </w:tcPr>
          <w:p w14:paraId="76599058"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6" w:type="dxa"/>
            <w:shd w:val="clear" w:color="auto" w:fill="auto"/>
          </w:tcPr>
          <w:p w14:paraId="650380F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3.0</w:t>
            </w:r>
          </w:p>
        </w:tc>
      </w:tr>
    </w:tbl>
    <w:p w14:paraId="7514F7F5" w14:textId="77777777" w:rsidR="00A644BC" w:rsidRPr="00855B8E" w:rsidRDefault="00A644BC" w:rsidP="00855B8E">
      <w:pPr>
        <w:spacing w:before="240" w:after="120" w:line="276" w:lineRule="auto"/>
        <w:rPr>
          <w:rFonts w:ascii="Arial" w:hAnsi="Arial" w:cs="Arial"/>
          <w:b/>
        </w:rPr>
      </w:pPr>
      <w:r w:rsidRPr="00855B8E">
        <w:rPr>
          <w:rFonts w:ascii="Arial" w:hAnsi="Arial" w:cs="Arial"/>
          <w:b/>
        </w:rPr>
        <w:t xml:space="preserve">Usos Generales: </w:t>
      </w:r>
    </w:p>
    <w:p w14:paraId="40796279" w14:textId="6078DCE1" w:rsidR="00A644BC" w:rsidRPr="00855B8E" w:rsidRDefault="00A644BC" w:rsidP="00855B8E">
      <w:pPr>
        <w:spacing w:line="276" w:lineRule="auto"/>
        <w:jc w:val="both"/>
        <w:rPr>
          <w:rFonts w:ascii="Arial" w:hAnsi="Arial" w:cs="Arial"/>
        </w:rPr>
      </w:pPr>
      <w:r w:rsidRPr="00855B8E">
        <w:rPr>
          <w:rFonts w:ascii="Arial" w:hAnsi="Arial" w:cs="Arial"/>
        </w:rPr>
        <w:t xml:space="preserve">Oficinas públicas y privadas; servicios financieros; comercio para la venta, renta, depósito, reparación y servicio de vehículos y maquinaria en general; bodegas y depósitos múltiples sin venta directa al público; bodegas y depósitos múltiples con venta directa al público; combustibles; rastros; estaciones de servicio; </w:t>
      </w:r>
      <w:proofErr w:type="spellStart"/>
      <w:r w:rsidRPr="00855B8E">
        <w:rPr>
          <w:rFonts w:ascii="Arial" w:hAnsi="Arial" w:cs="Arial"/>
        </w:rPr>
        <w:t>gasoneras</w:t>
      </w:r>
      <w:proofErr w:type="spellEnd"/>
      <w:r w:rsidRPr="00855B8E">
        <w:rPr>
          <w:rFonts w:ascii="Arial" w:hAnsi="Arial" w:cs="Arial"/>
        </w:rPr>
        <w:t xml:space="preserve">; estaciones y almacenamiento y distribución de gas L.P. y gas natural comprimido; educación superior e instituciones de investigación; asistenciales; instalaciones para la seguridad pública y procuración de justicia; terminales e instalaciones para el transporte; comunicaciones; instalaciones para la compra-venta de materiales de desecho; manufacturera de productos de alimenticios, bebidas y tabaco; manufacturera de productos de madera, palma, mimbre y corcho; manufacturera de la celulosa, papel y sus productos; manufacturera de productos metálicos, maquinaria y equipo; manufactura a base de minerales no metálicos; manufacturera metálica básica; manufacturera de sustancias químicas, productos </w:t>
      </w:r>
      <w:r w:rsidRPr="00855B8E">
        <w:rPr>
          <w:rFonts w:ascii="Arial" w:hAnsi="Arial" w:cs="Arial"/>
        </w:rPr>
        <w:lastRenderedPageBreak/>
        <w:t>derivados del petróleo y del carbón; manufacturera de textiles, prendas de vestir y colchones; manufacturera del cuero y del calzado; otras manufactureras; captación y distribución de agua; instalaciones en general.</w:t>
      </w:r>
    </w:p>
    <w:p w14:paraId="4DBBDA9D" w14:textId="77777777" w:rsidR="00176DBE" w:rsidRPr="00855B8E" w:rsidRDefault="00176DBE"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603F15" w:rsidRPr="00855B8E" w14:paraId="3E79B180" w14:textId="77777777" w:rsidTr="00427E3C">
        <w:trPr>
          <w:trHeight w:val="274"/>
        </w:trPr>
        <w:tc>
          <w:tcPr>
            <w:tcW w:w="9332" w:type="dxa"/>
            <w:shd w:val="clear" w:color="auto" w:fill="70AD47" w:themeFill="accent6"/>
          </w:tcPr>
          <w:p w14:paraId="3ABEA2D6" w14:textId="2D4D0C70" w:rsidR="00176DBE" w:rsidRPr="00855B8E" w:rsidRDefault="00176DBE" w:rsidP="00855B8E">
            <w:pPr>
              <w:spacing w:after="160" w:line="276" w:lineRule="auto"/>
              <w:jc w:val="center"/>
              <w:rPr>
                <w:rFonts w:ascii="Arial" w:hAnsi="Arial" w:cs="Arial"/>
                <w:b/>
              </w:rPr>
            </w:pPr>
            <w:r w:rsidRPr="00427E3C">
              <w:rPr>
                <w:rFonts w:ascii="Arial" w:hAnsi="Arial" w:cs="Arial"/>
                <w:b/>
                <w:color w:val="FFFFFF" w:themeColor="background1"/>
              </w:rPr>
              <w:t>INDUSTRIA MEDIANA CONTAMINANTE I.M.C</w:t>
            </w:r>
          </w:p>
        </w:tc>
      </w:tr>
    </w:tbl>
    <w:p w14:paraId="5D9B5975" w14:textId="77777777" w:rsidR="00176DBE" w:rsidRPr="00855B8E" w:rsidRDefault="00176DBE"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8"/>
        <w:gridCol w:w="4005"/>
        <w:gridCol w:w="1085"/>
      </w:tblGrid>
      <w:tr w:rsidR="00603F15" w:rsidRPr="00855B8E" w14:paraId="12D5892C" w14:textId="77777777" w:rsidTr="00427E3C">
        <w:trPr>
          <w:trHeight w:val="237"/>
        </w:trPr>
        <w:tc>
          <w:tcPr>
            <w:tcW w:w="9340" w:type="dxa"/>
            <w:gridSpan w:val="3"/>
            <w:shd w:val="clear" w:color="auto" w:fill="70AD47" w:themeFill="accent6"/>
          </w:tcPr>
          <w:p w14:paraId="2BC3D52A" w14:textId="77777777" w:rsidR="00176DBE" w:rsidRPr="00855B8E" w:rsidRDefault="00176DBE" w:rsidP="00855B8E">
            <w:pPr>
              <w:spacing w:after="0" w:line="276" w:lineRule="auto"/>
              <w:jc w:val="center"/>
              <w:rPr>
                <w:rFonts w:ascii="Arial" w:hAnsi="Arial" w:cs="Arial"/>
                <w:b/>
              </w:rPr>
            </w:pPr>
            <w:r w:rsidRPr="00427E3C">
              <w:rPr>
                <w:rFonts w:ascii="Arial" w:hAnsi="Arial" w:cs="Arial"/>
                <w:b/>
                <w:color w:val="FFFFFF" w:themeColor="background1"/>
              </w:rPr>
              <w:t>I.G.N</w:t>
            </w:r>
          </w:p>
        </w:tc>
      </w:tr>
      <w:tr w:rsidR="00603F15" w:rsidRPr="00855B8E" w14:paraId="20FD5650" w14:textId="77777777" w:rsidTr="00D06E38">
        <w:trPr>
          <w:trHeight w:val="237"/>
        </w:trPr>
        <w:tc>
          <w:tcPr>
            <w:tcW w:w="3946" w:type="dxa"/>
            <w:vMerge w:val="restart"/>
            <w:shd w:val="clear" w:color="auto" w:fill="auto"/>
            <w:vAlign w:val="center"/>
          </w:tcPr>
          <w:p w14:paraId="24FC1974"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Densidad</w:t>
            </w:r>
          </w:p>
        </w:tc>
        <w:tc>
          <w:tcPr>
            <w:tcW w:w="4277" w:type="dxa"/>
            <w:shd w:val="clear" w:color="auto" w:fill="auto"/>
          </w:tcPr>
          <w:p w14:paraId="76694104" w14:textId="77777777" w:rsidR="00176DBE" w:rsidRPr="00855B8E" w:rsidRDefault="00176DBE" w:rsidP="00855B8E">
            <w:pPr>
              <w:spacing w:after="0" w:line="276" w:lineRule="auto"/>
              <w:jc w:val="center"/>
              <w:rPr>
                <w:rFonts w:ascii="Arial" w:hAnsi="Arial" w:cs="Arial"/>
              </w:rPr>
            </w:pPr>
            <w:r w:rsidRPr="00855B8E">
              <w:rPr>
                <w:rFonts w:ascii="Arial" w:hAnsi="Arial" w:cs="Arial"/>
              </w:rPr>
              <w:t>Habitantes / Hectárea</w:t>
            </w:r>
          </w:p>
        </w:tc>
        <w:tc>
          <w:tcPr>
            <w:tcW w:w="1116" w:type="dxa"/>
            <w:shd w:val="clear" w:color="auto" w:fill="auto"/>
          </w:tcPr>
          <w:p w14:paraId="3EF03A67"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02ABD73B" w14:textId="77777777" w:rsidTr="00D06E38">
        <w:trPr>
          <w:trHeight w:val="262"/>
        </w:trPr>
        <w:tc>
          <w:tcPr>
            <w:tcW w:w="3946" w:type="dxa"/>
            <w:vMerge/>
            <w:shd w:val="clear" w:color="auto" w:fill="auto"/>
          </w:tcPr>
          <w:p w14:paraId="31E50D2F"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3B37A0E9" w14:textId="77777777" w:rsidR="00176DBE" w:rsidRPr="00855B8E" w:rsidRDefault="00176DBE" w:rsidP="00855B8E">
            <w:pPr>
              <w:spacing w:after="0" w:line="276" w:lineRule="auto"/>
              <w:jc w:val="center"/>
              <w:rPr>
                <w:rFonts w:ascii="Arial" w:hAnsi="Arial" w:cs="Arial"/>
              </w:rPr>
            </w:pPr>
            <w:r w:rsidRPr="00855B8E">
              <w:rPr>
                <w:rFonts w:ascii="Arial" w:hAnsi="Arial" w:cs="Arial"/>
              </w:rPr>
              <w:t>Número de Viviendas / Hectárea</w:t>
            </w:r>
          </w:p>
        </w:tc>
        <w:tc>
          <w:tcPr>
            <w:tcW w:w="1116" w:type="dxa"/>
            <w:shd w:val="clear" w:color="auto" w:fill="auto"/>
          </w:tcPr>
          <w:p w14:paraId="6024E681"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65D21292" w14:textId="77777777" w:rsidTr="00D06E38">
        <w:trPr>
          <w:trHeight w:val="249"/>
        </w:trPr>
        <w:tc>
          <w:tcPr>
            <w:tcW w:w="3946" w:type="dxa"/>
            <w:vMerge/>
            <w:shd w:val="clear" w:color="auto" w:fill="auto"/>
          </w:tcPr>
          <w:p w14:paraId="156CA949"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04A70781" w14:textId="77777777" w:rsidR="00176DBE" w:rsidRPr="00855B8E" w:rsidRDefault="00176DBE"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6" w:type="dxa"/>
            <w:shd w:val="clear" w:color="auto" w:fill="auto"/>
          </w:tcPr>
          <w:p w14:paraId="16D789E7"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6CF05255" w14:textId="77777777" w:rsidTr="00D06E38">
        <w:trPr>
          <w:trHeight w:val="249"/>
        </w:trPr>
        <w:tc>
          <w:tcPr>
            <w:tcW w:w="3946" w:type="dxa"/>
            <w:vMerge/>
            <w:tcBorders>
              <w:bottom w:val="single" w:sz="4" w:space="0" w:color="auto"/>
            </w:tcBorders>
            <w:shd w:val="clear" w:color="auto" w:fill="auto"/>
          </w:tcPr>
          <w:p w14:paraId="471F58F5"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18A49AC1" w14:textId="77777777" w:rsidR="00176DBE" w:rsidRPr="00855B8E" w:rsidRDefault="00176DBE"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6" w:type="dxa"/>
            <w:tcBorders>
              <w:bottom w:val="single" w:sz="4" w:space="0" w:color="auto"/>
            </w:tcBorders>
            <w:shd w:val="clear" w:color="auto" w:fill="auto"/>
          </w:tcPr>
          <w:p w14:paraId="7DD1993A"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51F1B425" w14:textId="77777777" w:rsidTr="00D06E38">
        <w:trPr>
          <w:trHeight w:val="249"/>
        </w:trPr>
        <w:tc>
          <w:tcPr>
            <w:tcW w:w="3946" w:type="dxa"/>
            <w:vMerge w:val="restart"/>
            <w:shd w:val="clear" w:color="auto" w:fill="auto"/>
            <w:vAlign w:val="center"/>
          </w:tcPr>
          <w:p w14:paraId="5A938847"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Lote Mínimo</w:t>
            </w:r>
          </w:p>
        </w:tc>
        <w:tc>
          <w:tcPr>
            <w:tcW w:w="4277" w:type="dxa"/>
            <w:shd w:val="clear" w:color="auto" w:fill="auto"/>
          </w:tcPr>
          <w:p w14:paraId="68E0004E" w14:textId="77777777" w:rsidR="00176DBE" w:rsidRPr="00855B8E" w:rsidRDefault="00176DBE" w:rsidP="00855B8E">
            <w:pPr>
              <w:spacing w:after="0" w:line="276" w:lineRule="auto"/>
              <w:jc w:val="center"/>
              <w:rPr>
                <w:rFonts w:ascii="Arial" w:hAnsi="Arial" w:cs="Arial"/>
              </w:rPr>
            </w:pPr>
            <w:r w:rsidRPr="00855B8E">
              <w:rPr>
                <w:rFonts w:ascii="Arial" w:hAnsi="Arial" w:cs="Arial"/>
              </w:rPr>
              <w:t>Frente ML.</w:t>
            </w:r>
          </w:p>
        </w:tc>
        <w:tc>
          <w:tcPr>
            <w:tcW w:w="1116" w:type="dxa"/>
            <w:shd w:val="clear" w:color="auto" w:fill="auto"/>
          </w:tcPr>
          <w:p w14:paraId="74789B7B"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25</w:t>
            </w:r>
          </w:p>
        </w:tc>
      </w:tr>
      <w:tr w:rsidR="00603F15" w:rsidRPr="00855B8E" w14:paraId="65959C41" w14:textId="77777777" w:rsidTr="00D06E38">
        <w:trPr>
          <w:trHeight w:val="249"/>
        </w:trPr>
        <w:tc>
          <w:tcPr>
            <w:tcW w:w="3946" w:type="dxa"/>
            <w:vMerge/>
            <w:shd w:val="clear" w:color="auto" w:fill="auto"/>
          </w:tcPr>
          <w:p w14:paraId="4098D006"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41715530" w14:textId="77777777" w:rsidR="00176DBE" w:rsidRPr="00855B8E" w:rsidRDefault="00176DBE"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6" w:type="dxa"/>
            <w:shd w:val="clear" w:color="auto" w:fill="auto"/>
          </w:tcPr>
          <w:p w14:paraId="33DDF891"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5,000</w:t>
            </w:r>
          </w:p>
        </w:tc>
      </w:tr>
      <w:tr w:rsidR="00603F15" w:rsidRPr="00855B8E" w14:paraId="5C18B364" w14:textId="77777777" w:rsidTr="00D06E38">
        <w:trPr>
          <w:trHeight w:val="262"/>
        </w:trPr>
        <w:tc>
          <w:tcPr>
            <w:tcW w:w="3946" w:type="dxa"/>
            <w:vMerge/>
            <w:tcBorders>
              <w:bottom w:val="single" w:sz="4" w:space="0" w:color="auto"/>
            </w:tcBorders>
            <w:shd w:val="clear" w:color="auto" w:fill="auto"/>
          </w:tcPr>
          <w:p w14:paraId="379851B1"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6982B23D" w14:textId="77777777" w:rsidR="00176DBE" w:rsidRPr="00855B8E" w:rsidRDefault="00176DBE" w:rsidP="00855B8E">
            <w:pPr>
              <w:spacing w:after="0" w:line="276" w:lineRule="auto"/>
              <w:jc w:val="center"/>
              <w:rPr>
                <w:rFonts w:ascii="Arial" w:hAnsi="Arial" w:cs="Arial"/>
              </w:rPr>
            </w:pPr>
            <w:r w:rsidRPr="00855B8E">
              <w:rPr>
                <w:rFonts w:ascii="Arial" w:hAnsi="Arial" w:cs="Arial"/>
              </w:rPr>
              <w:t>No. Máximo de Viviendas por Lote</w:t>
            </w:r>
          </w:p>
        </w:tc>
        <w:tc>
          <w:tcPr>
            <w:tcW w:w="1116" w:type="dxa"/>
            <w:tcBorders>
              <w:bottom w:val="single" w:sz="4" w:space="0" w:color="auto"/>
            </w:tcBorders>
            <w:shd w:val="clear" w:color="auto" w:fill="auto"/>
          </w:tcPr>
          <w:p w14:paraId="55FCBE2D"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69E0D94F" w14:textId="77777777" w:rsidTr="00D06E38">
        <w:trPr>
          <w:trHeight w:val="237"/>
        </w:trPr>
        <w:tc>
          <w:tcPr>
            <w:tcW w:w="3946" w:type="dxa"/>
            <w:tcBorders>
              <w:bottom w:val="single" w:sz="4" w:space="0" w:color="auto"/>
            </w:tcBorders>
            <w:shd w:val="clear" w:color="auto" w:fill="auto"/>
            <w:vAlign w:val="center"/>
          </w:tcPr>
          <w:p w14:paraId="3AA6E483"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Superficie Mínima Sin Construir</w:t>
            </w:r>
          </w:p>
        </w:tc>
        <w:tc>
          <w:tcPr>
            <w:tcW w:w="4277" w:type="dxa"/>
            <w:tcBorders>
              <w:bottom w:val="single" w:sz="4" w:space="0" w:color="auto"/>
            </w:tcBorders>
            <w:shd w:val="clear" w:color="auto" w:fill="auto"/>
          </w:tcPr>
          <w:p w14:paraId="2F993F9F" w14:textId="77777777" w:rsidR="00176DBE" w:rsidRPr="00855B8E" w:rsidRDefault="00176DBE" w:rsidP="00855B8E">
            <w:pPr>
              <w:spacing w:after="0" w:line="276" w:lineRule="auto"/>
              <w:jc w:val="center"/>
              <w:rPr>
                <w:rFonts w:ascii="Arial" w:hAnsi="Arial" w:cs="Arial"/>
              </w:rPr>
            </w:pPr>
            <w:r w:rsidRPr="00855B8E">
              <w:rPr>
                <w:rFonts w:ascii="Arial" w:hAnsi="Arial" w:cs="Arial"/>
              </w:rPr>
              <w:t>% de Superficie Mínima Sin Construir</w:t>
            </w:r>
          </w:p>
        </w:tc>
        <w:tc>
          <w:tcPr>
            <w:tcW w:w="1116" w:type="dxa"/>
            <w:tcBorders>
              <w:bottom w:val="single" w:sz="4" w:space="0" w:color="auto"/>
            </w:tcBorders>
            <w:shd w:val="clear" w:color="auto" w:fill="auto"/>
          </w:tcPr>
          <w:p w14:paraId="252A7BEC"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25</w:t>
            </w:r>
          </w:p>
        </w:tc>
      </w:tr>
      <w:tr w:rsidR="00603F15" w:rsidRPr="00855B8E" w14:paraId="5C60C965" w14:textId="77777777" w:rsidTr="00D06E38">
        <w:trPr>
          <w:trHeight w:val="237"/>
        </w:trPr>
        <w:tc>
          <w:tcPr>
            <w:tcW w:w="3946" w:type="dxa"/>
            <w:tcBorders>
              <w:bottom w:val="single" w:sz="4" w:space="0" w:color="auto"/>
            </w:tcBorders>
            <w:shd w:val="clear" w:color="auto" w:fill="auto"/>
            <w:vAlign w:val="center"/>
          </w:tcPr>
          <w:p w14:paraId="71FD9DF6"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Superficie Máxima de Desplante</w:t>
            </w:r>
          </w:p>
        </w:tc>
        <w:tc>
          <w:tcPr>
            <w:tcW w:w="4277" w:type="dxa"/>
            <w:tcBorders>
              <w:bottom w:val="single" w:sz="4" w:space="0" w:color="auto"/>
            </w:tcBorders>
            <w:shd w:val="clear" w:color="auto" w:fill="auto"/>
          </w:tcPr>
          <w:p w14:paraId="29A1E6A5" w14:textId="77777777" w:rsidR="00176DBE" w:rsidRPr="00855B8E" w:rsidRDefault="00176DBE" w:rsidP="00855B8E">
            <w:pPr>
              <w:spacing w:after="0" w:line="276" w:lineRule="auto"/>
              <w:jc w:val="center"/>
              <w:rPr>
                <w:rFonts w:ascii="Arial" w:hAnsi="Arial" w:cs="Arial"/>
              </w:rPr>
            </w:pPr>
            <w:r w:rsidRPr="00855B8E">
              <w:rPr>
                <w:rFonts w:ascii="Arial" w:hAnsi="Arial" w:cs="Arial"/>
              </w:rPr>
              <w:t>% de Superficie Máxima de Desplante</w:t>
            </w:r>
          </w:p>
        </w:tc>
        <w:tc>
          <w:tcPr>
            <w:tcW w:w="1116" w:type="dxa"/>
            <w:tcBorders>
              <w:bottom w:val="single" w:sz="4" w:space="0" w:color="auto"/>
            </w:tcBorders>
            <w:shd w:val="clear" w:color="auto" w:fill="auto"/>
          </w:tcPr>
          <w:p w14:paraId="431A2095"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75</w:t>
            </w:r>
          </w:p>
        </w:tc>
      </w:tr>
      <w:tr w:rsidR="00603F15" w:rsidRPr="00855B8E" w14:paraId="64E7ECA8" w14:textId="77777777" w:rsidTr="00D06E38">
        <w:trPr>
          <w:trHeight w:val="249"/>
        </w:trPr>
        <w:tc>
          <w:tcPr>
            <w:tcW w:w="3946" w:type="dxa"/>
            <w:vMerge w:val="restart"/>
            <w:shd w:val="clear" w:color="auto" w:fill="auto"/>
            <w:vAlign w:val="center"/>
          </w:tcPr>
          <w:p w14:paraId="081B1CA9"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Altura Máxima de Construcción</w:t>
            </w:r>
          </w:p>
        </w:tc>
        <w:tc>
          <w:tcPr>
            <w:tcW w:w="4277" w:type="dxa"/>
            <w:shd w:val="clear" w:color="auto" w:fill="auto"/>
          </w:tcPr>
          <w:p w14:paraId="13272144" w14:textId="77777777" w:rsidR="00176DBE" w:rsidRPr="00855B8E" w:rsidRDefault="00176DBE" w:rsidP="00855B8E">
            <w:pPr>
              <w:spacing w:after="0" w:line="276" w:lineRule="auto"/>
              <w:jc w:val="center"/>
              <w:rPr>
                <w:rFonts w:ascii="Arial" w:hAnsi="Arial" w:cs="Arial"/>
              </w:rPr>
            </w:pPr>
            <w:r w:rsidRPr="00855B8E">
              <w:rPr>
                <w:rFonts w:ascii="Arial" w:hAnsi="Arial" w:cs="Arial"/>
              </w:rPr>
              <w:t>Altura Máxima en Niveles</w:t>
            </w:r>
          </w:p>
        </w:tc>
        <w:tc>
          <w:tcPr>
            <w:tcW w:w="1116" w:type="dxa"/>
            <w:shd w:val="clear" w:color="auto" w:fill="auto"/>
          </w:tcPr>
          <w:p w14:paraId="5F33E513"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4</w:t>
            </w:r>
          </w:p>
        </w:tc>
      </w:tr>
      <w:tr w:rsidR="00603F15" w:rsidRPr="00855B8E" w14:paraId="09CACBBB" w14:textId="77777777" w:rsidTr="00D06E38">
        <w:trPr>
          <w:trHeight w:val="249"/>
        </w:trPr>
        <w:tc>
          <w:tcPr>
            <w:tcW w:w="3946" w:type="dxa"/>
            <w:vMerge/>
            <w:tcBorders>
              <w:bottom w:val="single" w:sz="4" w:space="0" w:color="auto"/>
            </w:tcBorders>
            <w:shd w:val="clear" w:color="auto" w:fill="auto"/>
          </w:tcPr>
          <w:p w14:paraId="306ED24F"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2686DC0B" w14:textId="77777777" w:rsidR="00176DBE" w:rsidRPr="00855B8E" w:rsidRDefault="00176DBE" w:rsidP="00855B8E">
            <w:pPr>
              <w:spacing w:after="0" w:line="276" w:lineRule="auto"/>
              <w:jc w:val="center"/>
              <w:rPr>
                <w:rFonts w:ascii="Arial" w:hAnsi="Arial" w:cs="Arial"/>
              </w:rPr>
            </w:pPr>
            <w:r w:rsidRPr="00855B8E">
              <w:rPr>
                <w:rFonts w:ascii="Arial" w:hAnsi="Arial" w:cs="Arial"/>
              </w:rPr>
              <w:t>ML. Sobre Nivel de Banqueta</w:t>
            </w:r>
          </w:p>
        </w:tc>
        <w:tc>
          <w:tcPr>
            <w:tcW w:w="1116" w:type="dxa"/>
            <w:tcBorders>
              <w:bottom w:val="single" w:sz="4" w:space="0" w:color="auto"/>
            </w:tcBorders>
            <w:shd w:val="clear" w:color="auto" w:fill="auto"/>
          </w:tcPr>
          <w:p w14:paraId="1EB46671"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16</w:t>
            </w:r>
          </w:p>
        </w:tc>
      </w:tr>
      <w:tr w:rsidR="00603F15" w:rsidRPr="00855B8E" w14:paraId="0E4620DD" w14:textId="77777777" w:rsidTr="00D06E38">
        <w:trPr>
          <w:trHeight w:val="237"/>
        </w:trPr>
        <w:tc>
          <w:tcPr>
            <w:tcW w:w="3946" w:type="dxa"/>
            <w:shd w:val="clear" w:color="auto" w:fill="auto"/>
          </w:tcPr>
          <w:p w14:paraId="43F66DC5" w14:textId="77777777" w:rsidR="00176DBE" w:rsidRPr="00855B8E" w:rsidRDefault="00176DBE" w:rsidP="00855B8E">
            <w:pPr>
              <w:spacing w:after="0" w:line="276" w:lineRule="auto"/>
              <w:rPr>
                <w:rFonts w:ascii="Arial" w:hAnsi="Arial" w:cs="Arial"/>
                <w:b/>
              </w:rPr>
            </w:pPr>
            <w:r w:rsidRPr="00855B8E">
              <w:rPr>
                <w:rFonts w:ascii="Arial" w:hAnsi="Arial" w:cs="Arial"/>
                <w:b/>
              </w:rPr>
              <w:t>Intensidad Máxima de Construcción</w:t>
            </w:r>
          </w:p>
        </w:tc>
        <w:tc>
          <w:tcPr>
            <w:tcW w:w="4277" w:type="dxa"/>
            <w:shd w:val="clear" w:color="auto" w:fill="auto"/>
          </w:tcPr>
          <w:p w14:paraId="5FDDF82E" w14:textId="77777777" w:rsidR="00176DBE" w:rsidRPr="00855B8E" w:rsidRDefault="00176DBE" w:rsidP="00855B8E">
            <w:pPr>
              <w:spacing w:after="0" w:line="276" w:lineRule="auto"/>
              <w:jc w:val="center"/>
              <w:rPr>
                <w:rFonts w:ascii="Arial" w:hAnsi="Arial" w:cs="Arial"/>
              </w:rPr>
            </w:pPr>
            <w:r w:rsidRPr="00855B8E">
              <w:rPr>
                <w:rFonts w:ascii="Arial" w:hAnsi="Arial" w:cs="Arial"/>
              </w:rPr>
              <w:t>Número de Veces el Lote Neto</w:t>
            </w:r>
          </w:p>
        </w:tc>
        <w:tc>
          <w:tcPr>
            <w:tcW w:w="1116" w:type="dxa"/>
            <w:shd w:val="clear" w:color="auto" w:fill="auto"/>
          </w:tcPr>
          <w:p w14:paraId="6186DFD7"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3.0</w:t>
            </w:r>
          </w:p>
        </w:tc>
      </w:tr>
    </w:tbl>
    <w:p w14:paraId="33676506" w14:textId="77777777" w:rsidR="00176DBE" w:rsidRPr="00855B8E" w:rsidRDefault="00176DBE" w:rsidP="00855B8E">
      <w:pPr>
        <w:spacing w:before="240" w:after="120" w:line="276" w:lineRule="auto"/>
        <w:rPr>
          <w:rFonts w:ascii="Arial" w:hAnsi="Arial" w:cs="Arial"/>
          <w:b/>
        </w:rPr>
      </w:pPr>
      <w:r w:rsidRPr="00855B8E">
        <w:rPr>
          <w:rFonts w:ascii="Arial" w:hAnsi="Arial" w:cs="Arial"/>
          <w:b/>
        </w:rPr>
        <w:t xml:space="preserve">Usos Generales: </w:t>
      </w:r>
    </w:p>
    <w:p w14:paraId="209B6D80" w14:textId="0F01A08C" w:rsidR="00176DBE" w:rsidRPr="00855B8E" w:rsidRDefault="00176DBE" w:rsidP="00855B8E">
      <w:pPr>
        <w:spacing w:line="276" w:lineRule="auto"/>
        <w:jc w:val="both"/>
        <w:rPr>
          <w:rFonts w:ascii="Arial" w:hAnsi="Arial" w:cs="Arial"/>
        </w:rPr>
      </w:pPr>
      <w:r w:rsidRPr="00855B8E">
        <w:rPr>
          <w:rFonts w:ascii="Arial" w:hAnsi="Arial" w:cs="Arial"/>
        </w:rPr>
        <w:t xml:space="preserve">Oficinas públicas y privadas; servicios financieros; comercio para la venta, renta, depósito, reparación y servicio de vehículos y maquinaria en general; bodegas y depósitos múltiples sin venta directa al público; bodegas y depósitos múltiples con venta directa al público; combustibles; rastros; estaciones de servicio; </w:t>
      </w:r>
      <w:proofErr w:type="spellStart"/>
      <w:r w:rsidRPr="00855B8E">
        <w:rPr>
          <w:rFonts w:ascii="Arial" w:hAnsi="Arial" w:cs="Arial"/>
        </w:rPr>
        <w:t>gasoneras</w:t>
      </w:r>
      <w:proofErr w:type="spellEnd"/>
      <w:r w:rsidRPr="00855B8E">
        <w:rPr>
          <w:rFonts w:ascii="Arial" w:hAnsi="Arial" w:cs="Arial"/>
        </w:rPr>
        <w:t>; estaciones y almacenamiento y distribución de gas L.P. y gas natural comprimido; educación superior e instituciones de investigación; asistenciales; instalaciones para la seguridad pública y procuración de justicia; terminales e instalaciones para el transporte; comunicaciones; instalaciones para la compra-venta de materiales de desecho; manufacturera de productos de alimenticios, bebidas y tabaco; manufacturera de productos de madera, palma, mimbre y corcho; manufacturera de la celulosa, papel y sus productos; manufacturera de productos metálicos, maquinaria y equipo; manufactura a base de minerales no metálicos; manufacturera metálica básica; manufacturera de sustancias químicas, productos derivados del petróleo y del carbón; manufacturera de textiles, prendas de vestir y colchones; manufacturera del cuero y del calzado; otras manufactureras; captación y distribución de agua; instalaciones en general.</w:t>
      </w:r>
      <w:r w:rsidR="006D4BDC" w:rsidRPr="00855B8E">
        <w:rPr>
          <w:rFonts w:ascii="Arial" w:hAnsi="Arial" w:cs="Arial"/>
        </w:rPr>
        <w:t xml:space="preserve"> P</w:t>
      </w:r>
      <w:r w:rsidR="00603F15" w:rsidRPr="00855B8E">
        <w:rPr>
          <w:rFonts w:ascii="Arial" w:hAnsi="Arial" w:cs="Arial"/>
        </w:rPr>
        <w:t xml:space="preserve">rocesamiento de </w:t>
      </w:r>
      <w:r w:rsidR="006D4BDC" w:rsidRPr="00855B8E">
        <w:rPr>
          <w:rFonts w:ascii="Arial" w:hAnsi="Arial" w:cs="Arial"/>
        </w:rPr>
        <w:t>Productos alimenticios</w:t>
      </w:r>
      <w:r w:rsidR="00603F15" w:rsidRPr="00855B8E">
        <w:rPr>
          <w:rFonts w:ascii="Arial" w:hAnsi="Arial" w:cs="Arial"/>
        </w:rPr>
        <w:t xml:space="preserve"> perecederos</w:t>
      </w:r>
      <w:r w:rsidR="006D4BDC" w:rsidRPr="00855B8E">
        <w:rPr>
          <w:rFonts w:ascii="Arial" w:hAnsi="Arial" w:cs="Arial"/>
        </w:rPr>
        <w:t>, procesamiento de productos cárnicos.</w:t>
      </w:r>
    </w:p>
    <w:p w14:paraId="05C48492" w14:textId="77777777" w:rsidR="00176DBE" w:rsidRPr="00855B8E" w:rsidRDefault="00176DBE" w:rsidP="00855B8E">
      <w:pPr>
        <w:spacing w:line="276" w:lineRule="auto"/>
        <w:rPr>
          <w:rFonts w:ascii="Arial" w:hAnsi="Arial" w:cs="Arial"/>
          <w:color w:val="C00000"/>
        </w:rPr>
      </w:pPr>
    </w:p>
    <w:p w14:paraId="779C5832" w14:textId="77777777" w:rsidR="00176DBE" w:rsidRPr="00855B8E" w:rsidRDefault="00176DBE"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603F15" w:rsidRPr="00855B8E" w14:paraId="7AEE4669" w14:textId="77777777" w:rsidTr="00427E3C">
        <w:trPr>
          <w:trHeight w:val="261"/>
        </w:trPr>
        <w:tc>
          <w:tcPr>
            <w:tcW w:w="9382" w:type="dxa"/>
            <w:shd w:val="clear" w:color="auto" w:fill="70AD47" w:themeFill="accent6"/>
          </w:tcPr>
          <w:p w14:paraId="43F07611" w14:textId="76987C97" w:rsidR="00176DBE" w:rsidRPr="00855B8E" w:rsidRDefault="00176DBE" w:rsidP="00855B8E">
            <w:pPr>
              <w:spacing w:after="160" w:line="276" w:lineRule="auto"/>
              <w:jc w:val="center"/>
              <w:rPr>
                <w:rFonts w:ascii="Arial" w:hAnsi="Arial" w:cs="Arial"/>
                <w:b/>
              </w:rPr>
            </w:pPr>
            <w:r w:rsidRPr="00427E3C">
              <w:rPr>
                <w:rFonts w:ascii="Arial" w:hAnsi="Arial" w:cs="Arial"/>
                <w:b/>
                <w:color w:val="FFFFFF" w:themeColor="background1"/>
              </w:rPr>
              <w:lastRenderedPageBreak/>
              <w:t xml:space="preserve">OBRA DE INFRAESTRUCTURA </w:t>
            </w:r>
            <w:r w:rsidR="00427E3C" w:rsidRPr="00427E3C">
              <w:rPr>
                <w:rFonts w:ascii="Arial" w:hAnsi="Arial" w:cs="Arial"/>
                <w:b/>
                <w:color w:val="FFFFFF" w:themeColor="background1"/>
              </w:rPr>
              <w:t>INFRA</w:t>
            </w:r>
          </w:p>
        </w:tc>
      </w:tr>
    </w:tbl>
    <w:p w14:paraId="22101AFD" w14:textId="77777777" w:rsidR="00176DBE" w:rsidRPr="00855B8E" w:rsidRDefault="00176DBE"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7"/>
        <w:gridCol w:w="3991"/>
        <w:gridCol w:w="1110"/>
      </w:tblGrid>
      <w:tr w:rsidR="00603F15" w:rsidRPr="00855B8E" w14:paraId="0AD375E9" w14:textId="77777777" w:rsidTr="00427E3C">
        <w:trPr>
          <w:trHeight w:val="237"/>
        </w:trPr>
        <w:tc>
          <w:tcPr>
            <w:tcW w:w="9340" w:type="dxa"/>
            <w:gridSpan w:val="3"/>
            <w:shd w:val="clear" w:color="auto" w:fill="70AD47" w:themeFill="accent6"/>
          </w:tcPr>
          <w:p w14:paraId="5EE824AA" w14:textId="0F6E29AB" w:rsidR="00176DBE" w:rsidRPr="00855B8E" w:rsidRDefault="00427E3C" w:rsidP="00855B8E">
            <w:pPr>
              <w:spacing w:after="0" w:line="276" w:lineRule="auto"/>
              <w:jc w:val="center"/>
              <w:rPr>
                <w:rFonts w:ascii="Arial" w:hAnsi="Arial" w:cs="Arial"/>
                <w:b/>
              </w:rPr>
            </w:pPr>
            <w:r w:rsidRPr="00427E3C">
              <w:rPr>
                <w:rFonts w:ascii="Arial" w:hAnsi="Arial" w:cs="Arial"/>
                <w:b/>
                <w:color w:val="FFFFFF" w:themeColor="background1"/>
              </w:rPr>
              <w:t>INFRA</w:t>
            </w:r>
          </w:p>
        </w:tc>
      </w:tr>
      <w:tr w:rsidR="00603F15" w:rsidRPr="00855B8E" w14:paraId="0F3B212A" w14:textId="77777777" w:rsidTr="00D06E38">
        <w:trPr>
          <w:trHeight w:val="249"/>
        </w:trPr>
        <w:tc>
          <w:tcPr>
            <w:tcW w:w="3947" w:type="dxa"/>
            <w:vMerge w:val="restart"/>
            <w:shd w:val="clear" w:color="auto" w:fill="auto"/>
            <w:vAlign w:val="center"/>
          </w:tcPr>
          <w:p w14:paraId="6D5F318D"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Densidad</w:t>
            </w:r>
          </w:p>
        </w:tc>
        <w:tc>
          <w:tcPr>
            <w:tcW w:w="4277" w:type="dxa"/>
            <w:shd w:val="clear" w:color="auto" w:fill="auto"/>
          </w:tcPr>
          <w:p w14:paraId="77FCDA1E" w14:textId="77777777" w:rsidR="00176DBE" w:rsidRPr="00855B8E" w:rsidRDefault="00176DBE" w:rsidP="00855B8E">
            <w:pPr>
              <w:spacing w:after="0" w:line="276" w:lineRule="auto"/>
              <w:jc w:val="center"/>
              <w:rPr>
                <w:rFonts w:ascii="Arial" w:hAnsi="Arial" w:cs="Arial"/>
              </w:rPr>
            </w:pPr>
            <w:r w:rsidRPr="00855B8E">
              <w:rPr>
                <w:rFonts w:ascii="Arial" w:hAnsi="Arial" w:cs="Arial"/>
              </w:rPr>
              <w:t>Habitantes / Hectárea</w:t>
            </w:r>
          </w:p>
        </w:tc>
        <w:tc>
          <w:tcPr>
            <w:tcW w:w="1116" w:type="dxa"/>
            <w:shd w:val="clear" w:color="auto" w:fill="auto"/>
          </w:tcPr>
          <w:p w14:paraId="3A48A051"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5B894E66" w14:textId="77777777" w:rsidTr="00D06E38">
        <w:trPr>
          <w:trHeight w:val="249"/>
        </w:trPr>
        <w:tc>
          <w:tcPr>
            <w:tcW w:w="3947" w:type="dxa"/>
            <w:vMerge/>
            <w:shd w:val="clear" w:color="auto" w:fill="auto"/>
          </w:tcPr>
          <w:p w14:paraId="6A7404A6"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7FE33D93" w14:textId="77777777" w:rsidR="00176DBE" w:rsidRPr="00855B8E" w:rsidRDefault="00176DBE" w:rsidP="00855B8E">
            <w:pPr>
              <w:spacing w:after="0" w:line="276" w:lineRule="auto"/>
              <w:jc w:val="center"/>
              <w:rPr>
                <w:rFonts w:ascii="Arial" w:hAnsi="Arial" w:cs="Arial"/>
              </w:rPr>
            </w:pPr>
            <w:r w:rsidRPr="00855B8E">
              <w:rPr>
                <w:rFonts w:ascii="Arial" w:hAnsi="Arial" w:cs="Arial"/>
              </w:rPr>
              <w:t>Número de Viviendas / Hectárea</w:t>
            </w:r>
          </w:p>
        </w:tc>
        <w:tc>
          <w:tcPr>
            <w:tcW w:w="1116" w:type="dxa"/>
            <w:shd w:val="clear" w:color="auto" w:fill="auto"/>
          </w:tcPr>
          <w:p w14:paraId="4BBE3879"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3E6C39AD" w14:textId="77777777" w:rsidTr="00D06E38">
        <w:trPr>
          <w:trHeight w:val="249"/>
        </w:trPr>
        <w:tc>
          <w:tcPr>
            <w:tcW w:w="3947" w:type="dxa"/>
            <w:vMerge/>
            <w:shd w:val="clear" w:color="auto" w:fill="auto"/>
          </w:tcPr>
          <w:p w14:paraId="3D919418"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14EB2BEC" w14:textId="77777777" w:rsidR="00176DBE" w:rsidRPr="00855B8E" w:rsidRDefault="00176DBE"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6" w:type="dxa"/>
            <w:shd w:val="clear" w:color="auto" w:fill="auto"/>
          </w:tcPr>
          <w:p w14:paraId="1D00AFFD"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59E7F647" w14:textId="77777777" w:rsidTr="00D06E38">
        <w:trPr>
          <w:trHeight w:val="249"/>
        </w:trPr>
        <w:tc>
          <w:tcPr>
            <w:tcW w:w="3947" w:type="dxa"/>
            <w:vMerge/>
            <w:tcBorders>
              <w:bottom w:val="single" w:sz="4" w:space="0" w:color="auto"/>
            </w:tcBorders>
            <w:shd w:val="clear" w:color="auto" w:fill="auto"/>
          </w:tcPr>
          <w:p w14:paraId="58ED8799"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2B77EC0C" w14:textId="77777777" w:rsidR="00176DBE" w:rsidRPr="00855B8E" w:rsidRDefault="00176DBE"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6" w:type="dxa"/>
            <w:tcBorders>
              <w:bottom w:val="single" w:sz="4" w:space="0" w:color="auto"/>
            </w:tcBorders>
            <w:shd w:val="clear" w:color="auto" w:fill="auto"/>
          </w:tcPr>
          <w:p w14:paraId="32A75EAE"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1553099F" w14:textId="77777777" w:rsidTr="00D06E38">
        <w:trPr>
          <w:trHeight w:val="237"/>
        </w:trPr>
        <w:tc>
          <w:tcPr>
            <w:tcW w:w="3947" w:type="dxa"/>
            <w:vMerge w:val="restart"/>
            <w:shd w:val="clear" w:color="auto" w:fill="auto"/>
            <w:vAlign w:val="center"/>
          </w:tcPr>
          <w:p w14:paraId="32DFDD0F"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Lote Mínimo</w:t>
            </w:r>
          </w:p>
        </w:tc>
        <w:tc>
          <w:tcPr>
            <w:tcW w:w="4277" w:type="dxa"/>
            <w:shd w:val="clear" w:color="auto" w:fill="auto"/>
          </w:tcPr>
          <w:p w14:paraId="51304511" w14:textId="77777777" w:rsidR="00176DBE" w:rsidRPr="00855B8E" w:rsidRDefault="00176DBE" w:rsidP="00855B8E">
            <w:pPr>
              <w:spacing w:after="0" w:line="276" w:lineRule="auto"/>
              <w:jc w:val="center"/>
              <w:rPr>
                <w:rFonts w:ascii="Arial" w:hAnsi="Arial" w:cs="Arial"/>
              </w:rPr>
            </w:pPr>
            <w:r w:rsidRPr="00855B8E">
              <w:rPr>
                <w:rFonts w:ascii="Arial" w:hAnsi="Arial" w:cs="Arial"/>
              </w:rPr>
              <w:t>Frente ML.</w:t>
            </w:r>
          </w:p>
        </w:tc>
        <w:tc>
          <w:tcPr>
            <w:tcW w:w="1116" w:type="dxa"/>
            <w:shd w:val="clear" w:color="auto" w:fill="auto"/>
          </w:tcPr>
          <w:p w14:paraId="43D674FE"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703E053B" w14:textId="77777777" w:rsidTr="00D06E38">
        <w:trPr>
          <w:trHeight w:val="237"/>
        </w:trPr>
        <w:tc>
          <w:tcPr>
            <w:tcW w:w="3947" w:type="dxa"/>
            <w:vMerge/>
            <w:shd w:val="clear" w:color="auto" w:fill="auto"/>
          </w:tcPr>
          <w:p w14:paraId="2DA4C7F8" w14:textId="77777777" w:rsidR="00176DBE" w:rsidRPr="00855B8E" w:rsidRDefault="00176DBE" w:rsidP="00855B8E">
            <w:pPr>
              <w:spacing w:after="0" w:line="276" w:lineRule="auto"/>
              <w:rPr>
                <w:rFonts w:ascii="Arial" w:hAnsi="Arial" w:cs="Arial"/>
                <w:b/>
              </w:rPr>
            </w:pPr>
          </w:p>
        </w:tc>
        <w:tc>
          <w:tcPr>
            <w:tcW w:w="4277" w:type="dxa"/>
            <w:shd w:val="clear" w:color="auto" w:fill="auto"/>
          </w:tcPr>
          <w:p w14:paraId="25983935" w14:textId="77777777" w:rsidR="00176DBE" w:rsidRPr="00855B8E" w:rsidRDefault="00176DBE"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6" w:type="dxa"/>
            <w:shd w:val="clear" w:color="auto" w:fill="auto"/>
          </w:tcPr>
          <w:p w14:paraId="5BD75E00"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7D0B1492" w14:textId="77777777" w:rsidTr="00D06E38">
        <w:trPr>
          <w:trHeight w:val="237"/>
        </w:trPr>
        <w:tc>
          <w:tcPr>
            <w:tcW w:w="3947" w:type="dxa"/>
            <w:vMerge/>
            <w:tcBorders>
              <w:bottom w:val="single" w:sz="4" w:space="0" w:color="auto"/>
            </w:tcBorders>
            <w:shd w:val="clear" w:color="auto" w:fill="auto"/>
          </w:tcPr>
          <w:p w14:paraId="165BA378"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549AEFF6" w14:textId="77777777" w:rsidR="00176DBE" w:rsidRPr="00855B8E" w:rsidRDefault="00176DBE" w:rsidP="00855B8E">
            <w:pPr>
              <w:spacing w:after="0" w:line="276" w:lineRule="auto"/>
              <w:jc w:val="center"/>
              <w:rPr>
                <w:rFonts w:ascii="Arial" w:hAnsi="Arial" w:cs="Arial"/>
              </w:rPr>
            </w:pPr>
            <w:r w:rsidRPr="00855B8E">
              <w:rPr>
                <w:rFonts w:ascii="Arial" w:hAnsi="Arial" w:cs="Arial"/>
              </w:rPr>
              <w:t>No. Máximo de Viviendas por Lote</w:t>
            </w:r>
          </w:p>
        </w:tc>
        <w:tc>
          <w:tcPr>
            <w:tcW w:w="1116" w:type="dxa"/>
            <w:tcBorders>
              <w:bottom w:val="single" w:sz="4" w:space="0" w:color="auto"/>
            </w:tcBorders>
            <w:shd w:val="clear" w:color="auto" w:fill="auto"/>
          </w:tcPr>
          <w:p w14:paraId="56F48124"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NP</w:t>
            </w:r>
          </w:p>
        </w:tc>
      </w:tr>
      <w:tr w:rsidR="00603F15" w:rsidRPr="00855B8E" w14:paraId="1FEF348B" w14:textId="77777777" w:rsidTr="00D06E38">
        <w:trPr>
          <w:trHeight w:val="237"/>
        </w:trPr>
        <w:tc>
          <w:tcPr>
            <w:tcW w:w="3947" w:type="dxa"/>
            <w:tcBorders>
              <w:bottom w:val="single" w:sz="4" w:space="0" w:color="auto"/>
            </w:tcBorders>
            <w:shd w:val="clear" w:color="auto" w:fill="auto"/>
            <w:vAlign w:val="center"/>
          </w:tcPr>
          <w:p w14:paraId="2D2124B8"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Superficie Mínima Sin Construir</w:t>
            </w:r>
          </w:p>
        </w:tc>
        <w:tc>
          <w:tcPr>
            <w:tcW w:w="4277" w:type="dxa"/>
            <w:tcBorders>
              <w:bottom w:val="single" w:sz="4" w:space="0" w:color="auto"/>
            </w:tcBorders>
            <w:shd w:val="clear" w:color="auto" w:fill="auto"/>
          </w:tcPr>
          <w:p w14:paraId="6B8A6E19" w14:textId="77777777" w:rsidR="00176DBE" w:rsidRPr="00855B8E" w:rsidRDefault="00176DBE" w:rsidP="00855B8E">
            <w:pPr>
              <w:spacing w:after="0" w:line="276" w:lineRule="auto"/>
              <w:jc w:val="center"/>
              <w:rPr>
                <w:rFonts w:ascii="Arial" w:hAnsi="Arial" w:cs="Arial"/>
              </w:rPr>
            </w:pPr>
            <w:r w:rsidRPr="00855B8E">
              <w:rPr>
                <w:rFonts w:ascii="Arial" w:hAnsi="Arial" w:cs="Arial"/>
              </w:rPr>
              <w:t>% de Superficie Mínima Sin Construir</w:t>
            </w:r>
          </w:p>
        </w:tc>
        <w:tc>
          <w:tcPr>
            <w:tcW w:w="1116" w:type="dxa"/>
            <w:tcBorders>
              <w:bottom w:val="single" w:sz="4" w:space="0" w:color="auto"/>
            </w:tcBorders>
            <w:shd w:val="clear" w:color="auto" w:fill="auto"/>
          </w:tcPr>
          <w:p w14:paraId="38AEAB52"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54FA51C4" w14:textId="77777777" w:rsidTr="00D06E38">
        <w:trPr>
          <w:trHeight w:val="249"/>
        </w:trPr>
        <w:tc>
          <w:tcPr>
            <w:tcW w:w="3947" w:type="dxa"/>
            <w:tcBorders>
              <w:bottom w:val="single" w:sz="4" w:space="0" w:color="auto"/>
            </w:tcBorders>
            <w:shd w:val="clear" w:color="auto" w:fill="auto"/>
            <w:vAlign w:val="center"/>
          </w:tcPr>
          <w:p w14:paraId="36BF8479"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Superficie Máxima de Desplante</w:t>
            </w:r>
          </w:p>
        </w:tc>
        <w:tc>
          <w:tcPr>
            <w:tcW w:w="4277" w:type="dxa"/>
            <w:tcBorders>
              <w:bottom w:val="single" w:sz="4" w:space="0" w:color="auto"/>
            </w:tcBorders>
            <w:shd w:val="clear" w:color="auto" w:fill="auto"/>
          </w:tcPr>
          <w:p w14:paraId="6C49F6D6" w14:textId="77777777" w:rsidR="00176DBE" w:rsidRPr="00855B8E" w:rsidRDefault="00176DBE" w:rsidP="00855B8E">
            <w:pPr>
              <w:spacing w:after="0" w:line="276" w:lineRule="auto"/>
              <w:jc w:val="center"/>
              <w:rPr>
                <w:rFonts w:ascii="Arial" w:hAnsi="Arial" w:cs="Arial"/>
              </w:rPr>
            </w:pPr>
            <w:r w:rsidRPr="00855B8E">
              <w:rPr>
                <w:rFonts w:ascii="Arial" w:hAnsi="Arial" w:cs="Arial"/>
              </w:rPr>
              <w:t>% de Superficie Máxima de Desplante</w:t>
            </w:r>
          </w:p>
        </w:tc>
        <w:tc>
          <w:tcPr>
            <w:tcW w:w="1116" w:type="dxa"/>
            <w:tcBorders>
              <w:bottom w:val="single" w:sz="4" w:space="0" w:color="auto"/>
            </w:tcBorders>
            <w:shd w:val="clear" w:color="auto" w:fill="auto"/>
          </w:tcPr>
          <w:p w14:paraId="6C8F6A9F"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2BC811E4" w14:textId="77777777" w:rsidTr="00D06E38">
        <w:trPr>
          <w:trHeight w:val="237"/>
        </w:trPr>
        <w:tc>
          <w:tcPr>
            <w:tcW w:w="3947" w:type="dxa"/>
            <w:vMerge w:val="restart"/>
            <w:shd w:val="clear" w:color="auto" w:fill="auto"/>
            <w:vAlign w:val="center"/>
          </w:tcPr>
          <w:p w14:paraId="221FBDB9"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Altura Máxima de Construcción</w:t>
            </w:r>
          </w:p>
        </w:tc>
        <w:tc>
          <w:tcPr>
            <w:tcW w:w="4277" w:type="dxa"/>
            <w:shd w:val="clear" w:color="auto" w:fill="auto"/>
          </w:tcPr>
          <w:p w14:paraId="36BE1CCD" w14:textId="77777777" w:rsidR="00176DBE" w:rsidRPr="00855B8E" w:rsidRDefault="00176DBE" w:rsidP="00855B8E">
            <w:pPr>
              <w:spacing w:after="0" w:line="276" w:lineRule="auto"/>
              <w:jc w:val="center"/>
              <w:rPr>
                <w:rFonts w:ascii="Arial" w:hAnsi="Arial" w:cs="Arial"/>
              </w:rPr>
            </w:pPr>
            <w:r w:rsidRPr="00855B8E">
              <w:rPr>
                <w:rFonts w:ascii="Arial" w:hAnsi="Arial" w:cs="Arial"/>
              </w:rPr>
              <w:t>Altura Máxima en Niveles</w:t>
            </w:r>
          </w:p>
        </w:tc>
        <w:tc>
          <w:tcPr>
            <w:tcW w:w="1116" w:type="dxa"/>
            <w:shd w:val="clear" w:color="auto" w:fill="auto"/>
          </w:tcPr>
          <w:p w14:paraId="3663BFF6"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5A9FA502" w14:textId="77777777" w:rsidTr="00D06E38">
        <w:trPr>
          <w:trHeight w:val="237"/>
        </w:trPr>
        <w:tc>
          <w:tcPr>
            <w:tcW w:w="3947" w:type="dxa"/>
            <w:vMerge/>
            <w:tcBorders>
              <w:bottom w:val="single" w:sz="4" w:space="0" w:color="auto"/>
            </w:tcBorders>
            <w:shd w:val="clear" w:color="auto" w:fill="auto"/>
          </w:tcPr>
          <w:p w14:paraId="35632348" w14:textId="77777777" w:rsidR="00176DBE" w:rsidRPr="00855B8E" w:rsidRDefault="00176DBE" w:rsidP="00855B8E">
            <w:pPr>
              <w:spacing w:after="0" w:line="276" w:lineRule="auto"/>
              <w:rPr>
                <w:rFonts w:ascii="Arial" w:hAnsi="Arial" w:cs="Arial"/>
                <w:b/>
              </w:rPr>
            </w:pPr>
          </w:p>
        </w:tc>
        <w:tc>
          <w:tcPr>
            <w:tcW w:w="4277" w:type="dxa"/>
            <w:tcBorders>
              <w:bottom w:val="single" w:sz="4" w:space="0" w:color="auto"/>
            </w:tcBorders>
            <w:shd w:val="clear" w:color="auto" w:fill="auto"/>
          </w:tcPr>
          <w:p w14:paraId="374D57A0" w14:textId="77777777" w:rsidR="00176DBE" w:rsidRPr="00855B8E" w:rsidRDefault="00176DBE" w:rsidP="00855B8E">
            <w:pPr>
              <w:spacing w:after="0" w:line="276" w:lineRule="auto"/>
              <w:jc w:val="center"/>
              <w:rPr>
                <w:rFonts w:ascii="Arial" w:hAnsi="Arial" w:cs="Arial"/>
              </w:rPr>
            </w:pPr>
            <w:r w:rsidRPr="00855B8E">
              <w:rPr>
                <w:rFonts w:ascii="Arial" w:hAnsi="Arial" w:cs="Arial"/>
              </w:rPr>
              <w:t>ML. Sobre Nivel de Banqueta</w:t>
            </w:r>
          </w:p>
        </w:tc>
        <w:tc>
          <w:tcPr>
            <w:tcW w:w="1116" w:type="dxa"/>
            <w:tcBorders>
              <w:bottom w:val="single" w:sz="4" w:space="0" w:color="auto"/>
            </w:tcBorders>
            <w:shd w:val="clear" w:color="auto" w:fill="auto"/>
          </w:tcPr>
          <w:p w14:paraId="2D276021"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r w:rsidR="00603F15" w:rsidRPr="00855B8E" w14:paraId="44255433" w14:textId="77777777" w:rsidTr="00D06E38">
        <w:trPr>
          <w:trHeight w:val="249"/>
        </w:trPr>
        <w:tc>
          <w:tcPr>
            <w:tcW w:w="3947" w:type="dxa"/>
            <w:shd w:val="clear" w:color="auto" w:fill="auto"/>
          </w:tcPr>
          <w:p w14:paraId="398A2175" w14:textId="77777777" w:rsidR="00176DBE" w:rsidRPr="00855B8E" w:rsidRDefault="00176DBE" w:rsidP="00855B8E">
            <w:pPr>
              <w:spacing w:after="0" w:line="276" w:lineRule="auto"/>
              <w:rPr>
                <w:rFonts w:ascii="Arial" w:hAnsi="Arial" w:cs="Arial"/>
                <w:b/>
              </w:rPr>
            </w:pPr>
            <w:r w:rsidRPr="00855B8E">
              <w:rPr>
                <w:rFonts w:ascii="Arial" w:hAnsi="Arial" w:cs="Arial"/>
                <w:b/>
              </w:rPr>
              <w:t>Intensidad Máxima de Construcción</w:t>
            </w:r>
          </w:p>
        </w:tc>
        <w:tc>
          <w:tcPr>
            <w:tcW w:w="4277" w:type="dxa"/>
            <w:shd w:val="clear" w:color="auto" w:fill="auto"/>
          </w:tcPr>
          <w:p w14:paraId="03325648" w14:textId="77777777" w:rsidR="00176DBE" w:rsidRPr="00855B8E" w:rsidRDefault="00176DBE" w:rsidP="00855B8E">
            <w:pPr>
              <w:spacing w:after="0" w:line="276" w:lineRule="auto"/>
              <w:jc w:val="center"/>
              <w:rPr>
                <w:rFonts w:ascii="Arial" w:hAnsi="Arial" w:cs="Arial"/>
              </w:rPr>
            </w:pPr>
            <w:r w:rsidRPr="00855B8E">
              <w:rPr>
                <w:rFonts w:ascii="Arial" w:hAnsi="Arial" w:cs="Arial"/>
              </w:rPr>
              <w:t>Número de Veces el Lote Neto</w:t>
            </w:r>
          </w:p>
        </w:tc>
        <w:tc>
          <w:tcPr>
            <w:tcW w:w="1116" w:type="dxa"/>
            <w:shd w:val="clear" w:color="auto" w:fill="auto"/>
          </w:tcPr>
          <w:p w14:paraId="3D24B44A" w14:textId="77777777" w:rsidR="00176DBE" w:rsidRPr="00855B8E" w:rsidRDefault="00176DBE" w:rsidP="00855B8E">
            <w:pPr>
              <w:spacing w:after="0" w:line="276" w:lineRule="auto"/>
              <w:jc w:val="center"/>
              <w:rPr>
                <w:rFonts w:ascii="Arial" w:hAnsi="Arial" w:cs="Arial"/>
                <w:b/>
              </w:rPr>
            </w:pPr>
            <w:r w:rsidRPr="00855B8E">
              <w:rPr>
                <w:rFonts w:ascii="Arial" w:hAnsi="Arial" w:cs="Arial"/>
                <w:b/>
              </w:rPr>
              <w:t>NORMA</w:t>
            </w:r>
          </w:p>
        </w:tc>
      </w:tr>
    </w:tbl>
    <w:p w14:paraId="671C06C9" w14:textId="77777777" w:rsidR="00176DBE" w:rsidRPr="00855B8E" w:rsidRDefault="00176DBE" w:rsidP="00855B8E">
      <w:pPr>
        <w:spacing w:before="240" w:after="120" w:line="276" w:lineRule="auto"/>
        <w:rPr>
          <w:rFonts w:ascii="Arial" w:hAnsi="Arial" w:cs="Arial"/>
          <w:b/>
        </w:rPr>
      </w:pPr>
      <w:r w:rsidRPr="00855B8E">
        <w:rPr>
          <w:rFonts w:ascii="Arial" w:hAnsi="Arial" w:cs="Arial"/>
          <w:b/>
        </w:rPr>
        <w:t xml:space="preserve">Usos Generales: </w:t>
      </w:r>
    </w:p>
    <w:p w14:paraId="393D3A31" w14:textId="77777777" w:rsidR="00176DBE" w:rsidRPr="00855B8E" w:rsidRDefault="00176DBE" w:rsidP="00855B8E">
      <w:pPr>
        <w:spacing w:line="276" w:lineRule="auto"/>
        <w:rPr>
          <w:rFonts w:ascii="Arial" w:hAnsi="Arial" w:cs="Arial"/>
        </w:rPr>
      </w:pPr>
      <w:r w:rsidRPr="00855B8E">
        <w:rPr>
          <w:rFonts w:ascii="Arial" w:hAnsi="Arial" w:cs="Arial"/>
        </w:rPr>
        <w:t>Combustibles; captación y distribución de agua; instalaciones en general.</w:t>
      </w:r>
    </w:p>
    <w:p w14:paraId="5339E67C" w14:textId="6F4BF40B" w:rsidR="00176DBE" w:rsidRPr="00855B8E" w:rsidRDefault="00176DBE" w:rsidP="00855B8E">
      <w:pPr>
        <w:spacing w:line="276" w:lineRule="auto"/>
        <w:rPr>
          <w:rFonts w:ascii="Arial" w:hAnsi="Arial" w:cs="Arial"/>
          <w:color w:val="C00000"/>
        </w:rPr>
      </w:pPr>
    </w:p>
    <w:p w14:paraId="4FDE3166" w14:textId="1A19E302" w:rsidR="00176DBE" w:rsidRPr="00855B8E" w:rsidRDefault="00176DBE" w:rsidP="00855B8E">
      <w:pPr>
        <w:spacing w:line="276" w:lineRule="auto"/>
        <w:rPr>
          <w:rFonts w:ascii="Arial" w:hAnsi="Arial" w:cs="Arial"/>
          <w:color w:val="C00000"/>
        </w:rPr>
      </w:pPr>
    </w:p>
    <w:p w14:paraId="6E268C1B" w14:textId="57D9D37B" w:rsidR="00176DBE" w:rsidRPr="00855B8E" w:rsidRDefault="00176DBE" w:rsidP="00855B8E">
      <w:pPr>
        <w:spacing w:line="276" w:lineRule="auto"/>
        <w:rPr>
          <w:rFonts w:ascii="Arial" w:hAnsi="Arial" w:cs="Arial"/>
          <w:color w:val="C00000"/>
        </w:rPr>
      </w:pPr>
    </w:p>
    <w:p w14:paraId="5A92F045" w14:textId="5218780F" w:rsidR="00176DBE" w:rsidRPr="00855B8E" w:rsidRDefault="00176DBE" w:rsidP="00855B8E">
      <w:pPr>
        <w:spacing w:line="276" w:lineRule="auto"/>
        <w:rPr>
          <w:rFonts w:ascii="Arial" w:hAnsi="Arial" w:cs="Arial"/>
          <w:color w:val="C00000"/>
        </w:rPr>
      </w:pPr>
    </w:p>
    <w:p w14:paraId="4ACFAE01" w14:textId="77777777" w:rsidR="00176DBE" w:rsidRPr="00855B8E" w:rsidRDefault="00176DBE"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603F15" w:rsidRPr="00855B8E" w14:paraId="25C604DF" w14:textId="77777777" w:rsidTr="00427E3C">
        <w:trPr>
          <w:trHeight w:val="250"/>
        </w:trPr>
        <w:tc>
          <w:tcPr>
            <w:tcW w:w="9369" w:type="dxa"/>
            <w:shd w:val="clear" w:color="auto" w:fill="70AD47" w:themeFill="accent6"/>
          </w:tcPr>
          <w:p w14:paraId="5D447193" w14:textId="77777777"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EQUIPAMIENTO E</w:t>
            </w:r>
          </w:p>
        </w:tc>
      </w:tr>
    </w:tbl>
    <w:p w14:paraId="38B5AB24"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7"/>
        <w:gridCol w:w="3993"/>
        <w:gridCol w:w="1108"/>
      </w:tblGrid>
      <w:tr w:rsidR="00603F15" w:rsidRPr="00855B8E" w14:paraId="5E4BF00C" w14:textId="77777777" w:rsidTr="00427E3C">
        <w:trPr>
          <w:trHeight w:val="247"/>
        </w:trPr>
        <w:tc>
          <w:tcPr>
            <w:tcW w:w="9315" w:type="dxa"/>
            <w:gridSpan w:val="3"/>
            <w:shd w:val="clear" w:color="auto" w:fill="70AD47" w:themeFill="accent6"/>
          </w:tcPr>
          <w:p w14:paraId="2C734C89" w14:textId="77777777"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E</w:t>
            </w:r>
          </w:p>
        </w:tc>
      </w:tr>
      <w:tr w:rsidR="00603F15" w:rsidRPr="00855B8E" w14:paraId="212FD945" w14:textId="77777777" w:rsidTr="00A36652">
        <w:trPr>
          <w:trHeight w:val="259"/>
        </w:trPr>
        <w:tc>
          <w:tcPr>
            <w:tcW w:w="3936" w:type="dxa"/>
            <w:vMerge w:val="restart"/>
            <w:shd w:val="clear" w:color="auto" w:fill="auto"/>
            <w:vAlign w:val="center"/>
          </w:tcPr>
          <w:p w14:paraId="2244D2C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65" w:type="dxa"/>
            <w:shd w:val="clear" w:color="auto" w:fill="auto"/>
          </w:tcPr>
          <w:p w14:paraId="4555FA26"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3" w:type="dxa"/>
            <w:shd w:val="clear" w:color="auto" w:fill="auto"/>
          </w:tcPr>
          <w:p w14:paraId="0E6A5AF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2F5E6A21" w14:textId="77777777" w:rsidTr="00A36652">
        <w:trPr>
          <w:trHeight w:val="259"/>
        </w:trPr>
        <w:tc>
          <w:tcPr>
            <w:tcW w:w="3936" w:type="dxa"/>
            <w:vMerge/>
            <w:shd w:val="clear" w:color="auto" w:fill="auto"/>
          </w:tcPr>
          <w:p w14:paraId="43AF005C"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2BADB086"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3" w:type="dxa"/>
            <w:shd w:val="clear" w:color="auto" w:fill="auto"/>
          </w:tcPr>
          <w:p w14:paraId="4159DC1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53964520" w14:textId="77777777" w:rsidTr="00A36652">
        <w:trPr>
          <w:trHeight w:val="259"/>
        </w:trPr>
        <w:tc>
          <w:tcPr>
            <w:tcW w:w="3936" w:type="dxa"/>
            <w:vMerge/>
            <w:shd w:val="clear" w:color="auto" w:fill="auto"/>
          </w:tcPr>
          <w:p w14:paraId="541A37CC"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0CDB75B6"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3" w:type="dxa"/>
            <w:shd w:val="clear" w:color="auto" w:fill="auto"/>
          </w:tcPr>
          <w:p w14:paraId="5A3F907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081C6468" w14:textId="77777777" w:rsidTr="00A36652">
        <w:trPr>
          <w:trHeight w:val="272"/>
        </w:trPr>
        <w:tc>
          <w:tcPr>
            <w:tcW w:w="3936" w:type="dxa"/>
            <w:vMerge/>
            <w:tcBorders>
              <w:bottom w:val="single" w:sz="4" w:space="0" w:color="auto"/>
            </w:tcBorders>
            <w:shd w:val="clear" w:color="auto" w:fill="auto"/>
          </w:tcPr>
          <w:p w14:paraId="46E6CE4B"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1F84DBC7"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3" w:type="dxa"/>
            <w:tcBorders>
              <w:bottom w:val="single" w:sz="4" w:space="0" w:color="auto"/>
            </w:tcBorders>
            <w:shd w:val="clear" w:color="auto" w:fill="auto"/>
          </w:tcPr>
          <w:p w14:paraId="46F0348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6524ABB6" w14:textId="77777777" w:rsidTr="00A36652">
        <w:trPr>
          <w:trHeight w:val="247"/>
        </w:trPr>
        <w:tc>
          <w:tcPr>
            <w:tcW w:w="3936" w:type="dxa"/>
            <w:vMerge w:val="restart"/>
            <w:shd w:val="clear" w:color="auto" w:fill="auto"/>
            <w:vAlign w:val="center"/>
          </w:tcPr>
          <w:p w14:paraId="4444AE3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65" w:type="dxa"/>
            <w:shd w:val="clear" w:color="auto" w:fill="auto"/>
          </w:tcPr>
          <w:p w14:paraId="19DB616C"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3" w:type="dxa"/>
            <w:shd w:val="clear" w:color="auto" w:fill="auto"/>
          </w:tcPr>
          <w:p w14:paraId="10353AF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603F15" w:rsidRPr="00855B8E" w14:paraId="16EF1A72" w14:textId="77777777" w:rsidTr="00A36652">
        <w:trPr>
          <w:trHeight w:val="272"/>
        </w:trPr>
        <w:tc>
          <w:tcPr>
            <w:tcW w:w="3936" w:type="dxa"/>
            <w:vMerge/>
            <w:shd w:val="clear" w:color="auto" w:fill="auto"/>
          </w:tcPr>
          <w:p w14:paraId="4ADC60F9" w14:textId="77777777" w:rsidR="00A644BC" w:rsidRPr="00855B8E" w:rsidRDefault="00A644BC" w:rsidP="00855B8E">
            <w:pPr>
              <w:spacing w:after="0" w:line="276" w:lineRule="auto"/>
              <w:rPr>
                <w:rFonts w:ascii="Arial" w:hAnsi="Arial" w:cs="Arial"/>
                <w:b/>
              </w:rPr>
            </w:pPr>
          </w:p>
        </w:tc>
        <w:tc>
          <w:tcPr>
            <w:tcW w:w="4265" w:type="dxa"/>
            <w:shd w:val="clear" w:color="auto" w:fill="auto"/>
          </w:tcPr>
          <w:p w14:paraId="038113F7"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3" w:type="dxa"/>
            <w:shd w:val="clear" w:color="auto" w:fill="auto"/>
          </w:tcPr>
          <w:p w14:paraId="09E7A69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603F15" w:rsidRPr="00855B8E" w14:paraId="4ABB9D98" w14:textId="77777777" w:rsidTr="00A36652">
        <w:trPr>
          <w:trHeight w:val="259"/>
        </w:trPr>
        <w:tc>
          <w:tcPr>
            <w:tcW w:w="3936" w:type="dxa"/>
            <w:vMerge/>
            <w:tcBorders>
              <w:bottom w:val="single" w:sz="4" w:space="0" w:color="auto"/>
            </w:tcBorders>
            <w:shd w:val="clear" w:color="auto" w:fill="auto"/>
          </w:tcPr>
          <w:p w14:paraId="6DD6393D"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4E5ED158"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3" w:type="dxa"/>
            <w:tcBorders>
              <w:bottom w:val="single" w:sz="4" w:space="0" w:color="auto"/>
            </w:tcBorders>
            <w:shd w:val="clear" w:color="auto" w:fill="auto"/>
          </w:tcPr>
          <w:p w14:paraId="2692044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603F15" w:rsidRPr="00855B8E" w14:paraId="7B5681CC" w14:textId="77777777" w:rsidTr="00A36652">
        <w:trPr>
          <w:trHeight w:val="247"/>
        </w:trPr>
        <w:tc>
          <w:tcPr>
            <w:tcW w:w="3936" w:type="dxa"/>
            <w:tcBorders>
              <w:bottom w:val="single" w:sz="4" w:space="0" w:color="auto"/>
            </w:tcBorders>
            <w:shd w:val="clear" w:color="auto" w:fill="auto"/>
            <w:vAlign w:val="center"/>
          </w:tcPr>
          <w:p w14:paraId="1A999CB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65" w:type="dxa"/>
            <w:tcBorders>
              <w:bottom w:val="single" w:sz="4" w:space="0" w:color="auto"/>
            </w:tcBorders>
            <w:shd w:val="clear" w:color="auto" w:fill="auto"/>
          </w:tcPr>
          <w:p w14:paraId="121E2A25"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3" w:type="dxa"/>
            <w:tcBorders>
              <w:bottom w:val="single" w:sz="4" w:space="0" w:color="auto"/>
            </w:tcBorders>
            <w:shd w:val="clear" w:color="auto" w:fill="auto"/>
          </w:tcPr>
          <w:p w14:paraId="2A43851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603F15" w:rsidRPr="00855B8E" w14:paraId="1FE5EF38" w14:textId="77777777" w:rsidTr="00A36652">
        <w:trPr>
          <w:trHeight w:val="259"/>
        </w:trPr>
        <w:tc>
          <w:tcPr>
            <w:tcW w:w="3936" w:type="dxa"/>
            <w:tcBorders>
              <w:bottom w:val="single" w:sz="4" w:space="0" w:color="auto"/>
            </w:tcBorders>
            <w:shd w:val="clear" w:color="auto" w:fill="auto"/>
            <w:vAlign w:val="center"/>
          </w:tcPr>
          <w:p w14:paraId="40BE6E4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65" w:type="dxa"/>
            <w:tcBorders>
              <w:bottom w:val="single" w:sz="4" w:space="0" w:color="auto"/>
            </w:tcBorders>
            <w:shd w:val="clear" w:color="auto" w:fill="auto"/>
          </w:tcPr>
          <w:p w14:paraId="6498E39E"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3" w:type="dxa"/>
            <w:tcBorders>
              <w:bottom w:val="single" w:sz="4" w:space="0" w:color="auto"/>
            </w:tcBorders>
            <w:shd w:val="clear" w:color="auto" w:fill="auto"/>
          </w:tcPr>
          <w:p w14:paraId="5861181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603F15" w:rsidRPr="00855B8E" w14:paraId="46224A33" w14:textId="77777777" w:rsidTr="00A36652">
        <w:trPr>
          <w:trHeight w:val="247"/>
        </w:trPr>
        <w:tc>
          <w:tcPr>
            <w:tcW w:w="3936" w:type="dxa"/>
            <w:vMerge w:val="restart"/>
            <w:shd w:val="clear" w:color="auto" w:fill="auto"/>
            <w:vAlign w:val="center"/>
          </w:tcPr>
          <w:p w14:paraId="5316E80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65" w:type="dxa"/>
            <w:shd w:val="clear" w:color="auto" w:fill="auto"/>
          </w:tcPr>
          <w:p w14:paraId="30D0F0BF"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3" w:type="dxa"/>
            <w:shd w:val="clear" w:color="auto" w:fill="auto"/>
          </w:tcPr>
          <w:p w14:paraId="5AB0A7C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603F15" w:rsidRPr="00855B8E" w14:paraId="6F04407A" w14:textId="77777777" w:rsidTr="00A36652">
        <w:trPr>
          <w:trHeight w:val="259"/>
        </w:trPr>
        <w:tc>
          <w:tcPr>
            <w:tcW w:w="3936" w:type="dxa"/>
            <w:vMerge/>
            <w:tcBorders>
              <w:bottom w:val="single" w:sz="4" w:space="0" w:color="auto"/>
            </w:tcBorders>
            <w:shd w:val="clear" w:color="auto" w:fill="auto"/>
          </w:tcPr>
          <w:p w14:paraId="2C85617E" w14:textId="77777777" w:rsidR="00A644BC" w:rsidRPr="00855B8E" w:rsidRDefault="00A644BC" w:rsidP="00855B8E">
            <w:pPr>
              <w:spacing w:after="0" w:line="276" w:lineRule="auto"/>
              <w:rPr>
                <w:rFonts w:ascii="Arial" w:hAnsi="Arial" w:cs="Arial"/>
                <w:b/>
              </w:rPr>
            </w:pPr>
          </w:p>
        </w:tc>
        <w:tc>
          <w:tcPr>
            <w:tcW w:w="4265" w:type="dxa"/>
            <w:tcBorders>
              <w:bottom w:val="single" w:sz="4" w:space="0" w:color="auto"/>
            </w:tcBorders>
            <w:shd w:val="clear" w:color="auto" w:fill="auto"/>
          </w:tcPr>
          <w:p w14:paraId="13F9E5E2"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3" w:type="dxa"/>
            <w:tcBorders>
              <w:bottom w:val="single" w:sz="4" w:space="0" w:color="auto"/>
            </w:tcBorders>
            <w:shd w:val="clear" w:color="auto" w:fill="auto"/>
          </w:tcPr>
          <w:p w14:paraId="74F4D10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r w:rsidR="00855B8E" w:rsidRPr="00855B8E" w14:paraId="3E1BF30F" w14:textId="77777777" w:rsidTr="00A36652">
        <w:trPr>
          <w:trHeight w:val="259"/>
        </w:trPr>
        <w:tc>
          <w:tcPr>
            <w:tcW w:w="3936" w:type="dxa"/>
            <w:shd w:val="clear" w:color="auto" w:fill="auto"/>
          </w:tcPr>
          <w:p w14:paraId="112A6C0E" w14:textId="77777777" w:rsidR="00A644BC" w:rsidRPr="00855B8E" w:rsidRDefault="00A644BC" w:rsidP="00855B8E">
            <w:pPr>
              <w:spacing w:after="0" w:line="276" w:lineRule="auto"/>
              <w:rPr>
                <w:rFonts w:ascii="Arial" w:hAnsi="Arial" w:cs="Arial"/>
                <w:b/>
              </w:rPr>
            </w:pPr>
            <w:r w:rsidRPr="00855B8E">
              <w:rPr>
                <w:rFonts w:ascii="Arial" w:hAnsi="Arial" w:cs="Arial"/>
                <w:b/>
              </w:rPr>
              <w:lastRenderedPageBreak/>
              <w:t>Intensidad Máxima de Construcción</w:t>
            </w:r>
          </w:p>
        </w:tc>
        <w:tc>
          <w:tcPr>
            <w:tcW w:w="4265" w:type="dxa"/>
            <w:shd w:val="clear" w:color="auto" w:fill="auto"/>
          </w:tcPr>
          <w:p w14:paraId="237FFF93"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3" w:type="dxa"/>
            <w:shd w:val="clear" w:color="auto" w:fill="auto"/>
          </w:tcPr>
          <w:p w14:paraId="007C5D8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NORMA</w:t>
            </w:r>
          </w:p>
        </w:tc>
      </w:tr>
    </w:tbl>
    <w:p w14:paraId="51484E15" w14:textId="77777777" w:rsidR="00A644BC" w:rsidRPr="00855B8E" w:rsidRDefault="00A644BC" w:rsidP="00855B8E">
      <w:pPr>
        <w:spacing w:after="0" w:line="276" w:lineRule="auto"/>
        <w:rPr>
          <w:rFonts w:ascii="Arial" w:hAnsi="Arial" w:cs="Arial"/>
        </w:rPr>
      </w:pPr>
    </w:p>
    <w:p w14:paraId="5DE85372" w14:textId="77777777" w:rsidR="00A644BC" w:rsidRPr="00855B8E" w:rsidRDefault="00A644BC" w:rsidP="00855B8E">
      <w:pPr>
        <w:spacing w:after="120" w:line="276" w:lineRule="auto"/>
        <w:rPr>
          <w:rFonts w:ascii="Arial" w:hAnsi="Arial" w:cs="Arial"/>
          <w:b/>
        </w:rPr>
      </w:pPr>
      <w:r w:rsidRPr="00855B8E">
        <w:rPr>
          <w:rFonts w:ascii="Arial" w:hAnsi="Arial" w:cs="Arial"/>
          <w:b/>
        </w:rPr>
        <w:t xml:space="preserve">Usos Generales: </w:t>
      </w:r>
    </w:p>
    <w:p w14:paraId="34D611C2" w14:textId="7E49A3F4" w:rsidR="00A644BC" w:rsidRPr="00855B8E" w:rsidRDefault="00A644BC" w:rsidP="00855B8E">
      <w:pPr>
        <w:spacing w:line="276" w:lineRule="auto"/>
        <w:jc w:val="both"/>
        <w:rPr>
          <w:rFonts w:ascii="Arial" w:hAnsi="Arial" w:cs="Arial"/>
        </w:rPr>
      </w:pPr>
      <w:r w:rsidRPr="00855B8E">
        <w:rPr>
          <w:rFonts w:ascii="Arial" w:hAnsi="Arial" w:cs="Arial"/>
        </w:rPr>
        <w:t>Se podrá construir cualquier equipamiento, dependiendo del subsistema que indique el Plano E-2 “Usos del Suelo”, cuando sea de orden público se regirá a partir de las normas por subsistema y cuándo sea privado el aprovechamiento será a partir de las normas de aprovechamiento que rija la Tabla de Usos del Suelo.</w:t>
      </w:r>
    </w:p>
    <w:p w14:paraId="6A23D0D5" w14:textId="7B0F6BB1" w:rsidR="00603F15" w:rsidRPr="00855B8E" w:rsidRDefault="00603F15" w:rsidP="00855B8E">
      <w:pPr>
        <w:spacing w:line="276" w:lineRule="auto"/>
        <w:rPr>
          <w:rFonts w:ascii="Arial" w:hAnsi="Arial" w:cs="Arial"/>
        </w:rPr>
      </w:pPr>
    </w:p>
    <w:p w14:paraId="1374150C" w14:textId="77777777" w:rsidR="00A644BC" w:rsidRPr="00855B8E" w:rsidRDefault="00A644BC" w:rsidP="00855B8E">
      <w:pPr>
        <w:spacing w:line="276" w:lineRule="auto"/>
        <w:rPr>
          <w:rFonts w:ascii="Arial" w:hAnsi="Arial" w:cs="Arial"/>
          <w:b/>
        </w:rPr>
      </w:pPr>
      <w:r w:rsidRPr="00855B8E">
        <w:rPr>
          <w:rFonts w:ascii="Arial" w:hAnsi="Arial" w:cs="Arial"/>
          <w:b/>
        </w:rPr>
        <w:t>Usos del Suelo del Área No Urbanizable</w:t>
      </w: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057B58" w:rsidRPr="00855B8E" w14:paraId="3D6EA6B4" w14:textId="77777777" w:rsidTr="00427E3C">
        <w:tc>
          <w:tcPr>
            <w:tcW w:w="9394" w:type="dxa"/>
            <w:shd w:val="clear" w:color="auto" w:fill="70AD47" w:themeFill="accent6"/>
          </w:tcPr>
          <w:p w14:paraId="67583178" w14:textId="4639AAC5" w:rsidR="00A644BC" w:rsidRPr="00855B8E" w:rsidRDefault="00123B9E" w:rsidP="00855B8E">
            <w:pPr>
              <w:spacing w:after="160" w:line="276" w:lineRule="auto"/>
              <w:jc w:val="center"/>
              <w:rPr>
                <w:rFonts w:ascii="Arial" w:hAnsi="Arial" w:cs="Arial"/>
                <w:b/>
              </w:rPr>
            </w:pPr>
            <w:r w:rsidRPr="00427E3C">
              <w:rPr>
                <w:rFonts w:ascii="Arial" w:hAnsi="Arial" w:cs="Arial"/>
                <w:b/>
                <w:color w:val="FFFFFF" w:themeColor="background1"/>
              </w:rPr>
              <w:t>MINA DE MATERIALES PETREOS BM</w:t>
            </w:r>
          </w:p>
        </w:tc>
      </w:tr>
    </w:tbl>
    <w:p w14:paraId="58FE26A0"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5"/>
        <w:gridCol w:w="4019"/>
        <w:gridCol w:w="1064"/>
      </w:tblGrid>
      <w:tr w:rsidR="00057B58" w:rsidRPr="00855B8E" w14:paraId="49B7FB53" w14:textId="77777777" w:rsidTr="00427E3C">
        <w:trPr>
          <w:trHeight w:val="237"/>
        </w:trPr>
        <w:tc>
          <w:tcPr>
            <w:tcW w:w="9265" w:type="dxa"/>
            <w:gridSpan w:val="3"/>
            <w:shd w:val="clear" w:color="auto" w:fill="70AD47" w:themeFill="accent6"/>
          </w:tcPr>
          <w:p w14:paraId="291C9CCC" w14:textId="5ACEF84E" w:rsidR="00A644BC" w:rsidRPr="00855B8E" w:rsidRDefault="00123B9E" w:rsidP="00855B8E">
            <w:pPr>
              <w:spacing w:after="0" w:line="276" w:lineRule="auto"/>
              <w:jc w:val="center"/>
              <w:rPr>
                <w:rFonts w:ascii="Arial" w:hAnsi="Arial" w:cs="Arial"/>
                <w:b/>
              </w:rPr>
            </w:pPr>
            <w:r w:rsidRPr="00427E3C">
              <w:rPr>
                <w:rFonts w:ascii="Arial" w:hAnsi="Arial" w:cs="Arial"/>
                <w:b/>
                <w:color w:val="FFFFFF" w:themeColor="background1"/>
              </w:rPr>
              <w:t>BM</w:t>
            </w:r>
          </w:p>
        </w:tc>
      </w:tr>
      <w:tr w:rsidR="00057B58" w:rsidRPr="00855B8E" w14:paraId="3D214221" w14:textId="77777777" w:rsidTr="00A36652">
        <w:trPr>
          <w:trHeight w:val="249"/>
        </w:trPr>
        <w:tc>
          <w:tcPr>
            <w:tcW w:w="3915" w:type="dxa"/>
            <w:vMerge w:val="restart"/>
            <w:shd w:val="clear" w:color="auto" w:fill="auto"/>
            <w:vAlign w:val="center"/>
          </w:tcPr>
          <w:p w14:paraId="3231885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42" w:type="dxa"/>
            <w:shd w:val="clear" w:color="auto" w:fill="auto"/>
          </w:tcPr>
          <w:p w14:paraId="3148BF6F"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07" w:type="dxa"/>
            <w:shd w:val="clear" w:color="auto" w:fill="auto"/>
          </w:tcPr>
          <w:p w14:paraId="4EE4DDE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4E2F57B" w14:textId="77777777" w:rsidTr="00A36652">
        <w:trPr>
          <w:trHeight w:val="249"/>
        </w:trPr>
        <w:tc>
          <w:tcPr>
            <w:tcW w:w="3915" w:type="dxa"/>
            <w:vMerge/>
            <w:shd w:val="clear" w:color="auto" w:fill="auto"/>
          </w:tcPr>
          <w:p w14:paraId="3FF2BEB6" w14:textId="77777777" w:rsidR="00A644BC" w:rsidRPr="00855B8E" w:rsidRDefault="00A644BC" w:rsidP="00855B8E">
            <w:pPr>
              <w:spacing w:after="0" w:line="276" w:lineRule="auto"/>
              <w:rPr>
                <w:rFonts w:ascii="Arial" w:hAnsi="Arial" w:cs="Arial"/>
                <w:b/>
              </w:rPr>
            </w:pPr>
          </w:p>
        </w:tc>
        <w:tc>
          <w:tcPr>
            <w:tcW w:w="4242" w:type="dxa"/>
            <w:shd w:val="clear" w:color="auto" w:fill="auto"/>
          </w:tcPr>
          <w:p w14:paraId="5E8B13F9"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07" w:type="dxa"/>
            <w:shd w:val="clear" w:color="auto" w:fill="auto"/>
          </w:tcPr>
          <w:p w14:paraId="188A18B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715A81B" w14:textId="77777777" w:rsidTr="00A36652">
        <w:trPr>
          <w:trHeight w:val="249"/>
        </w:trPr>
        <w:tc>
          <w:tcPr>
            <w:tcW w:w="3915" w:type="dxa"/>
            <w:vMerge/>
            <w:shd w:val="clear" w:color="auto" w:fill="auto"/>
          </w:tcPr>
          <w:p w14:paraId="11F030B9" w14:textId="77777777" w:rsidR="00A644BC" w:rsidRPr="00855B8E" w:rsidRDefault="00A644BC" w:rsidP="00855B8E">
            <w:pPr>
              <w:spacing w:after="0" w:line="276" w:lineRule="auto"/>
              <w:rPr>
                <w:rFonts w:ascii="Arial" w:hAnsi="Arial" w:cs="Arial"/>
                <w:b/>
              </w:rPr>
            </w:pPr>
          </w:p>
        </w:tc>
        <w:tc>
          <w:tcPr>
            <w:tcW w:w="4242" w:type="dxa"/>
            <w:shd w:val="clear" w:color="auto" w:fill="auto"/>
          </w:tcPr>
          <w:p w14:paraId="4689F629"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07" w:type="dxa"/>
            <w:shd w:val="clear" w:color="auto" w:fill="auto"/>
          </w:tcPr>
          <w:p w14:paraId="35B54B4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2511F9DA" w14:textId="77777777" w:rsidTr="00A36652">
        <w:trPr>
          <w:trHeight w:val="262"/>
        </w:trPr>
        <w:tc>
          <w:tcPr>
            <w:tcW w:w="3915" w:type="dxa"/>
            <w:vMerge/>
            <w:tcBorders>
              <w:bottom w:val="single" w:sz="4" w:space="0" w:color="auto"/>
            </w:tcBorders>
            <w:shd w:val="clear" w:color="auto" w:fill="auto"/>
          </w:tcPr>
          <w:p w14:paraId="64DEC7F5" w14:textId="77777777" w:rsidR="00A644BC" w:rsidRPr="00855B8E" w:rsidRDefault="00A644BC" w:rsidP="00855B8E">
            <w:pPr>
              <w:spacing w:after="0" w:line="276" w:lineRule="auto"/>
              <w:rPr>
                <w:rFonts w:ascii="Arial" w:hAnsi="Arial" w:cs="Arial"/>
                <w:b/>
              </w:rPr>
            </w:pPr>
          </w:p>
        </w:tc>
        <w:tc>
          <w:tcPr>
            <w:tcW w:w="4242" w:type="dxa"/>
            <w:tcBorders>
              <w:bottom w:val="single" w:sz="4" w:space="0" w:color="auto"/>
            </w:tcBorders>
            <w:shd w:val="clear" w:color="auto" w:fill="auto"/>
          </w:tcPr>
          <w:p w14:paraId="51A9EC07"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07" w:type="dxa"/>
            <w:tcBorders>
              <w:bottom w:val="single" w:sz="4" w:space="0" w:color="auto"/>
            </w:tcBorders>
            <w:shd w:val="clear" w:color="auto" w:fill="auto"/>
          </w:tcPr>
          <w:p w14:paraId="7ED0A33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C0F71E7" w14:textId="77777777" w:rsidTr="00A36652">
        <w:trPr>
          <w:trHeight w:val="237"/>
        </w:trPr>
        <w:tc>
          <w:tcPr>
            <w:tcW w:w="3915" w:type="dxa"/>
            <w:vMerge w:val="restart"/>
            <w:shd w:val="clear" w:color="auto" w:fill="auto"/>
            <w:vAlign w:val="center"/>
          </w:tcPr>
          <w:p w14:paraId="3DAAF2B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42" w:type="dxa"/>
            <w:shd w:val="clear" w:color="auto" w:fill="auto"/>
          </w:tcPr>
          <w:p w14:paraId="622D499D"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07" w:type="dxa"/>
            <w:shd w:val="clear" w:color="auto" w:fill="auto"/>
          </w:tcPr>
          <w:p w14:paraId="7E6DF9A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6C37E515" w14:textId="77777777" w:rsidTr="00A36652">
        <w:trPr>
          <w:trHeight w:val="262"/>
        </w:trPr>
        <w:tc>
          <w:tcPr>
            <w:tcW w:w="3915" w:type="dxa"/>
            <w:vMerge/>
            <w:shd w:val="clear" w:color="auto" w:fill="auto"/>
          </w:tcPr>
          <w:p w14:paraId="57919D08" w14:textId="77777777" w:rsidR="00A644BC" w:rsidRPr="00855B8E" w:rsidRDefault="00A644BC" w:rsidP="00855B8E">
            <w:pPr>
              <w:spacing w:after="0" w:line="276" w:lineRule="auto"/>
              <w:rPr>
                <w:rFonts w:ascii="Arial" w:hAnsi="Arial" w:cs="Arial"/>
                <w:b/>
              </w:rPr>
            </w:pPr>
          </w:p>
        </w:tc>
        <w:tc>
          <w:tcPr>
            <w:tcW w:w="4242" w:type="dxa"/>
            <w:shd w:val="clear" w:color="auto" w:fill="auto"/>
          </w:tcPr>
          <w:p w14:paraId="08422E40"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07" w:type="dxa"/>
            <w:shd w:val="clear" w:color="auto" w:fill="auto"/>
          </w:tcPr>
          <w:p w14:paraId="6DF507C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1F53472" w14:textId="77777777" w:rsidTr="00A36652">
        <w:trPr>
          <w:trHeight w:val="249"/>
        </w:trPr>
        <w:tc>
          <w:tcPr>
            <w:tcW w:w="3915" w:type="dxa"/>
            <w:vMerge/>
            <w:tcBorders>
              <w:bottom w:val="single" w:sz="4" w:space="0" w:color="auto"/>
            </w:tcBorders>
            <w:shd w:val="clear" w:color="auto" w:fill="auto"/>
          </w:tcPr>
          <w:p w14:paraId="375C52A3" w14:textId="77777777" w:rsidR="00A644BC" w:rsidRPr="00855B8E" w:rsidRDefault="00A644BC" w:rsidP="00855B8E">
            <w:pPr>
              <w:spacing w:after="0" w:line="276" w:lineRule="auto"/>
              <w:rPr>
                <w:rFonts w:ascii="Arial" w:hAnsi="Arial" w:cs="Arial"/>
                <w:b/>
              </w:rPr>
            </w:pPr>
          </w:p>
        </w:tc>
        <w:tc>
          <w:tcPr>
            <w:tcW w:w="4242" w:type="dxa"/>
            <w:tcBorders>
              <w:bottom w:val="single" w:sz="4" w:space="0" w:color="auto"/>
            </w:tcBorders>
            <w:shd w:val="clear" w:color="auto" w:fill="auto"/>
          </w:tcPr>
          <w:p w14:paraId="6BDB025E"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07" w:type="dxa"/>
            <w:tcBorders>
              <w:bottom w:val="single" w:sz="4" w:space="0" w:color="auto"/>
            </w:tcBorders>
            <w:shd w:val="clear" w:color="auto" w:fill="auto"/>
          </w:tcPr>
          <w:p w14:paraId="4BF6B11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7B7A315" w14:textId="77777777" w:rsidTr="00A36652">
        <w:trPr>
          <w:trHeight w:val="237"/>
        </w:trPr>
        <w:tc>
          <w:tcPr>
            <w:tcW w:w="3915" w:type="dxa"/>
            <w:tcBorders>
              <w:bottom w:val="single" w:sz="4" w:space="0" w:color="auto"/>
            </w:tcBorders>
            <w:shd w:val="clear" w:color="auto" w:fill="auto"/>
            <w:vAlign w:val="center"/>
          </w:tcPr>
          <w:p w14:paraId="46E9D8D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42" w:type="dxa"/>
            <w:tcBorders>
              <w:bottom w:val="single" w:sz="4" w:space="0" w:color="auto"/>
            </w:tcBorders>
            <w:shd w:val="clear" w:color="auto" w:fill="auto"/>
          </w:tcPr>
          <w:p w14:paraId="1431CC97"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07" w:type="dxa"/>
            <w:tcBorders>
              <w:bottom w:val="single" w:sz="4" w:space="0" w:color="auto"/>
            </w:tcBorders>
            <w:shd w:val="clear" w:color="auto" w:fill="auto"/>
          </w:tcPr>
          <w:p w14:paraId="55826DB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A6739F8" w14:textId="77777777" w:rsidTr="00A36652">
        <w:trPr>
          <w:trHeight w:val="249"/>
        </w:trPr>
        <w:tc>
          <w:tcPr>
            <w:tcW w:w="3915" w:type="dxa"/>
            <w:tcBorders>
              <w:bottom w:val="single" w:sz="4" w:space="0" w:color="auto"/>
            </w:tcBorders>
            <w:shd w:val="clear" w:color="auto" w:fill="auto"/>
            <w:vAlign w:val="center"/>
          </w:tcPr>
          <w:p w14:paraId="2AF8067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42" w:type="dxa"/>
            <w:tcBorders>
              <w:bottom w:val="single" w:sz="4" w:space="0" w:color="auto"/>
            </w:tcBorders>
            <w:shd w:val="clear" w:color="auto" w:fill="auto"/>
          </w:tcPr>
          <w:p w14:paraId="081BDE2B"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07" w:type="dxa"/>
            <w:tcBorders>
              <w:bottom w:val="single" w:sz="4" w:space="0" w:color="auto"/>
            </w:tcBorders>
            <w:shd w:val="clear" w:color="auto" w:fill="auto"/>
          </w:tcPr>
          <w:p w14:paraId="3026C52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7ADBB189" w14:textId="77777777" w:rsidTr="00A36652">
        <w:trPr>
          <w:trHeight w:val="237"/>
        </w:trPr>
        <w:tc>
          <w:tcPr>
            <w:tcW w:w="3915" w:type="dxa"/>
            <w:vMerge w:val="restart"/>
            <w:shd w:val="clear" w:color="auto" w:fill="auto"/>
            <w:vAlign w:val="center"/>
          </w:tcPr>
          <w:p w14:paraId="4527CB2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42" w:type="dxa"/>
            <w:shd w:val="clear" w:color="auto" w:fill="auto"/>
          </w:tcPr>
          <w:p w14:paraId="22A8FB12"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07" w:type="dxa"/>
            <w:shd w:val="clear" w:color="auto" w:fill="auto"/>
          </w:tcPr>
          <w:p w14:paraId="47B4B6F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2332121C" w14:textId="77777777" w:rsidTr="00A36652">
        <w:trPr>
          <w:trHeight w:val="237"/>
        </w:trPr>
        <w:tc>
          <w:tcPr>
            <w:tcW w:w="3915" w:type="dxa"/>
            <w:vMerge/>
            <w:tcBorders>
              <w:bottom w:val="single" w:sz="4" w:space="0" w:color="auto"/>
            </w:tcBorders>
            <w:shd w:val="clear" w:color="auto" w:fill="auto"/>
          </w:tcPr>
          <w:p w14:paraId="5936E17C" w14:textId="77777777" w:rsidR="00A644BC" w:rsidRPr="00855B8E" w:rsidRDefault="00A644BC" w:rsidP="00855B8E">
            <w:pPr>
              <w:spacing w:after="0" w:line="276" w:lineRule="auto"/>
              <w:rPr>
                <w:rFonts w:ascii="Arial" w:hAnsi="Arial" w:cs="Arial"/>
                <w:b/>
              </w:rPr>
            </w:pPr>
          </w:p>
        </w:tc>
        <w:tc>
          <w:tcPr>
            <w:tcW w:w="4242" w:type="dxa"/>
            <w:tcBorders>
              <w:bottom w:val="single" w:sz="4" w:space="0" w:color="auto"/>
            </w:tcBorders>
            <w:shd w:val="clear" w:color="auto" w:fill="auto"/>
          </w:tcPr>
          <w:p w14:paraId="297530AF"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07" w:type="dxa"/>
            <w:tcBorders>
              <w:bottom w:val="single" w:sz="4" w:space="0" w:color="auto"/>
            </w:tcBorders>
            <w:shd w:val="clear" w:color="auto" w:fill="auto"/>
          </w:tcPr>
          <w:p w14:paraId="0FD96CD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855B8E" w:rsidRPr="00855B8E" w14:paraId="620BCB72" w14:textId="77777777" w:rsidTr="00A36652">
        <w:trPr>
          <w:trHeight w:val="249"/>
        </w:trPr>
        <w:tc>
          <w:tcPr>
            <w:tcW w:w="3915" w:type="dxa"/>
            <w:shd w:val="clear" w:color="auto" w:fill="auto"/>
          </w:tcPr>
          <w:p w14:paraId="52ED7C03" w14:textId="77777777" w:rsidR="00A644BC" w:rsidRPr="00855B8E" w:rsidRDefault="00A644BC" w:rsidP="00855B8E">
            <w:pPr>
              <w:spacing w:after="0" w:line="276" w:lineRule="auto"/>
              <w:rPr>
                <w:rFonts w:ascii="Arial" w:hAnsi="Arial" w:cs="Arial"/>
                <w:b/>
              </w:rPr>
            </w:pPr>
            <w:r w:rsidRPr="00855B8E">
              <w:rPr>
                <w:rFonts w:ascii="Arial" w:hAnsi="Arial" w:cs="Arial"/>
                <w:b/>
              </w:rPr>
              <w:t>Intensidad Máxima de Construcción</w:t>
            </w:r>
          </w:p>
        </w:tc>
        <w:tc>
          <w:tcPr>
            <w:tcW w:w="4242" w:type="dxa"/>
            <w:shd w:val="clear" w:color="auto" w:fill="auto"/>
          </w:tcPr>
          <w:p w14:paraId="7BBB4FA2"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07" w:type="dxa"/>
            <w:shd w:val="clear" w:color="auto" w:fill="auto"/>
          </w:tcPr>
          <w:p w14:paraId="5BEB042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bl>
    <w:p w14:paraId="7988CED8" w14:textId="77777777" w:rsidR="00A644BC" w:rsidRPr="00855B8E" w:rsidRDefault="00A644BC" w:rsidP="00855B8E">
      <w:pPr>
        <w:spacing w:line="276" w:lineRule="auto"/>
        <w:rPr>
          <w:rFonts w:ascii="Arial" w:hAnsi="Arial" w:cs="Arial"/>
        </w:rPr>
      </w:pPr>
    </w:p>
    <w:p w14:paraId="10742D08" w14:textId="77777777" w:rsidR="00A644BC" w:rsidRPr="00855B8E" w:rsidRDefault="00A644BC" w:rsidP="00855B8E">
      <w:pPr>
        <w:spacing w:after="120" w:line="276" w:lineRule="auto"/>
        <w:rPr>
          <w:rFonts w:ascii="Arial" w:hAnsi="Arial" w:cs="Arial"/>
          <w:b/>
        </w:rPr>
      </w:pPr>
      <w:r w:rsidRPr="00855B8E">
        <w:rPr>
          <w:rFonts w:ascii="Arial" w:hAnsi="Arial" w:cs="Arial"/>
          <w:b/>
        </w:rPr>
        <w:t xml:space="preserve">Usos Generales: </w:t>
      </w:r>
    </w:p>
    <w:p w14:paraId="53F0496C" w14:textId="39D7B14D" w:rsidR="00A644BC" w:rsidRPr="00855B8E" w:rsidRDefault="00A644BC" w:rsidP="00855B8E">
      <w:pPr>
        <w:spacing w:line="276" w:lineRule="auto"/>
        <w:rPr>
          <w:rFonts w:ascii="Arial" w:hAnsi="Arial" w:cs="Arial"/>
        </w:rPr>
      </w:pPr>
      <w:r w:rsidRPr="00855B8E">
        <w:rPr>
          <w:rFonts w:ascii="Arial" w:hAnsi="Arial" w:cs="Arial"/>
        </w:rPr>
        <w:t xml:space="preserve">Las áreas señaladas en el plano E-2 "Usos del Suelo", como </w:t>
      </w:r>
      <w:r w:rsidR="005A7800" w:rsidRPr="00855B8E">
        <w:rPr>
          <w:rFonts w:ascii="Arial" w:hAnsi="Arial" w:cs="Arial"/>
        </w:rPr>
        <w:t>BM</w:t>
      </w:r>
      <w:r w:rsidRPr="00855B8E">
        <w:rPr>
          <w:rFonts w:ascii="Arial" w:hAnsi="Arial" w:cs="Arial"/>
        </w:rPr>
        <w:t>, tendrán restricción al desarrollo urbano y estarán sujetas a lo que establezca el dictamen emitido por la instancia de protección civil correspondiente. En caso de que el Dictamen sea favorable y no tenga un uso establecido, se podrá tomar el uso de suelo más cercano para solventarlo.</w:t>
      </w:r>
    </w:p>
    <w:p w14:paraId="22B99B3C" w14:textId="4585127B" w:rsidR="00057B58" w:rsidRPr="00855B8E" w:rsidRDefault="00057B58" w:rsidP="00855B8E">
      <w:pPr>
        <w:spacing w:line="276" w:lineRule="auto"/>
        <w:rPr>
          <w:rFonts w:ascii="Arial" w:hAnsi="Arial" w:cs="Arial"/>
        </w:rPr>
      </w:pPr>
    </w:p>
    <w:p w14:paraId="1D22CFAE" w14:textId="5B85F544" w:rsidR="00057B58" w:rsidRPr="00855B8E" w:rsidRDefault="00057B58" w:rsidP="00855B8E">
      <w:pPr>
        <w:spacing w:line="276" w:lineRule="auto"/>
        <w:rPr>
          <w:rFonts w:ascii="Arial" w:hAnsi="Arial" w:cs="Arial"/>
        </w:rPr>
      </w:pPr>
    </w:p>
    <w:p w14:paraId="3D1F0E3D" w14:textId="77777777" w:rsidR="00057B58" w:rsidRPr="00855B8E" w:rsidRDefault="00057B58"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057B58" w:rsidRPr="00855B8E" w14:paraId="093B182C" w14:textId="77777777" w:rsidTr="00427E3C">
        <w:tc>
          <w:tcPr>
            <w:tcW w:w="9394" w:type="dxa"/>
            <w:shd w:val="clear" w:color="auto" w:fill="70AD47" w:themeFill="accent6"/>
          </w:tcPr>
          <w:p w14:paraId="443D92F2" w14:textId="0F6C9CBD"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 xml:space="preserve">AGROPECUARIO </w:t>
            </w:r>
            <w:r w:rsidR="00057B58" w:rsidRPr="00427E3C">
              <w:rPr>
                <w:rFonts w:ascii="Arial" w:hAnsi="Arial" w:cs="Arial"/>
                <w:b/>
                <w:color w:val="FFFFFF" w:themeColor="background1"/>
              </w:rPr>
              <w:t>ALTA</w:t>
            </w:r>
            <w:r w:rsidRPr="00427E3C">
              <w:rPr>
                <w:rFonts w:ascii="Arial" w:hAnsi="Arial" w:cs="Arial"/>
                <w:b/>
                <w:color w:val="FFFFFF" w:themeColor="background1"/>
              </w:rPr>
              <w:t xml:space="preserve"> PRODUCTIVIDAD AG-</w:t>
            </w:r>
            <w:r w:rsidR="00057B58" w:rsidRPr="00427E3C">
              <w:rPr>
                <w:rFonts w:ascii="Arial" w:hAnsi="Arial" w:cs="Arial"/>
                <w:b/>
                <w:color w:val="FFFFFF" w:themeColor="background1"/>
              </w:rPr>
              <w:t>A</w:t>
            </w:r>
            <w:r w:rsidRPr="00427E3C">
              <w:rPr>
                <w:rFonts w:ascii="Arial" w:hAnsi="Arial" w:cs="Arial"/>
                <w:b/>
                <w:color w:val="FFFFFF" w:themeColor="background1"/>
              </w:rPr>
              <w:t>P-</w:t>
            </w:r>
            <w:r w:rsidR="00057B58" w:rsidRPr="00427E3C">
              <w:rPr>
                <w:rFonts w:ascii="Arial" w:hAnsi="Arial" w:cs="Arial"/>
                <w:b/>
                <w:color w:val="FFFFFF" w:themeColor="background1"/>
              </w:rPr>
              <w:t>P</w:t>
            </w:r>
          </w:p>
        </w:tc>
      </w:tr>
    </w:tbl>
    <w:p w14:paraId="3B1B03AF" w14:textId="77777777" w:rsidR="00A644BC" w:rsidRPr="00855B8E" w:rsidRDefault="00A644BC" w:rsidP="00855B8E">
      <w:pPr>
        <w:spacing w:after="0" w:line="276" w:lineRule="auto"/>
        <w:rPr>
          <w:rFonts w:ascii="Arial" w:hAnsi="Arial" w:cs="Arial"/>
          <w:b/>
        </w:rPr>
      </w:pPr>
      <w:r w:rsidRPr="00855B8E">
        <w:rPr>
          <w:rFonts w:ascii="Arial" w:hAnsi="Arial" w:cs="Arial"/>
          <w:b/>
        </w:rPr>
        <w:lastRenderedPageBreak/>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1"/>
        <w:gridCol w:w="4006"/>
        <w:gridCol w:w="1081"/>
      </w:tblGrid>
      <w:tr w:rsidR="00057B58" w:rsidRPr="00855B8E" w14:paraId="5D75A031" w14:textId="77777777" w:rsidTr="00427E3C">
        <w:trPr>
          <w:trHeight w:val="247"/>
        </w:trPr>
        <w:tc>
          <w:tcPr>
            <w:tcW w:w="9365" w:type="dxa"/>
            <w:gridSpan w:val="3"/>
            <w:shd w:val="clear" w:color="auto" w:fill="70AD47" w:themeFill="accent6"/>
          </w:tcPr>
          <w:p w14:paraId="16693727" w14:textId="292DA8B8"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AG</w:t>
            </w:r>
            <w:r w:rsidR="00057B58" w:rsidRPr="00427E3C">
              <w:rPr>
                <w:rFonts w:ascii="Arial" w:hAnsi="Arial" w:cs="Arial"/>
                <w:b/>
                <w:color w:val="FFFFFF" w:themeColor="background1"/>
              </w:rPr>
              <w:t>-A</w:t>
            </w:r>
            <w:r w:rsidRPr="00427E3C">
              <w:rPr>
                <w:rFonts w:ascii="Arial" w:hAnsi="Arial" w:cs="Arial"/>
                <w:b/>
                <w:color w:val="FFFFFF" w:themeColor="background1"/>
              </w:rPr>
              <w:t>P-</w:t>
            </w:r>
            <w:r w:rsidR="00057B58" w:rsidRPr="00427E3C">
              <w:rPr>
                <w:rFonts w:ascii="Arial" w:hAnsi="Arial" w:cs="Arial"/>
                <w:b/>
                <w:color w:val="FFFFFF" w:themeColor="background1"/>
              </w:rPr>
              <w:t>P</w:t>
            </w:r>
          </w:p>
        </w:tc>
      </w:tr>
      <w:tr w:rsidR="00057B58" w:rsidRPr="00855B8E" w14:paraId="29D27F3C" w14:textId="77777777" w:rsidTr="00A36652">
        <w:trPr>
          <w:trHeight w:val="259"/>
        </w:trPr>
        <w:tc>
          <w:tcPr>
            <w:tcW w:w="3957" w:type="dxa"/>
            <w:vMerge w:val="restart"/>
            <w:shd w:val="clear" w:color="auto" w:fill="auto"/>
            <w:vAlign w:val="center"/>
          </w:tcPr>
          <w:p w14:paraId="048F6D8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88" w:type="dxa"/>
            <w:shd w:val="clear" w:color="auto" w:fill="auto"/>
          </w:tcPr>
          <w:p w14:paraId="0D692225"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9" w:type="dxa"/>
            <w:shd w:val="clear" w:color="auto" w:fill="auto"/>
          </w:tcPr>
          <w:p w14:paraId="154F99F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1CAAC342" w14:textId="77777777" w:rsidTr="00A36652">
        <w:trPr>
          <w:trHeight w:val="259"/>
        </w:trPr>
        <w:tc>
          <w:tcPr>
            <w:tcW w:w="3957" w:type="dxa"/>
            <w:vMerge/>
            <w:shd w:val="clear" w:color="auto" w:fill="auto"/>
          </w:tcPr>
          <w:p w14:paraId="0B67E6DC"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2C103308"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9" w:type="dxa"/>
            <w:shd w:val="clear" w:color="auto" w:fill="auto"/>
          </w:tcPr>
          <w:p w14:paraId="04827AB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6425B613" w14:textId="77777777" w:rsidTr="00A36652">
        <w:trPr>
          <w:trHeight w:val="259"/>
        </w:trPr>
        <w:tc>
          <w:tcPr>
            <w:tcW w:w="3957" w:type="dxa"/>
            <w:vMerge/>
            <w:shd w:val="clear" w:color="auto" w:fill="auto"/>
          </w:tcPr>
          <w:p w14:paraId="5E11695B"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5D03B29B"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9" w:type="dxa"/>
            <w:shd w:val="clear" w:color="auto" w:fill="auto"/>
          </w:tcPr>
          <w:p w14:paraId="71E7C96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04A1A26" w14:textId="77777777" w:rsidTr="00A36652">
        <w:trPr>
          <w:trHeight w:val="272"/>
        </w:trPr>
        <w:tc>
          <w:tcPr>
            <w:tcW w:w="3957" w:type="dxa"/>
            <w:vMerge/>
            <w:tcBorders>
              <w:bottom w:val="single" w:sz="4" w:space="0" w:color="auto"/>
            </w:tcBorders>
            <w:shd w:val="clear" w:color="auto" w:fill="auto"/>
          </w:tcPr>
          <w:p w14:paraId="15C6F250"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0C4AA0C3"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9" w:type="dxa"/>
            <w:tcBorders>
              <w:bottom w:val="single" w:sz="4" w:space="0" w:color="auto"/>
            </w:tcBorders>
            <w:shd w:val="clear" w:color="auto" w:fill="auto"/>
          </w:tcPr>
          <w:p w14:paraId="2606071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26188C8B" w14:textId="77777777" w:rsidTr="00A36652">
        <w:trPr>
          <w:trHeight w:val="247"/>
        </w:trPr>
        <w:tc>
          <w:tcPr>
            <w:tcW w:w="3957" w:type="dxa"/>
            <w:vMerge w:val="restart"/>
            <w:shd w:val="clear" w:color="auto" w:fill="auto"/>
            <w:vAlign w:val="center"/>
          </w:tcPr>
          <w:p w14:paraId="45DA112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88" w:type="dxa"/>
            <w:shd w:val="clear" w:color="auto" w:fill="auto"/>
          </w:tcPr>
          <w:p w14:paraId="59CFD2FD"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9" w:type="dxa"/>
            <w:shd w:val="clear" w:color="auto" w:fill="auto"/>
          </w:tcPr>
          <w:p w14:paraId="14DE100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w:t>
            </w:r>
          </w:p>
        </w:tc>
      </w:tr>
      <w:tr w:rsidR="00057B58" w:rsidRPr="00855B8E" w14:paraId="55838706" w14:textId="77777777" w:rsidTr="00A36652">
        <w:trPr>
          <w:trHeight w:val="272"/>
        </w:trPr>
        <w:tc>
          <w:tcPr>
            <w:tcW w:w="3957" w:type="dxa"/>
            <w:vMerge/>
            <w:shd w:val="clear" w:color="auto" w:fill="auto"/>
          </w:tcPr>
          <w:p w14:paraId="16D48159" w14:textId="77777777" w:rsidR="00A644BC" w:rsidRPr="00855B8E" w:rsidRDefault="00A644BC" w:rsidP="00855B8E">
            <w:pPr>
              <w:spacing w:after="0" w:line="276" w:lineRule="auto"/>
              <w:rPr>
                <w:rFonts w:ascii="Arial" w:hAnsi="Arial" w:cs="Arial"/>
                <w:b/>
              </w:rPr>
            </w:pPr>
          </w:p>
        </w:tc>
        <w:tc>
          <w:tcPr>
            <w:tcW w:w="4288" w:type="dxa"/>
            <w:shd w:val="clear" w:color="auto" w:fill="auto"/>
          </w:tcPr>
          <w:p w14:paraId="7172E66E"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9" w:type="dxa"/>
            <w:shd w:val="clear" w:color="auto" w:fill="auto"/>
          </w:tcPr>
          <w:p w14:paraId="5FFF058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2500</w:t>
            </w:r>
          </w:p>
        </w:tc>
      </w:tr>
      <w:tr w:rsidR="00057B58" w:rsidRPr="00855B8E" w14:paraId="1857D936" w14:textId="77777777" w:rsidTr="00A36652">
        <w:trPr>
          <w:trHeight w:val="259"/>
        </w:trPr>
        <w:tc>
          <w:tcPr>
            <w:tcW w:w="3957" w:type="dxa"/>
            <w:vMerge/>
            <w:tcBorders>
              <w:bottom w:val="single" w:sz="4" w:space="0" w:color="auto"/>
            </w:tcBorders>
            <w:shd w:val="clear" w:color="auto" w:fill="auto"/>
          </w:tcPr>
          <w:p w14:paraId="31DFC480"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70823BBD"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9" w:type="dxa"/>
            <w:tcBorders>
              <w:bottom w:val="single" w:sz="4" w:space="0" w:color="auto"/>
            </w:tcBorders>
            <w:shd w:val="clear" w:color="auto" w:fill="auto"/>
          </w:tcPr>
          <w:p w14:paraId="4F3AA85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B632A1D" w14:textId="77777777" w:rsidTr="00A36652">
        <w:trPr>
          <w:trHeight w:val="247"/>
        </w:trPr>
        <w:tc>
          <w:tcPr>
            <w:tcW w:w="3957" w:type="dxa"/>
            <w:tcBorders>
              <w:bottom w:val="single" w:sz="4" w:space="0" w:color="auto"/>
            </w:tcBorders>
            <w:shd w:val="clear" w:color="auto" w:fill="auto"/>
            <w:vAlign w:val="center"/>
          </w:tcPr>
          <w:p w14:paraId="7D349F6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88" w:type="dxa"/>
            <w:tcBorders>
              <w:bottom w:val="single" w:sz="4" w:space="0" w:color="auto"/>
            </w:tcBorders>
            <w:shd w:val="clear" w:color="auto" w:fill="auto"/>
          </w:tcPr>
          <w:p w14:paraId="66D4AB8D"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9" w:type="dxa"/>
            <w:tcBorders>
              <w:bottom w:val="single" w:sz="4" w:space="0" w:color="auto"/>
            </w:tcBorders>
            <w:shd w:val="clear" w:color="auto" w:fill="auto"/>
          </w:tcPr>
          <w:p w14:paraId="07C63EC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95</w:t>
            </w:r>
          </w:p>
        </w:tc>
      </w:tr>
      <w:tr w:rsidR="00057B58" w:rsidRPr="00855B8E" w14:paraId="6581E5F9" w14:textId="77777777" w:rsidTr="00A36652">
        <w:trPr>
          <w:trHeight w:val="259"/>
        </w:trPr>
        <w:tc>
          <w:tcPr>
            <w:tcW w:w="3957" w:type="dxa"/>
            <w:tcBorders>
              <w:bottom w:val="single" w:sz="4" w:space="0" w:color="auto"/>
            </w:tcBorders>
            <w:shd w:val="clear" w:color="auto" w:fill="auto"/>
            <w:vAlign w:val="center"/>
          </w:tcPr>
          <w:p w14:paraId="065381D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88" w:type="dxa"/>
            <w:tcBorders>
              <w:bottom w:val="single" w:sz="4" w:space="0" w:color="auto"/>
            </w:tcBorders>
            <w:shd w:val="clear" w:color="auto" w:fill="auto"/>
          </w:tcPr>
          <w:p w14:paraId="4CA9C145"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9" w:type="dxa"/>
            <w:tcBorders>
              <w:bottom w:val="single" w:sz="4" w:space="0" w:color="auto"/>
            </w:tcBorders>
            <w:shd w:val="clear" w:color="auto" w:fill="auto"/>
          </w:tcPr>
          <w:p w14:paraId="2768409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w:t>
            </w:r>
          </w:p>
        </w:tc>
      </w:tr>
      <w:tr w:rsidR="00057B58" w:rsidRPr="00855B8E" w14:paraId="76B7EF70" w14:textId="77777777" w:rsidTr="00A36652">
        <w:trPr>
          <w:trHeight w:val="247"/>
        </w:trPr>
        <w:tc>
          <w:tcPr>
            <w:tcW w:w="3957" w:type="dxa"/>
            <w:vMerge w:val="restart"/>
            <w:shd w:val="clear" w:color="auto" w:fill="auto"/>
            <w:vAlign w:val="center"/>
          </w:tcPr>
          <w:p w14:paraId="43605F7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88" w:type="dxa"/>
            <w:shd w:val="clear" w:color="auto" w:fill="auto"/>
          </w:tcPr>
          <w:p w14:paraId="633C3D0A"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9" w:type="dxa"/>
            <w:shd w:val="clear" w:color="auto" w:fill="auto"/>
          </w:tcPr>
          <w:p w14:paraId="18FE816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057B58" w:rsidRPr="00855B8E" w14:paraId="48B85C39" w14:textId="77777777" w:rsidTr="00A36652">
        <w:trPr>
          <w:trHeight w:val="259"/>
        </w:trPr>
        <w:tc>
          <w:tcPr>
            <w:tcW w:w="3957" w:type="dxa"/>
            <w:vMerge/>
            <w:tcBorders>
              <w:bottom w:val="single" w:sz="4" w:space="0" w:color="auto"/>
            </w:tcBorders>
            <w:shd w:val="clear" w:color="auto" w:fill="auto"/>
          </w:tcPr>
          <w:p w14:paraId="0969886A" w14:textId="77777777" w:rsidR="00A644BC" w:rsidRPr="00855B8E" w:rsidRDefault="00A644BC" w:rsidP="00855B8E">
            <w:pPr>
              <w:spacing w:after="0" w:line="276" w:lineRule="auto"/>
              <w:rPr>
                <w:rFonts w:ascii="Arial" w:hAnsi="Arial" w:cs="Arial"/>
                <w:b/>
              </w:rPr>
            </w:pPr>
          </w:p>
        </w:tc>
        <w:tc>
          <w:tcPr>
            <w:tcW w:w="4288" w:type="dxa"/>
            <w:tcBorders>
              <w:bottom w:val="single" w:sz="4" w:space="0" w:color="auto"/>
            </w:tcBorders>
            <w:shd w:val="clear" w:color="auto" w:fill="auto"/>
          </w:tcPr>
          <w:p w14:paraId="30A2ED33"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9" w:type="dxa"/>
            <w:tcBorders>
              <w:bottom w:val="single" w:sz="4" w:space="0" w:color="auto"/>
            </w:tcBorders>
            <w:shd w:val="clear" w:color="auto" w:fill="auto"/>
          </w:tcPr>
          <w:p w14:paraId="75729B2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855B8E" w:rsidRPr="00855B8E" w14:paraId="6F2AC388" w14:textId="77777777" w:rsidTr="00A36652">
        <w:trPr>
          <w:trHeight w:val="259"/>
        </w:trPr>
        <w:tc>
          <w:tcPr>
            <w:tcW w:w="3957" w:type="dxa"/>
            <w:shd w:val="clear" w:color="auto" w:fill="auto"/>
          </w:tcPr>
          <w:p w14:paraId="63B6E42D" w14:textId="77777777" w:rsidR="00A644BC" w:rsidRPr="00855B8E" w:rsidRDefault="00A644BC" w:rsidP="00855B8E">
            <w:pPr>
              <w:spacing w:after="0" w:line="276" w:lineRule="auto"/>
              <w:rPr>
                <w:rFonts w:ascii="Arial" w:hAnsi="Arial" w:cs="Arial"/>
                <w:b/>
              </w:rPr>
            </w:pPr>
            <w:r w:rsidRPr="00855B8E">
              <w:rPr>
                <w:rFonts w:ascii="Arial" w:hAnsi="Arial" w:cs="Arial"/>
                <w:b/>
              </w:rPr>
              <w:t>Intensidad Máxima de Construcción</w:t>
            </w:r>
          </w:p>
        </w:tc>
        <w:tc>
          <w:tcPr>
            <w:tcW w:w="4288" w:type="dxa"/>
            <w:shd w:val="clear" w:color="auto" w:fill="auto"/>
          </w:tcPr>
          <w:p w14:paraId="7A5C7AA5"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9" w:type="dxa"/>
            <w:shd w:val="clear" w:color="auto" w:fill="auto"/>
          </w:tcPr>
          <w:p w14:paraId="48DA062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0.05</w:t>
            </w:r>
          </w:p>
        </w:tc>
      </w:tr>
    </w:tbl>
    <w:p w14:paraId="569C2F8B" w14:textId="77777777" w:rsidR="00A644BC" w:rsidRPr="00855B8E" w:rsidRDefault="00A644BC" w:rsidP="00855B8E">
      <w:pPr>
        <w:spacing w:line="276" w:lineRule="auto"/>
        <w:rPr>
          <w:rFonts w:ascii="Arial" w:hAnsi="Arial" w:cs="Arial"/>
        </w:rPr>
      </w:pPr>
    </w:p>
    <w:p w14:paraId="40D8BA24" w14:textId="77777777" w:rsidR="00A644BC" w:rsidRPr="00855B8E" w:rsidRDefault="00A644BC" w:rsidP="00855B8E">
      <w:pPr>
        <w:spacing w:after="120" w:line="276" w:lineRule="auto"/>
        <w:rPr>
          <w:rFonts w:ascii="Arial" w:hAnsi="Arial" w:cs="Arial"/>
          <w:b/>
        </w:rPr>
      </w:pPr>
      <w:r w:rsidRPr="00855B8E">
        <w:rPr>
          <w:rFonts w:ascii="Arial" w:hAnsi="Arial" w:cs="Arial"/>
          <w:b/>
        </w:rPr>
        <w:t xml:space="preserve">Usos Generales: </w:t>
      </w:r>
    </w:p>
    <w:p w14:paraId="5569DE54" w14:textId="54C5AEB0" w:rsidR="00A644BC" w:rsidRPr="00855B8E" w:rsidRDefault="00A644BC" w:rsidP="00855B8E">
      <w:pPr>
        <w:spacing w:line="276" w:lineRule="auto"/>
        <w:jc w:val="both"/>
        <w:rPr>
          <w:rFonts w:ascii="Arial" w:hAnsi="Arial" w:cs="Arial"/>
        </w:rPr>
      </w:pPr>
      <w:r w:rsidRPr="00855B8E">
        <w:rPr>
          <w:rFonts w:ascii="Arial" w:hAnsi="Arial" w:cs="Arial"/>
        </w:rPr>
        <w:t xml:space="preserve">Rastros; </w:t>
      </w:r>
      <w:proofErr w:type="spellStart"/>
      <w:r w:rsidRPr="00855B8E">
        <w:rPr>
          <w:rFonts w:ascii="Arial" w:hAnsi="Arial" w:cs="Arial"/>
        </w:rPr>
        <w:t>gasoneras</w:t>
      </w:r>
      <w:proofErr w:type="spellEnd"/>
      <w:r w:rsidRPr="00855B8E">
        <w:rPr>
          <w:rFonts w:ascii="Arial" w:hAnsi="Arial" w:cs="Arial"/>
        </w:rPr>
        <w:t xml:space="preserve">; estaciones y almacenamiento y distribución de gas </w:t>
      </w:r>
      <w:proofErr w:type="spellStart"/>
      <w:r w:rsidRPr="00855B8E">
        <w:rPr>
          <w:rFonts w:ascii="Arial" w:hAnsi="Arial" w:cs="Arial"/>
        </w:rPr>
        <w:t>l.p</w:t>
      </w:r>
      <w:proofErr w:type="spellEnd"/>
      <w:r w:rsidRPr="00855B8E">
        <w:rPr>
          <w:rFonts w:ascii="Arial" w:hAnsi="Arial" w:cs="Arial"/>
        </w:rPr>
        <w:t>. Y gas natural comprimido; instalaciones para la recreación y los deportes; instalaciones para deportes de exhibición al aire libre; clubes e instalaciones campestres; defensa; cementerios; terminales e instalaciones para el transporte; extracción de minerales metálicos; extracción de minerales no metálicos; agricultura; agroindustria; ganadería; actividades relacionadas con especies no incluidas en el punto anterior; silvicultura; acuacultura; servicios de apoyo a la agricultura, ganadería y silvicultura; captación y distribución de agua; instalaciones en general.</w:t>
      </w:r>
    </w:p>
    <w:p w14:paraId="5057A4F5" w14:textId="77777777" w:rsidR="00057B58" w:rsidRPr="00855B8E" w:rsidRDefault="00057B58"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057B58" w:rsidRPr="00855B8E" w14:paraId="16B81ED1" w14:textId="77777777" w:rsidTr="00427E3C">
        <w:tc>
          <w:tcPr>
            <w:tcW w:w="9394" w:type="dxa"/>
            <w:shd w:val="clear" w:color="auto" w:fill="70AD47" w:themeFill="accent6"/>
          </w:tcPr>
          <w:p w14:paraId="598321E4" w14:textId="7CEB6CE1" w:rsidR="00A644BC" w:rsidRPr="00855B8E" w:rsidRDefault="00057B58" w:rsidP="00855B8E">
            <w:pPr>
              <w:spacing w:after="160" w:line="276" w:lineRule="auto"/>
              <w:jc w:val="center"/>
              <w:rPr>
                <w:rFonts w:ascii="Arial" w:hAnsi="Arial" w:cs="Arial"/>
                <w:b/>
              </w:rPr>
            </w:pPr>
            <w:r w:rsidRPr="00427E3C">
              <w:rPr>
                <w:rFonts w:ascii="Arial" w:hAnsi="Arial" w:cs="Arial"/>
                <w:b/>
                <w:color w:val="FFFFFF" w:themeColor="background1"/>
              </w:rPr>
              <w:t>AGRÍCOLA</w:t>
            </w:r>
            <w:r w:rsidR="00A644BC" w:rsidRPr="00427E3C">
              <w:rPr>
                <w:rFonts w:ascii="Arial" w:hAnsi="Arial" w:cs="Arial"/>
                <w:b/>
                <w:color w:val="FFFFFF" w:themeColor="background1"/>
              </w:rPr>
              <w:t xml:space="preserve"> </w:t>
            </w:r>
            <w:r w:rsidRPr="00427E3C">
              <w:rPr>
                <w:rFonts w:ascii="Arial" w:hAnsi="Arial" w:cs="Arial"/>
                <w:b/>
                <w:color w:val="FFFFFF" w:themeColor="background1"/>
              </w:rPr>
              <w:t>BAJA</w:t>
            </w:r>
            <w:r w:rsidR="00A644BC" w:rsidRPr="00427E3C">
              <w:rPr>
                <w:rFonts w:ascii="Arial" w:hAnsi="Arial" w:cs="Arial"/>
                <w:b/>
                <w:color w:val="FFFFFF" w:themeColor="background1"/>
              </w:rPr>
              <w:t xml:space="preserve"> PRODUCTIVIDAD </w:t>
            </w:r>
            <w:r w:rsidRPr="00427E3C">
              <w:rPr>
                <w:rFonts w:ascii="Arial" w:hAnsi="Arial" w:cs="Arial"/>
                <w:b/>
                <w:color w:val="FFFFFF" w:themeColor="background1"/>
              </w:rPr>
              <w:t xml:space="preserve"> </w:t>
            </w:r>
            <w:r w:rsidR="00A644BC" w:rsidRPr="00427E3C">
              <w:rPr>
                <w:rFonts w:ascii="Arial" w:hAnsi="Arial" w:cs="Arial"/>
                <w:b/>
                <w:color w:val="FFFFFF" w:themeColor="background1"/>
              </w:rPr>
              <w:t>AG-MP-P</w:t>
            </w:r>
          </w:p>
        </w:tc>
      </w:tr>
    </w:tbl>
    <w:p w14:paraId="3082FC7D"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0"/>
        <w:gridCol w:w="4009"/>
        <w:gridCol w:w="1079"/>
      </w:tblGrid>
      <w:tr w:rsidR="00057B58" w:rsidRPr="00855B8E" w14:paraId="6FF9BAD0" w14:textId="77777777" w:rsidTr="00427E3C">
        <w:trPr>
          <w:trHeight w:val="239"/>
        </w:trPr>
        <w:tc>
          <w:tcPr>
            <w:tcW w:w="9327" w:type="dxa"/>
            <w:gridSpan w:val="3"/>
            <w:shd w:val="clear" w:color="auto" w:fill="70AD47" w:themeFill="accent6"/>
          </w:tcPr>
          <w:p w14:paraId="2C1D029B" w14:textId="3C279DF1"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AG-</w:t>
            </w:r>
            <w:r w:rsidR="00057B58" w:rsidRPr="00427E3C">
              <w:rPr>
                <w:rFonts w:ascii="Arial" w:hAnsi="Arial" w:cs="Arial"/>
                <w:b/>
                <w:color w:val="FFFFFF" w:themeColor="background1"/>
              </w:rPr>
              <w:t>B</w:t>
            </w:r>
            <w:r w:rsidRPr="00427E3C">
              <w:rPr>
                <w:rFonts w:ascii="Arial" w:hAnsi="Arial" w:cs="Arial"/>
                <w:b/>
                <w:color w:val="FFFFFF" w:themeColor="background1"/>
              </w:rPr>
              <w:t>P-</w:t>
            </w:r>
            <w:r w:rsidR="00057B58" w:rsidRPr="00427E3C">
              <w:rPr>
                <w:rFonts w:ascii="Arial" w:hAnsi="Arial" w:cs="Arial"/>
                <w:b/>
                <w:color w:val="FFFFFF" w:themeColor="background1"/>
              </w:rPr>
              <w:t>P</w:t>
            </w:r>
          </w:p>
        </w:tc>
      </w:tr>
      <w:tr w:rsidR="00057B58" w:rsidRPr="00855B8E" w14:paraId="46DDD885" w14:textId="77777777" w:rsidTr="00A36652">
        <w:trPr>
          <w:trHeight w:val="239"/>
        </w:trPr>
        <w:tc>
          <w:tcPr>
            <w:tcW w:w="3941" w:type="dxa"/>
            <w:vMerge w:val="restart"/>
            <w:shd w:val="clear" w:color="auto" w:fill="auto"/>
            <w:vAlign w:val="center"/>
          </w:tcPr>
          <w:p w14:paraId="5A80BAD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71" w:type="dxa"/>
            <w:shd w:val="clear" w:color="auto" w:fill="auto"/>
          </w:tcPr>
          <w:p w14:paraId="178CBEEC"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4" w:type="dxa"/>
            <w:shd w:val="clear" w:color="auto" w:fill="auto"/>
          </w:tcPr>
          <w:p w14:paraId="0D851E08"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7ABE27B" w14:textId="77777777" w:rsidTr="00A36652">
        <w:trPr>
          <w:trHeight w:val="265"/>
        </w:trPr>
        <w:tc>
          <w:tcPr>
            <w:tcW w:w="3941" w:type="dxa"/>
            <w:vMerge/>
            <w:shd w:val="clear" w:color="auto" w:fill="auto"/>
          </w:tcPr>
          <w:p w14:paraId="47C84853" w14:textId="77777777" w:rsidR="00A644BC" w:rsidRPr="00855B8E" w:rsidRDefault="00A644BC" w:rsidP="00855B8E">
            <w:pPr>
              <w:spacing w:after="0" w:line="276" w:lineRule="auto"/>
              <w:rPr>
                <w:rFonts w:ascii="Arial" w:hAnsi="Arial" w:cs="Arial"/>
                <w:b/>
              </w:rPr>
            </w:pPr>
          </w:p>
        </w:tc>
        <w:tc>
          <w:tcPr>
            <w:tcW w:w="4271" w:type="dxa"/>
            <w:shd w:val="clear" w:color="auto" w:fill="auto"/>
          </w:tcPr>
          <w:p w14:paraId="698B621B"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4" w:type="dxa"/>
            <w:shd w:val="clear" w:color="auto" w:fill="auto"/>
          </w:tcPr>
          <w:p w14:paraId="233F8A5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7AD9493F" w14:textId="77777777" w:rsidTr="00A36652">
        <w:trPr>
          <w:trHeight w:val="252"/>
        </w:trPr>
        <w:tc>
          <w:tcPr>
            <w:tcW w:w="3941" w:type="dxa"/>
            <w:vMerge/>
            <w:shd w:val="clear" w:color="auto" w:fill="auto"/>
          </w:tcPr>
          <w:p w14:paraId="781C7A92" w14:textId="77777777" w:rsidR="00A644BC" w:rsidRPr="00855B8E" w:rsidRDefault="00A644BC" w:rsidP="00855B8E">
            <w:pPr>
              <w:spacing w:after="0" w:line="276" w:lineRule="auto"/>
              <w:rPr>
                <w:rFonts w:ascii="Arial" w:hAnsi="Arial" w:cs="Arial"/>
                <w:b/>
              </w:rPr>
            </w:pPr>
          </w:p>
        </w:tc>
        <w:tc>
          <w:tcPr>
            <w:tcW w:w="4271" w:type="dxa"/>
            <w:shd w:val="clear" w:color="auto" w:fill="auto"/>
          </w:tcPr>
          <w:p w14:paraId="779736D6"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4" w:type="dxa"/>
            <w:shd w:val="clear" w:color="auto" w:fill="auto"/>
          </w:tcPr>
          <w:p w14:paraId="7F1F9D0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EF024F5" w14:textId="77777777" w:rsidTr="00A36652">
        <w:trPr>
          <w:trHeight w:val="252"/>
        </w:trPr>
        <w:tc>
          <w:tcPr>
            <w:tcW w:w="3941" w:type="dxa"/>
            <w:vMerge/>
            <w:tcBorders>
              <w:bottom w:val="single" w:sz="4" w:space="0" w:color="auto"/>
            </w:tcBorders>
            <w:shd w:val="clear" w:color="auto" w:fill="auto"/>
          </w:tcPr>
          <w:p w14:paraId="7CDBFF60" w14:textId="77777777" w:rsidR="00A644BC" w:rsidRPr="00855B8E" w:rsidRDefault="00A644BC" w:rsidP="00855B8E">
            <w:pPr>
              <w:spacing w:after="0" w:line="276" w:lineRule="auto"/>
              <w:rPr>
                <w:rFonts w:ascii="Arial" w:hAnsi="Arial" w:cs="Arial"/>
                <w:b/>
              </w:rPr>
            </w:pPr>
          </w:p>
        </w:tc>
        <w:tc>
          <w:tcPr>
            <w:tcW w:w="4271" w:type="dxa"/>
            <w:tcBorders>
              <w:bottom w:val="single" w:sz="4" w:space="0" w:color="auto"/>
            </w:tcBorders>
            <w:shd w:val="clear" w:color="auto" w:fill="auto"/>
          </w:tcPr>
          <w:p w14:paraId="1EE11211"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4" w:type="dxa"/>
            <w:tcBorders>
              <w:bottom w:val="single" w:sz="4" w:space="0" w:color="auto"/>
            </w:tcBorders>
            <w:shd w:val="clear" w:color="auto" w:fill="auto"/>
          </w:tcPr>
          <w:p w14:paraId="3B7EEA5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27F3BD1" w14:textId="77777777" w:rsidTr="00A36652">
        <w:trPr>
          <w:trHeight w:val="252"/>
        </w:trPr>
        <w:tc>
          <w:tcPr>
            <w:tcW w:w="3941" w:type="dxa"/>
            <w:vMerge w:val="restart"/>
            <w:shd w:val="clear" w:color="auto" w:fill="auto"/>
            <w:vAlign w:val="center"/>
          </w:tcPr>
          <w:p w14:paraId="2DC6845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71" w:type="dxa"/>
            <w:shd w:val="clear" w:color="auto" w:fill="auto"/>
          </w:tcPr>
          <w:p w14:paraId="33CF3C45"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4" w:type="dxa"/>
            <w:shd w:val="clear" w:color="auto" w:fill="auto"/>
          </w:tcPr>
          <w:p w14:paraId="3047EDE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50</w:t>
            </w:r>
          </w:p>
        </w:tc>
      </w:tr>
      <w:tr w:rsidR="00057B58" w:rsidRPr="00855B8E" w14:paraId="2B873280" w14:textId="77777777" w:rsidTr="00A36652">
        <w:trPr>
          <w:trHeight w:val="252"/>
        </w:trPr>
        <w:tc>
          <w:tcPr>
            <w:tcW w:w="3941" w:type="dxa"/>
            <w:vMerge/>
            <w:shd w:val="clear" w:color="auto" w:fill="auto"/>
          </w:tcPr>
          <w:p w14:paraId="7626ACE5" w14:textId="77777777" w:rsidR="00A644BC" w:rsidRPr="00855B8E" w:rsidRDefault="00A644BC" w:rsidP="00855B8E">
            <w:pPr>
              <w:spacing w:after="0" w:line="276" w:lineRule="auto"/>
              <w:rPr>
                <w:rFonts w:ascii="Arial" w:hAnsi="Arial" w:cs="Arial"/>
                <w:b/>
              </w:rPr>
            </w:pPr>
          </w:p>
        </w:tc>
        <w:tc>
          <w:tcPr>
            <w:tcW w:w="4271" w:type="dxa"/>
            <w:shd w:val="clear" w:color="auto" w:fill="auto"/>
          </w:tcPr>
          <w:p w14:paraId="44C3C394"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4" w:type="dxa"/>
            <w:shd w:val="clear" w:color="auto" w:fill="auto"/>
          </w:tcPr>
          <w:p w14:paraId="2532DE4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2500</w:t>
            </w:r>
          </w:p>
        </w:tc>
      </w:tr>
      <w:tr w:rsidR="00057B58" w:rsidRPr="00855B8E" w14:paraId="2FAED2F4" w14:textId="77777777" w:rsidTr="00A36652">
        <w:trPr>
          <w:trHeight w:val="265"/>
        </w:trPr>
        <w:tc>
          <w:tcPr>
            <w:tcW w:w="3941" w:type="dxa"/>
            <w:vMerge/>
            <w:tcBorders>
              <w:bottom w:val="single" w:sz="4" w:space="0" w:color="auto"/>
            </w:tcBorders>
            <w:shd w:val="clear" w:color="auto" w:fill="auto"/>
          </w:tcPr>
          <w:p w14:paraId="7CA91C02" w14:textId="77777777" w:rsidR="00A644BC" w:rsidRPr="00855B8E" w:rsidRDefault="00A644BC" w:rsidP="00855B8E">
            <w:pPr>
              <w:spacing w:after="0" w:line="276" w:lineRule="auto"/>
              <w:rPr>
                <w:rFonts w:ascii="Arial" w:hAnsi="Arial" w:cs="Arial"/>
                <w:b/>
              </w:rPr>
            </w:pPr>
          </w:p>
        </w:tc>
        <w:tc>
          <w:tcPr>
            <w:tcW w:w="4271" w:type="dxa"/>
            <w:tcBorders>
              <w:bottom w:val="single" w:sz="4" w:space="0" w:color="auto"/>
            </w:tcBorders>
            <w:shd w:val="clear" w:color="auto" w:fill="auto"/>
          </w:tcPr>
          <w:p w14:paraId="7EA46BD0"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4" w:type="dxa"/>
            <w:tcBorders>
              <w:bottom w:val="single" w:sz="4" w:space="0" w:color="auto"/>
            </w:tcBorders>
            <w:shd w:val="clear" w:color="auto" w:fill="auto"/>
          </w:tcPr>
          <w:p w14:paraId="04C90AC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B3BB3D5" w14:textId="77777777" w:rsidTr="00A36652">
        <w:trPr>
          <w:trHeight w:val="239"/>
        </w:trPr>
        <w:tc>
          <w:tcPr>
            <w:tcW w:w="3941" w:type="dxa"/>
            <w:tcBorders>
              <w:bottom w:val="single" w:sz="4" w:space="0" w:color="auto"/>
            </w:tcBorders>
            <w:shd w:val="clear" w:color="auto" w:fill="auto"/>
            <w:vAlign w:val="center"/>
          </w:tcPr>
          <w:p w14:paraId="60DF94A2"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71" w:type="dxa"/>
            <w:tcBorders>
              <w:bottom w:val="single" w:sz="4" w:space="0" w:color="auto"/>
            </w:tcBorders>
            <w:shd w:val="clear" w:color="auto" w:fill="auto"/>
          </w:tcPr>
          <w:p w14:paraId="7C55FB51"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4" w:type="dxa"/>
            <w:tcBorders>
              <w:bottom w:val="single" w:sz="4" w:space="0" w:color="auto"/>
            </w:tcBorders>
            <w:shd w:val="clear" w:color="auto" w:fill="auto"/>
          </w:tcPr>
          <w:p w14:paraId="099744E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95</w:t>
            </w:r>
          </w:p>
        </w:tc>
      </w:tr>
      <w:tr w:rsidR="00057B58" w:rsidRPr="00855B8E" w14:paraId="2875DC2E" w14:textId="77777777" w:rsidTr="00A36652">
        <w:trPr>
          <w:trHeight w:val="239"/>
        </w:trPr>
        <w:tc>
          <w:tcPr>
            <w:tcW w:w="3941" w:type="dxa"/>
            <w:tcBorders>
              <w:bottom w:val="single" w:sz="4" w:space="0" w:color="auto"/>
            </w:tcBorders>
            <w:shd w:val="clear" w:color="auto" w:fill="auto"/>
            <w:vAlign w:val="center"/>
          </w:tcPr>
          <w:p w14:paraId="0C6E984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71" w:type="dxa"/>
            <w:tcBorders>
              <w:bottom w:val="single" w:sz="4" w:space="0" w:color="auto"/>
            </w:tcBorders>
            <w:shd w:val="clear" w:color="auto" w:fill="auto"/>
          </w:tcPr>
          <w:p w14:paraId="09D54BA4"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4" w:type="dxa"/>
            <w:tcBorders>
              <w:bottom w:val="single" w:sz="4" w:space="0" w:color="auto"/>
            </w:tcBorders>
            <w:shd w:val="clear" w:color="auto" w:fill="auto"/>
          </w:tcPr>
          <w:p w14:paraId="56C3969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5</w:t>
            </w:r>
          </w:p>
        </w:tc>
      </w:tr>
      <w:tr w:rsidR="00057B58" w:rsidRPr="00855B8E" w14:paraId="729D1A49" w14:textId="77777777" w:rsidTr="00A36652">
        <w:trPr>
          <w:trHeight w:val="252"/>
        </w:trPr>
        <w:tc>
          <w:tcPr>
            <w:tcW w:w="3941" w:type="dxa"/>
            <w:vMerge w:val="restart"/>
            <w:shd w:val="clear" w:color="auto" w:fill="auto"/>
            <w:vAlign w:val="center"/>
          </w:tcPr>
          <w:p w14:paraId="4C8C8DB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71" w:type="dxa"/>
            <w:shd w:val="clear" w:color="auto" w:fill="auto"/>
          </w:tcPr>
          <w:p w14:paraId="472506AF"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4" w:type="dxa"/>
            <w:shd w:val="clear" w:color="auto" w:fill="auto"/>
          </w:tcPr>
          <w:p w14:paraId="727E4EAC"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1</w:t>
            </w:r>
          </w:p>
        </w:tc>
      </w:tr>
      <w:tr w:rsidR="00057B58" w:rsidRPr="00855B8E" w14:paraId="749B58AB" w14:textId="77777777" w:rsidTr="00A36652">
        <w:trPr>
          <w:trHeight w:val="252"/>
        </w:trPr>
        <w:tc>
          <w:tcPr>
            <w:tcW w:w="3941" w:type="dxa"/>
            <w:vMerge/>
            <w:tcBorders>
              <w:bottom w:val="single" w:sz="4" w:space="0" w:color="auto"/>
            </w:tcBorders>
            <w:shd w:val="clear" w:color="auto" w:fill="auto"/>
          </w:tcPr>
          <w:p w14:paraId="100661D3" w14:textId="77777777" w:rsidR="00A644BC" w:rsidRPr="00855B8E" w:rsidRDefault="00A644BC" w:rsidP="00855B8E">
            <w:pPr>
              <w:spacing w:after="0" w:line="276" w:lineRule="auto"/>
              <w:rPr>
                <w:rFonts w:ascii="Arial" w:hAnsi="Arial" w:cs="Arial"/>
                <w:b/>
              </w:rPr>
            </w:pPr>
          </w:p>
        </w:tc>
        <w:tc>
          <w:tcPr>
            <w:tcW w:w="4271" w:type="dxa"/>
            <w:tcBorders>
              <w:bottom w:val="single" w:sz="4" w:space="0" w:color="auto"/>
            </w:tcBorders>
            <w:shd w:val="clear" w:color="auto" w:fill="auto"/>
          </w:tcPr>
          <w:p w14:paraId="5FE3A681"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4" w:type="dxa"/>
            <w:tcBorders>
              <w:bottom w:val="single" w:sz="4" w:space="0" w:color="auto"/>
            </w:tcBorders>
            <w:shd w:val="clear" w:color="auto" w:fill="auto"/>
          </w:tcPr>
          <w:p w14:paraId="3B778E50"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3</w:t>
            </w:r>
          </w:p>
        </w:tc>
      </w:tr>
      <w:tr w:rsidR="00057B58" w:rsidRPr="00855B8E" w14:paraId="16C602A9" w14:textId="77777777" w:rsidTr="00A36652">
        <w:trPr>
          <w:trHeight w:val="239"/>
        </w:trPr>
        <w:tc>
          <w:tcPr>
            <w:tcW w:w="3941" w:type="dxa"/>
            <w:shd w:val="clear" w:color="auto" w:fill="auto"/>
          </w:tcPr>
          <w:p w14:paraId="06A58E83" w14:textId="77777777" w:rsidR="00A644BC" w:rsidRPr="00855B8E" w:rsidRDefault="00A644BC" w:rsidP="00855B8E">
            <w:pPr>
              <w:spacing w:after="0" w:line="276" w:lineRule="auto"/>
              <w:rPr>
                <w:rFonts w:ascii="Arial" w:hAnsi="Arial" w:cs="Arial"/>
                <w:b/>
              </w:rPr>
            </w:pPr>
            <w:r w:rsidRPr="00855B8E">
              <w:rPr>
                <w:rFonts w:ascii="Arial" w:hAnsi="Arial" w:cs="Arial"/>
                <w:b/>
              </w:rPr>
              <w:lastRenderedPageBreak/>
              <w:t>Intensidad Máxima de Construcción</w:t>
            </w:r>
          </w:p>
        </w:tc>
        <w:tc>
          <w:tcPr>
            <w:tcW w:w="4271" w:type="dxa"/>
            <w:shd w:val="clear" w:color="auto" w:fill="auto"/>
          </w:tcPr>
          <w:p w14:paraId="1858EAC5"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4" w:type="dxa"/>
            <w:shd w:val="clear" w:color="auto" w:fill="auto"/>
          </w:tcPr>
          <w:p w14:paraId="26333D5E"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0.05</w:t>
            </w:r>
          </w:p>
        </w:tc>
      </w:tr>
    </w:tbl>
    <w:p w14:paraId="4560DA1F" w14:textId="77777777" w:rsidR="00A644BC" w:rsidRPr="00855B8E" w:rsidRDefault="00A644BC" w:rsidP="00855B8E">
      <w:pPr>
        <w:spacing w:after="120" w:line="276" w:lineRule="auto"/>
        <w:rPr>
          <w:rFonts w:ascii="Arial" w:hAnsi="Arial" w:cs="Arial"/>
          <w:b/>
        </w:rPr>
      </w:pPr>
      <w:r w:rsidRPr="00855B8E">
        <w:rPr>
          <w:rFonts w:ascii="Arial" w:hAnsi="Arial" w:cs="Arial"/>
          <w:b/>
        </w:rPr>
        <w:t xml:space="preserve">Usos Generales: </w:t>
      </w:r>
    </w:p>
    <w:p w14:paraId="2F9CB11A" w14:textId="57AE5D4E" w:rsidR="00A644BC" w:rsidRPr="00855B8E" w:rsidRDefault="00A644BC" w:rsidP="00855B8E">
      <w:pPr>
        <w:spacing w:line="276" w:lineRule="auto"/>
        <w:jc w:val="both"/>
        <w:rPr>
          <w:rFonts w:ascii="Arial" w:hAnsi="Arial" w:cs="Arial"/>
        </w:rPr>
      </w:pPr>
      <w:r w:rsidRPr="00855B8E">
        <w:rPr>
          <w:rFonts w:ascii="Arial" w:hAnsi="Arial" w:cs="Arial"/>
        </w:rPr>
        <w:t xml:space="preserve">Rastros; </w:t>
      </w:r>
      <w:proofErr w:type="spellStart"/>
      <w:r w:rsidRPr="00855B8E">
        <w:rPr>
          <w:rFonts w:ascii="Arial" w:hAnsi="Arial" w:cs="Arial"/>
        </w:rPr>
        <w:t>gasoneras</w:t>
      </w:r>
      <w:proofErr w:type="spellEnd"/>
      <w:r w:rsidRPr="00855B8E">
        <w:rPr>
          <w:rFonts w:ascii="Arial" w:hAnsi="Arial" w:cs="Arial"/>
        </w:rPr>
        <w:t>; instalaciones para la recreación y los deportes; agricultura; agroindustria; ganadería; actividades relacionadas con especies no incluidas en el punto anterior; silvicultura; acuacultura; servicios de apoyo a la agricultura, ganadería y silvicultura; captación y distribución de agua; instalaciones en general.</w:t>
      </w:r>
    </w:p>
    <w:p w14:paraId="573E5798" w14:textId="0DB34F65" w:rsidR="00057B58" w:rsidRPr="00855B8E" w:rsidRDefault="00057B58" w:rsidP="00855B8E">
      <w:pPr>
        <w:spacing w:line="276" w:lineRule="auto"/>
        <w:rPr>
          <w:rFonts w:ascii="Arial" w:hAnsi="Arial" w:cs="Arial"/>
        </w:rPr>
      </w:pPr>
    </w:p>
    <w:p w14:paraId="32F97BC2" w14:textId="77777777" w:rsidR="00057B58" w:rsidRPr="00855B8E" w:rsidRDefault="00057B58" w:rsidP="00855B8E">
      <w:pPr>
        <w:spacing w:line="276" w:lineRule="auto"/>
        <w:rPr>
          <w:rFonts w:ascii="Arial" w:hAnsi="Arial" w:cs="Arial"/>
        </w:rPr>
      </w:pPr>
    </w:p>
    <w:tbl>
      <w:tblPr>
        <w:tblStyle w:val="Tablaconcuadrcula"/>
        <w:tblW w:w="0" w:type="auto"/>
        <w:shd w:val="clear" w:color="auto" w:fill="C45911" w:themeFill="accent2" w:themeFillShade="BF"/>
        <w:tblLook w:val="04A0" w:firstRow="1" w:lastRow="0" w:firstColumn="1" w:lastColumn="0" w:noHBand="0" w:noVBand="1"/>
      </w:tblPr>
      <w:tblGrid>
        <w:gridCol w:w="8828"/>
      </w:tblGrid>
      <w:tr w:rsidR="00057B58" w:rsidRPr="00855B8E" w14:paraId="0B01CC4B" w14:textId="77777777" w:rsidTr="00427E3C">
        <w:tc>
          <w:tcPr>
            <w:tcW w:w="9394" w:type="dxa"/>
            <w:shd w:val="clear" w:color="auto" w:fill="70AD47" w:themeFill="accent6"/>
          </w:tcPr>
          <w:p w14:paraId="2943041E" w14:textId="0C4B6D26" w:rsidR="00A644BC" w:rsidRPr="00855B8E" w:rsidRDefault="00A644BC" w:rsidP="00855B8E">
            <w:pPr>
              <w:spacing w:after="160" w:line="276" w:lineRule="auto"/>
              <w:jc w:val="center"/>
              <w:rPr>
                <w:rFonts w:ascii="Arial" w:hAnsi="Arial" w:cs="Arial"/>
                <w:b/>
              </w:rPr>
            </w:pPr>
            <w:r w:rsidRPr="00427E3C">
              <w:rPr>
                <w:rFonts w:ascii="Arial" w:hAnsi="Arial" w:cs="Arial"/>
                <w:b/>
                <w:color w:val="FFFFFF" w:themeColor="background1"/>
              </w:rPr>
              <w:t>BOSQUE PROTEGIDO N-BOS-</w:t>
            </w:r>
            <w:r w:rsidR="00057B58" w:rsidRPr="00427E3C">
              <w:rPr>
                <w:rFonts w:ascii="Arial" w:hAnsi="Arial" w:cs="Arial"/>
                <w:b/>
                <w:color w:val="FFFFFF" w:themeColor="background1"/>
              </w:rPr>
              <w:t>P</w:t>
            </w:r>
          </w:p>
        </w:tc>
      </w:tr>
    </w:tbl>
    <w:p w14:paraId="5F07011B" w14:textId="77777777" w:rsidR="00A644BC" w:rsidRPr="00855B8E" w:rsidRDefault="00A644BC" w:rsidP="00855B8E">
      <w:pPr>
        <w:spacing w:after="0" w:line="276" w:lineRule="auto"/>
        <w:rPr>
          <w:rFonts w:ascii="Arial" w:hAnsi="Arial" w:cs="Arial"/>
          <w:b/>
        </w:rPr>
      </w:pPr>
      <w:r w:rsidRPr="00855B8E">
        <w:rPr>
          <w:rFonts w:ascii="Arial" w:hAnsi="Arial" w:cs="Arial"/>
          <w:b/>
        </w:rPr>
        <w:t>Normas de Aprovechamiento y Ocupación: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6"/>
        <w:gridCol w:w="4017"/>
        <w:gridCol w:w="1065"/>
      </w:tblGrid>
      <w:tr w:rsidR="00057B58" w:rsidRPr="00855B8E" w14:paraId="7D270212" w14:textId="77777777" w:rsidTr="00427E3C">
        <w:trPr>
          <w:trHeight w:val="247"/>
        </w:trPr>
        <w:tc>
          <w:tcPr>
            <w:tcW w:w="9340" w:type="dxa"/>
            <w:gridSpan w:val="3"/>
            <w:shd w:val="clear" w:color="auto" w:fill="70AD47" w:themeFill="accent6"/>
          </w:tcPr>
          <w:p w14:paraId="2AC25AED" w14:textId="55D4BD8F" w:rsidR="00A644BC" w:rsidRPr="00855B8E" w:rsidRDefault="00A644BC" w:rsidP="00855B8E">
            <w:pPr>
              <w:spacing w:after="0" w:line="276" w:lineRule="auto"/>
              <w:jc w:val="center"/>
              <w:rPr>
                <w:rFonts w:ascii="Arial" w:hAnsi="Arial" w:cs="Arial"/>
                <w:b/>
              </w:rPr>
            </w:pPr>
            <w:r w:rsidRPr="00427E3C">
              <w:rPr>
                <w:rFonts w:ascii="Arial" w:hAnsi="Arial" w:cs="Arial"/>
                <w:b/>
                <w:color w:val="FFFFFF" w:themeColor="background1"/>
              </w:rPr>
              <w:t>N-BOS-</w:t>
            </w:r>
            <w:r w:rsidR="00057B58" w:rsidRPr="00427E3C">
              <w:rPr>
                <w:rFonts w:ascii="Arial" w:hAnsi="Arial" w:cs="Arial"/>
                <w:b/>
                <w:color w:val="FFFFFF" w:themeColor="background1"/>
              </w:rPr>
              <w:t>P</w:t>
            </w:r>
          </w:p>
        </w:tc>
      </w:tr>
      <w:tr w:rsidR="00057B58" w:rsidRPr="00855B8E" w14:paraId="1EACA844" w14:textId="77777777" w:rsidTr="00A36652">
        <w:trPr>
          <w:trHeight w:val="259"/>
        </w:trPr>
        <w:tc>
          <w:tcPr>
            <w:tcW w:w="3947" w:type="dxa"/>
            <w:vMerge w:val="restart"/>
            <w:shd w:val="clear" w:color="auto" w:fill="auto"/>
            <w:vAlign w:val="center"/>
          </w:tcPr>
          <w:p w14:paraId="5C8773C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Densidad</w:t>
            </w:r>
          </w:p>
        </w:tc>
        <w:tc>
          <w:tcPr>
            <w:tcW w:w="4277" w:type="dxa"/>
            <w:shd w:val="clear" w:color="auto" w:fill="auto"/>
          </w:tcPr>
          <w:p w14:paraId="5371BA9D" w14:textId="77777777" w:rsidR="00A644BC" w:rsidRPr="00855B8E" w:rsidRDefault="00A644BC" w:rsidP="00855B8E">
            <w:pPr>
              <w:spacing w:after="0" w:line="276" w:lineRule="auto"/>
              <w:jc w:val="center"/>
              <w:rPr>
                <w:rFonts w:ascii="Arial" w:hAnsi="Arial" w:cs="Arial"/>
              </w:rPr>
            </w:pPr>
            <w:r w:rsidRPr="00855B8E">
              <w:rPr>
                <w:rFonts w:ascii="Arial" w:hAnsi="Arial" w:cs="Arial"/>
              </w:rPr>
              <w:t>Habitantes / Hectárea</w:t>
            </w:r>
          </w:p>
        </w:tc>
        <w:tc>
          <w:tcPr>
            <w:tcW w:w="1116" w:type="dxa"/>
            <w:shd w:val="clear" w:color="auto" w:fill="auto"/>
          </w:tcPr>
          <w:p w14:paraId="4D10F5A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1370F9EC" w14:textId="77777777" w:rsidTr="00A36652">
        <w:trPr>
          <w:trHeight w:val="259"/>
        </w:trPr>
        <w:tc>
          <w:tcPr>
            <w:tcW w:w="3947" w:type="dxa"/>
            <w:vMerge/>
            <w:shd w:val="clear" w:color="auto" w:fill="auto"/>
          </w:tcPr>
          <w:p w14:paraId="60BFECB4"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3DE8917A"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Viviendas / Hectárea</w:t>
            </w:r>
          </w:p>
        </w:tc>
        <w:tc>
          <w:tcPr>
            <w:tcW w:w="1116" w:type="dxa"/>
            <w:shd w:val="clear" w:color="auto" w:fill="auto"/>
          </w:tcPr>
          <w:p w14:paraId="1E21D83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6015984" w14:textId="77777777" w:rsidTr="00A36652">
        <w:trPr>
          <w:trHeight w:val="259"/>
        </w:trPr>
        <w:tc>
          <w:tcPr>
            <w:tcW w:w="3947" w:type="dxa"/>
            <w:vMerge/>
            <w:shd w:val="clear" w:color="auto" w:fill="auto"/>
          </w:tcPr>
          <w:p w14:paraId="703085D5"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108B37F0"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Bruto / Vivienda</w:t>
            </w:r>
          </w:p>
        </w:tc>
        <w:tc>
          <w:tcPr>
            <w:tcW w:w="1116" w:type="dxa"/>
            <w:shd w:val="clear" w:color="auto" w:fill="auto"/>
          </w:tcPr>
          <w:p w14:paraId="47EDB9E5"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19737BDF" w14:textId="77777777" w:rsidTr="00A36652">
        <w:trPr>
          <w:trHeight w:val="272"/>
        </w:trPr>
        <w:tc>
          <w:tcPr>
            <w:tcW w:w="3947" w:type="dxa"/>
            <w:vMerge/>
            <w:tcBorders>
              <w:bottom w:val="single" w:sz="4" w:space="0" w:color="auto"/>
            </w:tcBorders>
            <w:shd w:val="clear" w:color="auto" w:fill="auto"/>
          </w:tcPr>
          <w:p w14:paraId="7CD3CFD3"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64D8DEAA" w14:textId="77777777" w:rsidR="00A644BC" w:rsidRPr="00855B8E" w:rsidRDefault="00A644BC" w:rsidP="00855B8E">
            <w:pPr>
              <w:spacing w:after="0" w:line="276" w:lineRule="auto"/>
              <w:jc w:val="center"/>
              <w:rPr>
                <w:rFonts w:ascii="Arial" w:hAnsi="Arial" w:cs="Arial"/>
              </w:rPr>
            </w:pPr>
            <w:r w:rsidRPr="00855B8E">
              <w:rPr>
                <w:rFonts w:ascii="Arial" w:hAnsi="Arial" w:cs="Arial"/>
              </w:rPr>
              <w:t>M</w:t>
            </w:r>
            <w:r w:rsidRPr="00855B8E">
              <w:rPr>
                <w:rFonts w:ascii="Arial" w:hAnsi="Arial" w:cs="Arial"/>
                <w:vertAlign w:val="superscript"/>
              </w:rPr>
              <w:t>2</w:t>
            </w:r>
            <w:r w:rsidRPr="00855B8E">
              <w:rPr>
                <w:rFonts w:ascii="Arial" w:hAnsi="Arial" w:cs="Arial"/>
              </w:rPr>
              <w:t xml:space="preserve"> de Terreno Neto / Vivienda</w:t>
            </w:r>
          </w:p>
        </w:tc>
        <w:tc>
          <w:tcPr>
            <w:tcW w:w="1116" w:type="dxa"/>
            <w:tcBorders>
              <w:bottom w:val="single" w:sz="4" w:space="0" w:color="auto"/>
            </w:tcBorders>
            <w:shd w:val="clear" w:color="auto" w:fill="auto"/>
          </w:tcPr>
          <w:p w14:paraId="6EE31A43"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88FB702" w14:textId="77777777" w:rsidTr="00A36652">
        <w:trPr>
          <w:trHeight w:val="247"/>
        </w:trPr>
        <w:tc>
          <w:tcPr>
            <w:tcW w:w="3947" w:type="dxa"/>
            <w:vMerge w:val="restart"/>
            <w:shd w:val="clear" w:color="auto" w:fill="auto"/>
            <w:vAlign w:val="center"/>
          </w:tcPr>
          <w:p w14:paraId="7E63D37A"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Lote Mínimo</w:t>
            </w:r>
          </w:p>
        </w:tc>
        <w:tc>
          <w:tcPr>
            <w:tcW w:w="4277" w:type="dxa"/>
            <w:shd w:val="clear" w:color="auto" w:fill="auto"/>
          </w:tcPr>
          <w:p w14:paraId="56B4FBBC" w14:textId="77777777" w:rsidR="00A644BC" w:rsidRPr="00855B8E" w:rsidRDefault="00A644BC" w:rsidP="00855B8E">
            <w:pPr>
              <w:spacing w:after="0" w:line="276" w:lineRule="auto"/>
              <w:jc w:val="center"/>
              <w:rPr>
                <w:rFonts w:ascii="Arial" w:hAnsi="Arial" w:cs="Arial"/>
              </w:rPr>
            </w:pPr>
            <w:r w:rsidRPr="00855B8E">
              <w:rPr>
                <w:rFonts w:ascii="Arial" w:hAnsi="Arial" w:cs="Arial"/>
              </w:rPr>
              <w:t>Frente ML.</w:t>
            </w:r>
          </w:p>
        </w:tc>
        <w:tc>
          <w:tcPr>
            <w:tcW w:w="1116" w:type="dxa"/>
            <w:shd w:val="clear" w:color="auto" w:fill="auto"/>
          </w:tcPr>
          <w:p w14:paraId="782A446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5454CBBA" w14:textId="77777777" w:rsidTr="00A36652">
        <w:trPr>
          <w:trHeight w:val="272"/>
        </w:trPr>
        <w:tc>
          <w:tcPr>
            <w:tcW w:w="3947" w:type="dxa"/>
            <w:vMerge/>
            <w:shd w:val="clear" w:color="auto" w:fill="auto"/>
          </w:tcPr>
          <w:p w14:paraId="0C6C7E34" w14:textId="77777777" w:rsidR="00A644BC" w:rsidRPr="00855B8E" w:rsidRDefault="00A644BC" w:rsidP="00855B8E">
            <w:pPr>
              <w:spacing w:after="0" w:line="276" w:lineRule="auto"/>
              <w:rPr>
                <w:rFonts w:ascii="Arial" w:hAnsi="Arial" w:cs="Arial"/>
                <w:b/>
              </w:rPr>
            </w:pPr>
          </w:p>
        </w:tc>
        <w:tc>
          <w:tcPr>
            <w:tcW w:w="4277" w:type="dxa"/>
            <w:shd w:val="clear" w:color="auto" w:fill="auto"/>
          </w:tcPr>
          <w:p w14:paraId="39324664" w14:textId="77777777" w:rsidR="00A644BC" w:rsidRPr="00855B8E" w:rsidRDefault="00A644BC" w:rsidP="00855B8E">
            <w:pPr>
              <w:spacing w:after="0" w:line="276" w:lineRule="auto"/>
              <w:jc w:val="center"/>
              <w:rPr>
                <w:rFonts w:ascii="Arial" w:hAnsi="Arial" w:cs="Arial"/>
              </w:rPr>
            </w:pPr>
            <w:r w:rsidRPr="00855B8E">
              <w:rPr>
                <w:rFonts w:ascii="Arial" w:hAnsi="Arial" w:cs="Arial"/>
              </w:rPr>
              <w:t>Superficie M</w:t>
            </w:r>
            <w:r w:rsidRPr="00855B8E">
              <w:rPr>
                <w:rFonts w:ascii="Arial" w:hAnsi="Arial" w:cs="Arial"/>
                <w:vertAlign w:val="superscript"/>
              </w:rPr>
              <w:t>2</w:t>
            </w:r>
          </w:p>
        </w:tc>
        <w:tc>
          <w:tcPr>
            <w:tcW w:w="1116" w:type="dxa"/>
            <w:shd w:val="clear" w:color="auto" w:fill="auto"/>
          </w:tcPr>
          <w:p w14:paraId="58C33854"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14E599A" w14:textId="77777777" w:rsidTr="00A36652">
        <w:trPr>
          <w:trHeight w:val="259"/>
        </w:trPr>
        <w:tc>
          <w:tcPr>
            <w:tcW w:w="3947" w:type="dxa"/>
            <w:vMerge/>
            <w:tcBorders>
              <w:bottom w:val="single" w:sz="4" w:space="0" w:color="auto"/>
            </w:tcBorders>
            <w:shd w:val="clear" w:color="auto" w:fill="auto"/>
          </w:tcPr>
          <w:p w14:paraId="541876E9"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4996A867" w14:textId="77777777" w:rsidR="00A644BC" w:rsidRPr="00855B8E" w:rsidRDefault="00A644BC" w:rsidP="00855B8E">
            <w:pPr>
              <w:spacing w:after="0" w:line="276" w:lineRule="auto"/>
              <w:jc w:val="center"/>
              <w:rPr>
                <w:rFonts w:ascii="Arial" w:hAnsi="Arial" w:cs="Arial"/>
              </w:rPr>
            </w:pPr>
            <w:r w:rsidRPr="00855B8E">
              <w:rPr>
                <w:rFonts w:ascii="Arial" w:hAnsi="Arial" w:cs="Arial"/>
              </w:rPr>
              <w:t>No. Máximo de Viviendas por Lote</w:t>
            </w:r>
          </w:p>
        </w:tc>
        <w:tc>
          <w:tcPr>
            <w:tcW w:w="1116" w:type="dxa"/>
            <w:tcBorders>
              <w:bottom w:val="single" w:sz="4" w:space="0" w:color="auto"/>
            </w:tcBorders>
            <w:shd w:val="clear" w:color="auto" w:fill="auto"/>
          </w:tcPr>
          <w:p w14:paraId="33C75681"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7718BEC4" w14:textId="77777777" w:rsidTr="00A36652">
        <w:trPr>
          <w:trHeight w:val="247"/>
        </w:trPr>
        <w:tc>
          <w:tcPr>
            <w:tcW w:w="3947" w:type="dxa"/>
            <w:tcBorders>
              <w:bottom w:val="single" w:sz="4" w:space="0" w:color="auto"/>
            </w:tcBorders>
            <w:shd w:val="clear" w:color="auto" w:fill="auto"/>
            <w:vAlign w:val="center"/>
          </w:tcPr>
          <w:p w14:paraId="35D0080B"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Mínima Sin Construir</w:t>
            </w:r>
          </w:p>
        </w:tc>
        <w:tc>
          <w:tcPr>
            <w:tcW w:w="4277" w:type="dxa"/>
            <w:tcBorders>
              <w:bottom w:val="single" w:sz="4" w:space="0" w:color="auto"/>
            </w:tcBorders>
            <w:shd w:val="clear" w:color="auto" w:fill="auto"/>
          </w:tcPr>
          <w:p w14:paraId="08D1501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Mínima Sin Construir</w:t>
            </w:r>
          </w:p>
        </w:tc>
        <w:tc>
          <w:tcPr>
            <w:tcW w:w="1116" w:type="dxa"/>
            <w:tcBorders>
              <w:bottom w:val="single" w:sz="4" w:space="0" w:color="auto"/>
            </w:tcBorders>
            <w:shd w:val="clear" w:color="auto" w:fill="auto"/>
          </w:tcPr>
          <w:p w14:paraId="60FA22D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33E17DF" w14:textId="77777777" w:rsidTr="00A36652">
        <w:trPr>
          <w:trHeight w:val="259"/>
        </w:trPr>
        <w:tc>
          <w:tcPr>
            <w:tcW w:w="3947" w:type="dxa"/>
            <w:tcBorders>
              <w:bottom w:val="single" w:sz="4" w:space="0" w:color="auto"/>
            </w:tcBorders>
            <w:shd w:val="clear" w:color="auto" w:fill="auto"/>
            <w:vAlign w:val="center"/>
          </w:tcPr>
          <w:p w14:paraId="0B5B6BC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Superficie Máxima de Desplante</w:t>
            </w:r>
          </w:p>
        </w:tc>
        <w:tc>
          <w:tcPr>
            <w:tcW w:w="4277" w:type="dxa"/>
            <w:tcBorders>
              <w:bottom w:val="single" w:sz="4" w:space="0" w:color="auto"/>
            </w:tcBorders>
            <w:shd w:val="clear" w:color="auto" w:fill="auto"/>
          </w:tcPr>
          <w:p w14:paraId="4D426D76" w14:textId="77777777" w:rsidR="00A644BC" w:rsidRPr="00855B8E" w:rsidRDefault="00A644BC" w:rsidP="00855B8E">
            <w:pPr>
              <w:spacing w:after="0" w:line="276" w:lineRule="auto"/>
              <w:jc w:val="center"/>
              <w:rPr>
                <w:rFonts w:ascii="Arial" w:hAnsi="Arial" w:cs="Arial"/>
              </w:rPr>
            </w:pPr>
            <w:r w:rsidRPr="00855B8E">
              <w:rPr>
                <w:rFonts w:ascii="Arial" w:hAnsi="Arial" w:cs="Arial"/>
              </w:rPr>
              <w:t>% de Superficie Máxima de Desplante</w:t>
            </w:r>
          </w:p>
        </w:tc>
        <w:tc>
          <w:tcPr>
            <w:tcW w:w="1116" w:type="dxa"/>
            <w:tcBorders>
              <w:bottom w:val="single" w:sz="4" w:space="0" w:color="auto"/>
            </w:tcBorders>
            <w:shd w:val="clear" w:color="auto" w:fill="auto"/>
          </w:tcPr>
          <w:p w14:paraId="086E1C3D"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48614313" w14:textId="77777777" w:rsidTr="00A36652">
        <w:trPr>
          <w:trHeight w:val="247"/>
        </w:trPr>
        <w:tc>
          <w:tcPr>
            <w:tcW w:w="3947" w:type="dxa"/>
            <w:vMerge w:val="restart"/>
            <w:shd w:val="clear" w:color="auto" w:fill="auto"/>
            <w:vAlign w:val="center"/>
          </w:tcPr>
          <w:p w14:paraId="002672F9"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Altura Máxima de Construcción</w:t>
            </w:r>
          </w:p>
        </w:tc>
        <w:tc>
          <w:tcPr>
            <w:tcW w:w="4277" w:type="dxa"/>
            <w:shd w:val="clear" w:color="auto" w:fill="auto"/>
          </w:tcPr>
          <w:p w14:paraId="5E156D56" w14:textId="77777777" w:rsidR="00A644BC" w:rsidRPr="00855B8E" w:rsidRDefault="00A644BC" w:rsidP="00855B8E">
            <w:pPr>
              <w:spacing w:after="0" w:line="276" w:lineRule="auto"/>
              <w:jc w:val="center"/>
              <w:rPr>
                <w:rFonts w:ascii="Arial" w:hAnsi="Arial" w:cs="Arial"/>
              </w:rPr>
            </w:pPr>
            <w:r w:rsidRPr="00855B8E">
              <w:rPr>
                <w:rFonts w:ascii="Arial" w:hAnsi="Arial" w:cs="Arial"/>
              </w:rPr>
              <w:t>Altura Máxima en Niveles</w:t>
            </w:r>
          </w:p>
        </w:tc>
        <w:tc>
          <w:tcPr>
            <w:tcW w:w="1116" w:type="dxa"/>
            <w:shd w:val="clear" w:color="auto" w:fill="auto"/>
          </w:tcPr>
          <w:p w14:paraId="77105386"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73AB33D4" w14:textId="77777777" w:rsidTr="00A36652">
        <w:trPr>
          <w:trHeight w:val="259"/>
        </w:trPr>
        <w:tc>
          <w:tcPr>
            <w:tcW w:w="3947" w:type="dxa"/>
            <w:vMerge/>
            <w:tcBorders>
              <w:bottom w:val="single" w:sz="4" w:space="0" w:color="auto"/>
            </w:tcBorders>
            <w:shd w:val="clear" w:color="auto" w:fill="auto"/>
          </w:tcPr>
          <w:p w14:paraId="5657126F" w14:textId="77777777" w:rsidR="00A644BC" w:rsidRPr="00855B8E" w:rsidRDefault="00A644BC" w:rsidP="00855B8E">
            <w:pPr>
              <w:spacing w:after="0" w:line="276" w:lineRule="auto"/>
              <w:rPr>
                <w:rFonts w:ascii="Arial" w:hAnsi="Arial" w:cs="Arial"/>
                <w:b/>
              </w:rPr>
            </w:pPr>
          </w:p>
        </w:tc>
        <w:tc>
          <w:tcPr>
            <w:tcW w:w="4277" w:type="dxa"/>
            <w:tcBorders>
              <w:bottom w:val="single" w:sz="4" w:space="0" w:color="auto"/>
            </w:tcBorders>
            <w:shd w:val="clear" w:color="auto" w:fill="auto"/>
          </w:tcPr>
          <w:p w14:paraId="656B00B1" w14:textId="77777777" w:rsidR="00A644BC" w:rsidRPr="00855B8E" w:rsidRDefault="00A644BC" w:rsidP="00855B8E">
            <w:pPr>
              <w:spacing w:after="0" w:line="276" w:lineRule="auto"/>
              <w:jc w:val="center"/>
              <w:rPr>
                <w:rFonts w:ascii="Arial" w:hAnsi="Arial" w:cs="Arial"/>
              </w:rPr>
            </w:pPr>
            <w:r w:rsidRPr="00855B8E">
              <w:rPr>
                <w:rFonts w:ascii="Arial" w:hAnsi="Arial" w:cs="Arial"/>
              </w:rPr>
              <w:t>ML. Sobre Nivel de Banqueta</w:t>
            </w:r>
          </w:p>
        </w:tc>
        <w:tc>
          <w:tcPr>
            <w:tcW w:w="1116" w:type="dxa"/>
            <w:tcBorders>
              <w:bottom w:val="single" w:sz="4" w:space="0" w:color="auto"/>
            </w:tcBorders>
            <w:shd w:val="clear" w:color="auto" w:fill="auto"/>
          </w:tcPr>
          <w:p w14:paraId="5506745F"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r w:rsidR="00057B58" w:rsidRPr="00855B8E" w14:paraId="097660F7" w14:textId="77777777" w:rsidTr="00A36652">
        <w:trPr>
          <w:trHeight w:val="259"/>
        </w:trPr>
        <w:tc>
          <w:tcPr>
            <w:tcW w:w="3947" w:type="dxa"/>
            <w:shd w:val="clear" w:color="auto" w:fill="auto"/>
          </w:tcPr>
          <w:p w14:paraId="09F04B9F" w14:textId="77777777" w:rsidR="00A644BC" w:rsidRPr="00855B8E" w:rsidRDefault="00A644BC" w:rsidP="00855B8E">
            <w:pPr>
              <w:spacing w:after="0" w:line="276" w:lineRule="auto"/>
              <w:rPr>
                <w:rFonts w:ascii="Arial" w:hAnsi="Arial" w:cs="Arial"/>
                <w:b/>
              </w:rPr>
            </w:pPr>
            <w:r w:rsidRPr="00855B8E">
              <w:rPr>
                <w:rFonts w:ascii="Arial" w:hAnsi="Arial" w:cs="Arial"/>
                <w:b/>
              </w:rPr>
              <w:t>Intensidad Máxima de Construcción</w:t>
            </w:r>
          </w:p>
        </w:tc>
        <w:tc>
          <w:tcPr>
            <w:tcW w:w="4277" w:type="dxa"/>
            <w:shd w:val="clear" w:color="auto" w:fill="auto"/>
          </w:tcPr>
          <w:p w14:paraId="6291D320" w14:textId="77777777" w:rsidR="00A644BC" w:rsidRPr="00855B8E" w:rsidRDefault="00A644BC" w:rsidP="00855B8E">
            <w:pPr>
              <w:spacing w:after="0" w:line="276" w:lineRule="auto"/>
              <w:jc w:val="center"/>
              <w:rPr>
                <w:rFonts w:ascii="Arial" w:hAnsi="Arial" w:cs="Arial"/>
              </w:rPr>
            </w:pPr>
            <w:r w:rsidRPr="00855B8E">
              <w:rPr>
                <w:rFonts w:ascii="Arial" w:hAnsi="Arial" w:cs="Arial"/>
              </w:rPr>
              <w:t>Número de Veces el Lote Neto</w:t>
            </w:r>
          </w:p>
        </w:tc>
        <w:tc>
          <w:tcPr>
            <w:tcW w:w="1116" w:type="dxa"/>
            <w:shd w:val="clear" w:color="auto" w:fill="auto"/>
          </w:tcPr>
          <w:p w14:paraId="0F5D4D97" w14:textId="77777777" w:rsidR="00A644BC" w:rsidRPr="00855B8E" w:rsidRDefault="00A644BC" w:rsidP="00855B8E">
            <w:pPr>
              <w:spacing w:after="0" w:line="276" w:lineRule="auto"/>
              <w:jc w:val="center"/>
              <w:rPr>
                <w:rFonts w:ascii="Arial" w:hAnsi="Arial" w:cs="Arial"/>
                <w:b/>
              </w:rPr>
            </w:pPr>
            <w:r w:rsidRPr="00855B8E">
              <w:rPr>
                <w:rFonts w:ascii="Arial" w:hAnsi="Arial" w:cs="Arial"/>
                <w:b/>
              </w:rPr>
              <w:t>NP</w:t>
            </w:r>
          </w:p>
        </w:tc>
      </w:tr>
    </w:tbl>
    <w:p w14:paraId="1D72A5AB" w14:textId="77777777" w:rsidR="00A644BC" w:rsidRPr="00855B8E" w:rsidRDefault="00A644BC" w:rsidP="00855B8E">
      <w:pPr>
        <w:spacing w:after="120" w:line="276" w:lineRule="auto"/>
        <w:rPr>
          <w:rFonts w:ascii="Arial" w:hAnsi="Arial" w:cs="Arial"/>
          <w:b/>
        </w:rPr>
      </w:pPr>
      <w:r w:rsidRPr="00855B8E">
        <w:rPr>
          <w:rFonts w:ascii="Arial" w:hAnsi="Arial" w:cs="Arial"/>
          <w:b/>
        </w:rPr>
        <w:t xml:space="preserve">Usos Generales: </w:t>
      </w:r>
    </w:p>
    <w:p w14:paraId="546FB940" w14:textId="5F1FD74E" w:rsidR="00A644BC" w:rsidRPr="00855B8E" w:rsidRDefault="00A644BC" w:rsidP="00855B8E">
      <w:pPr>
        <w:spacing w:line="276" w:lineRule="auto"/>
        <w:rPr>
          <w:rFonts w:ascii="Arial" w:hAnsi="Arial" w:cs="Arial"/>
        </w:rPr>
      </w:pPr>
      <w:r w:rsidRPr="00855B8E">
        <w:rPr>
          <w:rFonts w:ascii="Arial" w:hAnsi="Arial" w:cs="Arial"/>
        </w:rPr>
        <w:t>Instalaciones para la recreación y los deportes; acuacultura; captación y distribución de agua; instalaciones en general.</w:t>
      </w:r>
    </w:p>
    <w:p w14:paraId="68F9B6E4" w14:textId="77777777" w:rsidR="00165B60" w:rsidRPr="00855B8E" w:rsidRDefault="00165B60" w:rsidP="00855B8E">
      <w:pPr>
        <w:spacing w:line="276" w:lineRule="auto"/>
        <w:rPr>
          <w:rFonts w:ascii="Arial" w:hAnsi="Arial" w:cs="Arial"/>
        </w:rPr>
      </w:pPr>
    </w:p>
    <w:p w14:paraId="2E9AEBA3" w14:textId="0AE248D5" w:rsidR="004508F6" w:rsidRPr="00855B8E" w:rsidRDefault="004508F6" w:rsidP="00855B8E">
      <w:pPr>
        <w:pStyle w:val="Ttulo2"/>
        <w:spacing w:line="276" w:lineRule="auto"/>
        <w:rPr>
          <w:rFonts w:ascii="Arial" w:hAnsi="Arial" w:cs="Arial"/>
          <w:sz w:val="22"/>
          <w:szCs w:val="22"/>
        </w:rPr>
      </w:pPr>
      <w:r w:rsidRPr="00855B8E">
        <w:rPr>
          <w:rFonts w:ascii="Arial" w:hAnsi="Arial" w:cs="Arial"/>
          <w:sz w:val="22"/>
          <w:szCs w:val="22"/>
        </w:rPr>
        <w:t xml:space="preserve">G) </w:t>
      </w:r>
      <w:bookmarkStart w:id="117" w:name="_Toc122123934"/>
      <w:r w:rsidRPr="00855B8E">
        <w:rPr>
          <w:rFonts w:ascii="Arial" w:hAnsi="Arial" w:cs="Arial"/>
          <w:sz w:val="22"/>
          <w:szCs w:val="22"/>
        </w:rPr>
        <w:t>Demás necesarios.</w:t>
      </w:r>
      <w:bookmarkEnd w:id="117"/>
    </w:p>
    <w:p w14:paraId="669B30CD" w14:textId="77777777" w:rsidR="00855B8E" w:rsidRDefault="00855B8E" w:rsidP="00855B8E">
      <w:pPr>
        <w:spacing w:line="276" w:lineRule="auto"/>
        <w:rPr>
          <w:rFonts w:ascii="Arial" w:hAnsi="Arial" w:cs="Arial"/>
        </w:rPr>
      </w:pPr>
    </w:p>
    <w:p w14:paraId="7B96DEBB" w14:textId="3E9B4B0E" w:rsidR="00165B60" w:rsidRPr="00855B8E" w:rsidRDefault="00165B60" w:rsidP="00855B8E">
      <w:pPr>
        <w:spacing w:line="276" w:lineRule="auto"/>
        <w:jc w:val="both"/>
        <w:rPr>
          <w:rFonts w:ascii="Arial" w:hAnsi="Arial" w:cs="Arial"/>
        </w:rPr>
      </w:pPr>
      <w:r w:rsidRPr="00855B8E">
        <w:rPr>
          <w:rFonts w:ascii="Arial" w:hAnsi="Arial" w:cs="Arial"/>
        </w:rPr>
        <w:t xml:space="preserve">Éstos son los instrumentos no señalados con anterioridad y que sean establecidos por leyes, planes o normas que propongan los medios, recursos, procedimientos y mecanismos necesarios para que se puedan llevar a cabo los proyectos y acciones establecidas en el presente documento. </w:t>
      </w:r>
    </w:p>
    <w:p w14:paraId="65EB9AD3" w14:textId="77777777" w:rsidR="00165B60" w:rsidRPr="00855B8E" w:rsidRDefault="00165B60" w:rsidP="00855B8E">
      <w:pPr>
        <w:spacing w:before="120" w:after="120" w:line="276" w:lineRule="auto"/>
        <w:jc w:val="both"/>
        <w:rPr>
          <w:rFonts w:ascii="Arial" w:hAnsi="Arial" w:cs="Arial"/>
          <w:b/>
          <w:iCs/>
          <w:spacing w:val="-8"/>
        </w:rPr>
      </w:pPr>
      <w:bookmarkStart w:id="118" w:name="_TOC_250029"/>
      <w:r w:rsidRPr="00855B8E">
        <w:rPr>
          <w:rFonts w:ascii="Arial" w:hAnsi="Arial" w:cs="Arial"/>
          <w:b/>
          <w:iCs/>
          <w:spacing w:val="-8"/>
        </w:rPr>
        <w:t xml:space="preserve">Normas Urbanas </w:t>
      </w:r>
      <w:bookmarkEnd w:id="118"/>
      <w:r w:rsidRPr="00855B8E">
        <w:rPr>
          <w:rFonts w:ascii="Arial" w:hAnsi="Arial" w:cs="Arial"/>
          <w:b/>
          <w:iCs/>
          <w:spacing w:val="-8"/>
        </w:rPr>
        <w:t>Generales</w:t>
      </w:r>
    </w:p>
    <w:p w14:paraId="1A9F8A43" w14:textId="77777777" w:rsidR="00165B60" w:rsidRPr="00855B8E" w:rsidRDefault="00165B60" w:rsidP="00855B8E">
      <w:pPr>
        <w:spacing w:before="120" w:after="120" w:line="276" w:lineRule="auto"/>
        <w:jc w:val="both"/>
        <w:rPr>
          <w:rFonts w:ascii="Arial" w:hAnsi="Arial" w:cs="Arial"/>
          <w:b/>
          <w:iCs/>
        </w:rPr>
      </w:pPr>
      <w:r w:rsidRPr="00855B8E">
        <w:rPr>
          <w:rFonts w:ascii="Arial" w:hAnsi="Arial" w:cs="Arial"/>
          <w:b/>
          <w:iCs/>
          <w:spacing w:val="-8"/>
        </w:rPr>
        <w:t>Normas</w:t>
      </w:r>
      <w:r w:rsidRPr="00855B8E">
        <w:rPr>
          <w:rFonts w:ascii="Arial" w:hAnsi="Arial" w:cs="Arial"/>
          <w:b/>
          <w:iCs/>
          <w:spacing w:val="-17"/>
        </w:rPr>
        <w:t xml:space="preserve"> </w:t>
      </w:r>
      <w:r w:rsidRPr="00855B8E">
        <w:rPr>
          <w:rFonts w:ascii="Arial" w:hAnsi="Arial" w:cs="Arial"/>
          <w:b/>
          <w:iCs/>
          <w:spacing w:val="-8"/>
        </w:rPr>
        <w:t>sobre</w:t>
      </w:r>
      <w:r w:rsidRPr="00855B8E">
        <w:rPr>
          <w:rFonts w:ascii="Arial" w:hAnsi="Arial" w:cs="Arial"/>
          <w:b/>
          <w:iCs/>
          <w:spacing w:val="-17"/>
        </w:rPr>
        <w:t xml:space="preserve"> </w:t>
      </w:r>
      <w:r w:rsidRPr="00855B8E">
        <w:rPr>
          <w:rFonts w:ascii="Arial" w:hAnsi="Arial" w:cs="Arial"/>
          <w:b/>
          <w:iCs/>
          <w:spacing w:val="-8"/>
        </w:rPr>
        <w:t>usos</w:t>
      </w:r>
      <w:r w:rsidRPr="00855B8E">
        <w:rPr>
          <w:rFonts w:ascii="Arial" w:hAnsi="Arial" w:cs="Arial"/>
          <w:b/>
          <w:iCs/>
          <w:spacing w:val="-17"/>
        </w:rPr>
        <w:t xml:space="preserve"> </w:t>
      </w:r>
      <w:r w:rsidRPr="00855B8E">
        <w:rPr>
          <w:rFonts w:ascii="Arial" w:hAnsi="Arial" w:cs="Arial"/>
          <w:b/>
          <w:iCs/>
          <w:spacing w:val="-8"/>
        </w:rPr>
        <w:t>y</w:t>
      </w:r>
      <w:r w:rsidRPr="00855B8E">
        <w:rPr>
          <w:rFonts w:ascii="Arial" w:hAnsi="Arial" w:cs="Arial"/>
          <w:b/>
          <w:iCs/>
          <w:spacing w:val="-17"/>
        </w:rPr>
        <w:t xml:space="preserve"> </w:t>
      </w:r>
      <w:r w:rsidRPr="00855B8E">
        <w:rPr>
          <w:rFonts w:ascii="Arial" w:hAnsi="Arial" w:cs="Arial"/>
          <w:b/>
          <w:iCs/>
          <w:spacing w:val="-8"/>
        </w:rPr>
        <w:t>destinos</w:t>
      </w:r>
      <w:r w:rsidRPr="00855B8E">
        <w:rPr>
          <w:rFonts w:ascii="Arial" w:hAnsi="Arial" w:cs="Arial"/>
          <w:b/>
          <w:iCs/>
          <w:spacing w:val="-17"/>
        </w:rPr>
        <w:t xml:space="preserve"> </w:t>
      </w:r>
      <w:r w:rsidRPr="00855B8E">
        <w:rPr>
          <w:rFonts w:ascii="Arial" w:hAnsi="Arial" w:cs="Arial"/>
          <w:b/>
          <w:iCs/>
          <w:spacing w:val="-8"/>
        </w:rPr>
        <w:t>permitidos</w:t>
      </w:r>
      <w:r w:rsidRPr="00855B8E">
        <w:rPr>
          <w:rFonts w:ascii="Arial" w:hAnsi="Arial" w:cs="Arial"/>
          <w:b/>
          <w:iCs/>
          <w:spacing w:val="-17"/>
        </w:rPr>
        <w:t xml:space="preserve"> </w:t>
      </w:r>
      <w:r w:rsidRPr="00855B8E">
        <w:rPr>
          <w:rFonts w:ascii="Arial" w:hAnsi="Arial" w:cs="Arial"/>
          <w:b/>
          <w:iCs/>
          <w:spacing w:val="-7"/>
        </w:rPr>
        <w:t>en</w:t>
      </w:r>
      <w:r w:rsidRPr="00855B8E">
        <w:rPr>
          <w:rFonts w:ascii="Arial" w:hAnsi="Arial" w:cs="Arial"/>
          <w:b/>
          <w:iCs/>
          <w:spacing w:val="-17"/>
        </w:rPr>
        <w:t xml:space="preserve"> </w:t>
      </w:r>
      <w:r w:rsidRPr="00855B8E">
        <w:rPr>
          <w:rFonts w:ascii="Arial" w:hAnsi="Arial" w:cs="Arial"/>
          <w:b/>
          <w:iCs/>
          <w:spacing w:val="-7"/>
        </w:rPr>
        <w:t>áreas</w:t>
      </w:r>
      <w:r w:rsidRPr="00855B8E">
        <w:rPr>
          <w:rFonts w:ascii="Arial" w:hAnsi="Arial" w:cs="Arial"/>
          <w:b/>
          <w:iCs/>
          <w:spacing w:val="-17"/>
        </w:rPr>
        <w:t xml:space="preserve"> </w:t>
      </w:r>
      <w:r w:rsidRPr="00855B8E">
        <w:rPr>
          <w:rFonts w:ascii="Arial" w:hAnsi="Arial" w:cs="Arial"/>
          <w:b/>
          <w:iCs/>
          <w:spacing w:val="-7"/>
        </w:rPr>
        <w:t>urbanas</w:t>
      </w:r>
      <w:r w:rsidRPr="00855B8E">
        <w:rPr>
          <w:rFonts w:ascii="Arial" w:hAnsi="Arial" w:cs="Arial"/>
          <w:b/>
          <w:iCs/>
          <w:spacing w:val="-17"/>
        </w:rPr>
        <w:t xml:space="preserve"> </w:t>
      </w:r>
      <w:r w:rsidRPr="00855B8E">
        <w:rPr>
          <w:rFonts w:ascii="Arial" w:hAnsi="Arial" w:cs="Arial"/>
          <w:b/>
          <w:iCs/>
          <w:spacing w:val="-7"/>
        </w:rPr>
        <w:t>y</w:t>
      </w:r>
      <w:r w:rsidRPr="00855B8E">
        <w:rPr>
          <w:rFonts w:ascii="Arial" w:hAnsi="Arial" w:cs="Arial"/>
          <w:b/>
          <w:iCs/>
          <w:spacing w:val="-17"/>
        </w:rPr>
        <w:t xml:space="preserve"> </w:t>
      </w:r>
      <w:r w:rsidRPr="00855B8E">
        <w:rPr>
          <w:rFonts w:ascii="Arial" w:hAnsi="Arial" w:cs="Arial"/>
          <w:b/>
          <w:iCs/>
          <w:spacing w:val="-7"/>
        </w:rPr>
        <w:t>urbanizables</w:t>
      </w:r>
    </w:p>
    <w:p w14:paraId="7587FE9C" w14:textId="77777777" w:rsidR="00165B60" w:rsidRPr="00855B8E" w:rsidRDefault="00165B60" w:rsidP="00855B8E">
      <w:pPr>
        <w:spacing w:line="276" w:lineRule="auto"/>
        <w:ind w:right="49"/>
        <w:jc w:val="both"/>
        <w:rPr>
          <w:rFonts w:ascii="Arial" w:hAnsi="Arial" w:cs="Arial"/>
        </w:rPr>
      </w:pPr>
      <w:r w:rsidRPr="00855B8E">
        <w:rPr>
          <w:rFonts w:ascii="Arial" w:hAnsi="Arial" w:cs="Arial"/>
        </w:rPr>
        <w:lastRenderedPageBreak/>
        <w:t>Los usos y destinos del suelo de las áreas urbanas y urbanizables se regularán por las siguientes disposiciones ambientales:</w:t>
      </w:r>
    </w:p>
    <w:p w14:paraId="7D3F9171"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establecimientos de servicios que manejen solventes, pinturas y productos con sustancias orgánicas volátiles, como son las lavanderías, tintorerías talleres de pintura automotriz y carpinterías entre otros, deberán ubicarse en zonas de uso del suelo predominante comercial e industrial.</w:t>
      </w:r>
    </w:p>
    <w:p w14:paraId="0ABB961D"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Los establecimientos que operen con calderas menores a 500 caballos de vapor / caldera deberán ubicarse en zonas con uso del suelo predominante industrial. </w:t>
      </w:r>
    </w:p>
    <w:p w14:paraId="597A85F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restaurantes, expendios de alimentos preparados puestos ambulantes de comida ubicados en áreas habitacionales, no podrán utilizar leña, carbón u otro material combustible distinto al gas licuado; así también deberán dar mantenimiento periódico a sus instalaciones de gas para evitar fugas.</w:t>
      </w:r>
    </w:p>
    <w:p w14:paraId="4C722DB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establecimientos de servicios como: mercados, restaurantes, tiendas de abarrotes, expendios de comidas preparadas, etc. que generen desechos sólidos orgánicos, deberán tener un espacio equipado para el manejo adecuado de los mismos.</w:t>
      </w:r>
    </w:p>
    <w:p w14:paraId="5351CA22"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Las áreas verdes existentes deberán arborizarse densamente con árboles y/o arbustos.</w:t>
      </w:r>
    </w:p>
    <w:p w14:paraId="03C45AB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terrenos que se hayan usado como tiraderos de basura a cielo abierto, podrán ser empleados como áreas verdes con fines recreativos, una vez que hayan sido saneados y presenten condiciones de estabilidad.</w:t>
      </w:r>
    </w:p>
    <w:p w14:paraId="1ED8C239"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espacios dedicados a zonas o parques industriales deberán dejar una franja perimetral de amortiguamiento de 50 m, de esta franja 20 m estarán destinados al establecimiento de una barrera arbórea. En la franja arbórea se permitirá la construcción de elementos como estaciones de bomberos, lavanderías, casetas de vigilancia y tanques de distribución de agua.</w:t>
      </w:r>
    </w:p>
    <w:p w14:paraId="7C9FD0D5"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desarrolladores inmobiliarios (promotores de vivienda estarán obligados a reforestar zonas no urbanizables (zonas de bosque), de acuerdo con el Dictamen emitido por el Ayuntamiento de Ixtlahuaca.</w:t>
      </w:r>
    </w:p>
    <w:p w14:paraId="1A1B6A33" w14:textId="77777777" w:rsidR="00165B60" w:rsidRPr="00855B8E" w:rsidRDefault="00165B60" w:rsidP="00855B8E">
      <w:pPr>
        <w:spacing w:before="240" w:after="240" w:line="276" w:lineRule="auto"/>
        <w:jc w:val="both"/>
        <w:rPr>
          <w:rFonts w:ascii="Arial" w:hAnsi="Arial" w:cs="Arial"/>
          <w:b/>
          <w:iCs/>
          <w:spacing w:val="-8"/>
        </w:rPr>
      </w:pPr>
      <w:r w:rsidRPr="00855B8E">
        <w:rPr>
          <w:rFonts w:ascii="Arial" w:hAnsi="Arial" w:cs="Arial"/>
          <w:b/>
          <w:iCs/>
          <w:spacing w:val="-8"/>
        </w:rPr>
        <w:t>Normas para la subdivisión y edificación en áreas no urbanizables</w:t>
      </w:r>
    </w:p>
    <w:p w14:paraId="28C5F2E2"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los predios con actividades productivas situados en el área no urbanizable, situada fuera del límite de crecimiento del área urbana se observarán las siguientes normas de división del suelo y construcción.</w:t>
      </w:r>
    </w:p>
    <w:p w14:paraId="4D037F19"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predios de estas áreas podrán subdividirse, cuando a ellos tenga acceso por caminos o carreteras que no sean federales o estatales.</w:t>
      </w:r>
    </w:p>
    <w:p w14:paraId="1A2FC85D"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En la franja de derecho de vía de carreteras federales y estatales se deberá dejar una restricción de 100 metros a cada lado de </w:t>
      </w:r>
      <w:proofErr w:type="gramStart"/>
      <w:r w:rsidRPr="00855B8E">
        <w:rPr>
          <w:rFonts w:ascii="Arial" w:hAnsi="Arial" w:cs="Arial"/>
        </w:rPr>
        <w:t>la misma</w:t>
      </w:r>
      <w:proofErr w:type="gramEnd"/>
      <w:r w:rsidRPr="00855B8E">
        <w:rPr>
          <w:rFonts w:ascii="Arial" w:hAnsi="Arial" w:cs="Arial"/>
        </w:rPr>
        <w:t>, solo se permitirán construcciones propias del equipamiento turístico.</w:t>
      </w:r>
    </w:p>
    <w:p w14:paraId="362648F0"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los predios ubicados en estas áreas sólo se permitirá construir.</w:t>
      </w:r>
    </w:p>
    <w:p w14:paraId="75C8FF05"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Una vivienda por cada 10,000 m</w:t>
      </w:r>
      <w:r w:rsidRPr="00855B8E">
        <w:rPr>
          <w:rFonts w:ascii="Arial" w:hAnsi="Arial" w:cs="Arial"/>
          <w:vertAlign w:val="superscript"/>
        </w:rPr>
        <w:t>2</w:t>
      </w:r>
      <w:r w:rsidRPr="00855B8E">
        <w:rPr>
          <w:rFonts w:ascii="Arial" w:hAnsi="Arial" w:cs="Arial"/>
        </w:rPr>
        <w:t xml:space="preserve"> en lotes con superficie mínima de 5 has, y frente de 200 m, dejando un área libre de construcción equivalente al 90%.</w:t>
      </w:r>
    </w:p>
    <w:p w14:paraId="3AEC48D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Construcciones de apoyo a la producción agrícola, pecuaria y forestal.</w:t>
      </w:r>
    </w:p>
    <w:p w14:paraId="15B455C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Las construcciones complementarias a la actividad deportiva - recreativa en caminata, atletismo y deporte hípico, como son: caballerizas, oficinas de administración y </w:t>
      </w:r>
      <w:r w:rsidRPr="00855B8E">
        <w:rPr>
          <w:rFonts w:ascii="Arial" w:hAnsi="Arial" w:cs="Arial"/>
        </w:rPr>
        <w:lastRenderedPageBreak/>
        <w:t>consultorio veterinario.</w:t>
      </w:r>
      <w:r w:rsidRPr="00855B8E">
        <w:rPr>
          <w:rFonts w:ascii="Arial" w:hAnsi="Arial" w:cs="Arial"/>
          <w:spacing w:val="-6"/>
        </w:rPr>
        <w:t xml:space="preserve"> Instalaciones que se ubicaran en lotes con dimensiones mínimas de subdivisión de 5 ha, con una intensidad de utilización de construcción de 0.20 veces de </w:t>
      </w:r>
      <w:r w:rsidRPr="00855B8E">
        <w:rPr>
          <w:rFonts w:ascii="Arial" w:hAnsi="Arial" w:cs="Arial"/>
        </w:rPr>
        <w:t>superficie del predio dejando un área libre de construcción del 80%.</w:t>
      </w:r>
    </w:p>
    <w:p w14:paraId="424B60B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Las construcciones de almacenamiento pueden ser permitidas y estarán condicionadas al cumplimiento de las normas ambientales y mantener una separación libre de construcción de 100 m. Con respecto a cualesquiera de sus colindancias.</w:t>
      </w:r>
    </w:p>
    <w:p w14:paraId="60C98FB6"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Las instalaciones que se ubiquen en estas áreas contaran con los servicios de agua y disposición de sus residuos sólidos que el propietario realice y mantenga por su cuenta.</w:t>
      </w:r>
    </w:p>
    <w:p w14:paraId="2F9B2D68" w14:textId="77777777" w:rsidR="00165B60" w:rsidRPr="00855B8E" w:rsidRDefault="00165B60" w:rsidP="00855B8E">
      <w:pPr>
        <w:spacing w:before="240" w:after="240" w:line="276" w:lineRule="auto"/>
        <w:jc w:val="both"/>
        <w:rPr>
          <w:rFonts w:ascii="Arial" w:hAnsi="Arial" w:cs="Arial"/>
          <w:b/>
          <w:iCs/>
          <w:spacing w:val="-8"/>
        </w:rPr>
      </w:pPr>
      <w:r w:rsidRPr="00855B8E">
        <w:rPr>
          <w:rFonts w:ascii="Arial" w:hAnsi="Arial" w:cs="Arial"/>
          <w:b/>
          <w:iCs/>
          <w:spacing w:val="-8"/>
        </w:rPr>
        <w:t>Normas para usos del suelo condicionados (Evaluación de Impacto Estatal)</w:t>
      </w:r>
    </w:p>
    <w:p w14:paraId="6F29C505" w14:textId="77777777" w:rsidR="00165B60" w:rsidRPr="00855B8E" w:rsidRDefault="00165B60" w:rsidP="00855B8E">
      <w:pPr>
        <w:widowControl w:val="0"/>
        <w:autoSpaceDE w:val="0"/>
        <w:autoSpaceDN w:val="0"/>
        <w:spacing w:after="120" w:line="276" w:lineRule="auto"/>
        <w:ind w:right="49"/>
        <w:jc w:val="both"/>
        <w:rPr>
          <w:rFonts w:ascii="Arial" w:hAnsi="Arial" w:cs="Arial"/>
        </w:rPr>
      </w:pPr>
      <w:proofErr w:type="gramStart"/>
      <w:r w:rsidRPr="00855B8E">
        <w:rPr>
          <w:rFonts w:ascii="Arial" w:hAnsi="Arial" w:cs="Arial"/>
        </w:rPr>
        <w:t>De acuerdo al</w:t>
      </w:r>
      <w:proofErr w:type="gramEnd"/>
      <w:r w:rsidRPr="00855B8E">
        <w:rPr>
          <w:rFonts w:ascii="Arial" w:hAnsi="Arial" w:cs="Arial"/>
        </w:rPr>
        <w:t xml:space="preserve"> artículo 5.35 en el Libro Quinto del Código Administrativo del Estado de México la evaluación técnica de impacto en materia urbana es un requisito para la emisión de la Evaluación de Impacto Estatal, en los siguientes casos:</w:t>
      </w:r>
    </w:p>
    <w:p w14:paraId="307853A4"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I. Cualquier uso diferente al habitacional que implique un coeficiente de utilización de más de tres mil metros cuadrados u ocupen predios de más de seis mil metros cuadrados de superficie; </w:t>
      </w:r>
    </w:p>
    <w:p w14:paraId="132D9A1D"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II. Gaseras, </w:t>
      </w:r>
      <w:proofErr w:type="spellStart"/>
      <w:r w:rsidRPr="00855B8E">
        <w:rPr>
          <w:rFonts w:ascii="Arial" w:hAnsi="Arial" w:cs="Arial"/>
        </w:rPr>
        <w:t>gasoneras</w:t>
      </w:r>
      <w:proofErr w:type="spellEnd"/>
      <w:r w:rsidRPr="00855B8E">
        <w:rPr>
          <w:rFonts w:ascii="Arial" w:hAnsi="Arial" w:cs="Arial"/>
        </w:rPr>
        <w:t xml:space="preserve">, gasolineras y otras plantas para el almacenamiento, procesamiento o distribución de combustibles; </w:t>
      </w:r>
    </w:p>
    <w:p w14:paraId="577E14B7"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III. Helipuertos, Aeródromos Civiles y Aeropuertos; </w:t>
      </w:r>
    </w:p>
    <w:p w14:paraId="1AED8394"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IV. Derogada.</w:t>
      </w:r>
    </w:p>
    <w:p w14:paraId="24DD891A"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V. Conjuntos Urbanos. </w:t>
      </w:r>
    </w:p>
    <w:p w14:paraId="61E17718"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VI. Condominios que prevean el desarrollo de treinta o más viviendas. </w:t>
      </w:r>
    </w:p>
    <w:p w14:paraId="21A2CCF4"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VII. Treinta o más viviendas en un predio o lote.</w:t>
      </w:r>
    </w:p>
    <w:p w14:paraId="7D9D826E"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VIII. Aquellos usos que, por su impacto sobre la infraestructura, equipamiento urbano y servicios públicos, protección civil y medio ambiente establezcan otras disposiciones jurídicas estatales. </w:t>
      </w:r>
    </w:p>
    <w:p w14:paraId="1EA1B557"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IX. Los cambios de uso del suelo, de densidad, coeficiente de ocupación del suelo, coeficiente de utilización del suelo y altura de edificaciones, que encuadren en algunas de las hipótesis previstas en las fracciones anteriores, que no hayan quedado referidos en la autorización correspondiente.</w:t>
      </w:r>
    </w:p>
    <w:p w14:paraId="3CB69C5A"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X. Lotes de terreno resultantes de conjuntos urbanos, subdivisiones o condominios que no hayan quedado referidos en el acuerdo respectivo, que encuadren en algunas de las hipótesis previstas en las fracciones anteriores. </w:t>
      </w:r>
    </w:p>
    <w:p w14:paraId="4499090E" w14:textId="77777777" w:rsidR="00165B60" w:rsidRPr="00855B8E" w:rsidRDefault="00165B60" w:rsidP="00855B8E">
      <w:pPr>
        <w:widowControl w:val="0"/>
        <w:autoSpaceDE w:val="0"/>
        <w:autoSpaceDN w:val="0"/>
        <w:spacing w:after="0" w:line="276" w:lineRule="auto"/>
        <w:ind w:right="49"/>
        <w:jc w:val="both"/>
        <w:rPr>
          <w:rFonts w:ascii="Arial" w:hAnsi="Arial" w:cs="Arial"/>
        </w:rPr>
      </w:pPr>
      <w:r w:rsidRPr="00855B8E">
        <w:rPr>
          <w:rFonts w:ascii="Arial" w:hAnsi="Arial" w:cs="Arial"/>
        </w:rPr>
        <w:t xml:space="preserve">Los requisitos específicos para el análisis y en su caso, la emisión de las evaluaciones técnicas de impacto en materia urbana se establecerá en el Reglamento del presente Libro. </w:t>
      </w:r>
    </w:p>
    <w:p w14:paraId="3DFD2831" w14:textId="77777777" w:rsidR="00165B60" w:rsidRPr="00855B8E" w:rsidRDefault="00165B60" w:rsidP="00855B8E">
      <w:pPr>
        <w:widowControl w:val="0"/>
        <w:autoSpaceDE w:val="0"/>
        <w:autoSpaceDN w:val="0"/>
        <w:spacing w:after="120" w:line="276" w:lineRule="auto"/>
        <w:ind w:right="49"/>
        <w:jc w:val="both"/>
        <w:rPr>
          <w:rFonts w:ascii="Arial" w:hAnsi="Arial" w:cs="Arial"/>
        </w:rPr>
      </w:pPr>
      <w:r w:rsidRPr="00855B8E">
        <w:rPr>
          <w:rFonts w:ascii="Arial" w:hAnsi="Arial" w:cs="Arial"/>
        </w:rPr>
        <w:t xml:space="preserve">Artículo 5.36. Derogado </w:t>
      </w:r>
    </w:p>
    <w:p w14:paraId="33FBABEE" w14:textId="77777777" w:rsidR="00165B60" w:rsidRPr="00855B8E" w:rsidRDefault="00165B60" w:rsidP="00855B8E">
      <w:pPr>
        <w:widowControl w:val="0"/>
        <w:autoSpaceDE w:val="0"/>
        <w:autoSpaceDN w:val="0"/>
        <w:spacing w:after="120" w:line="276" w:lineRule="auto"/>
        <w:ind w:right="49"/>
        <w:jc w:val="both"/>
        <w:rPr>
          <w:rFonts w:ascii="Arial" w:hAnsi="Arial" w:cs="Arial"/>
        </w:rPr>
      </w:pPr>
      <w:r w:rsidRPr="00855B8E">
        <w:rPr>
          <w:rFonts w:ascii="Arial" w:hAnsi="Arial" w:cs="Arial"/>
        </w:rPr>
        <w:t>Artículo 5.37. Previo a la autorización de los conjuntos urbanos, se requiere obtener la Evaluación de Impacto Estatal, en términos de lo dispuesto en el presente libro, su reglamentación y demás disposiciones aplicables.</w:t>
      </w:r>
    </w:p>
    <w:p w14:paraId="58FF91EA" w14:textId="77777777" w:rsidR="00165B60" w:rsidRPr="00855B8E" w:rsidRDefault="00165B60" w:rsidP="00855B8E">
      <w:pPr>
        <w:spacing w:after="120" w:line="276" w:lineRule="auto"/>
        <w:jc w:val="both"/>
        <w:rPr>
          <w:rFonts w:ascii="Arial" w:hAnsi="Arial" w:cs="Arial"/>
          <w:b/>
          <w:iCs/>
          <w:spacing w:val="-8"/>
        </w:rPr>
      </w:pPr>
      <w:r w:rsidRPr="00855B8E">
        <w:rPr>
          <w:rFonts w:ascii="Arial" w:hAnsi="Arial" w:cs="Arial"/>
          <w:b/>
          <w:iCs/>
          <w:spacing w:val="-8"/>
        </w:rPr>
        <w:t>Normas para la restricción de áreas al desarrollo urbano</w:t>
      </w:r>
    </w:p>
    <w:p w14:paraId="5F8DB0A6"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No se debe permitir el desarrollo urbano en terrenos con:</w:t>
      </w:r>
    </w:p>
    <w:p w14:paraId="59BEA6B2"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Aluviones naturales recientes, profundos o superficiales, o todo tipo de relleno artificial </w:t>
      </w:r>
      <w:r w:rsidRPr="00855B8E">
        <w:rPr>
          <w:rFonts w:ascii="Arial" w:hAnsi="Arial" w:cs="Arial"/>
        </w:rPr>
        <w:lastRenderedPageBreak/>
        <w:t>en barrancos, lagos, lagunas y terraplenes en general, no consolidados y sensibles en muchos casos a efectos de resonancia.</w:t>
      </w:r>
    </w:p>
    <w:p w14:paraId="020DE511"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Antiguos brazos o lechos secos de ríos o lagos.</w:t>
      </w:r>
    </w:p>
    <w:p w14:paraId="6A196DF4"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Terrenos </w:t>
      </w:r>
      <w:proofErr w:type="spellStart"/>
      <w:r w:rsidRPr="00855B8E">
        <w:rPr>
          <w:rFonts w:ascii="Arial" w:hAnsi="Arial" w:cs="Arial"/>
        </w:rPr>
        <w:t>sobrehidratados</w:t>
      </w:r>
      <w:proofErr w:type="spellEnd"/>
      <w:r w:rsidRPr="00855B8E">
        <w:rPr>
          <w:rFonts w:ascii="Arial" w:hAnsi="Arial" w:cs="Arial"/>
        </w:rPr>
        <w:t xml:space="preserve"> que, al licuar y abatir su nivel freático, pierden su capacidad de carga; o terrenos inestables, con serios agrietamientos y sensibles asentamientos diferenciales.</w:t>
      </w:r>
    </w:p>
    <w:p w14:paraId="6C9C0CF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Faldas de cerros, en particular las que presentan sus estratos y fracturas orientadas en la misma dirección de sus pendientes observando además en su material, una frágil cohesión susceptible al deslizamiento o derrumbe.</w:t>
      </w:r>
    </w:p>
    <w:p w14:paraId="39AB7DE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Gravas sobre estratos de arcilla inestable (marga y arcillas) y los mantos de ceniza volcánica (piedra pómez), aún en los casos en que se localice lejos de áreas volcánicas activas o inactivas y de los epicentros sísmicos.</w:t>
      </w:r>
    </w:p>
    <w:p w14:paraId="030B17DD"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Zonas con pozos naturales o artificiales, cuevas, cavernas o minas o con serios problemas de hundimiento o alta comprensibilidad.</w:t>
      </w:r>
    </w:p>
    <w:p w14:paraId="5B9F2B30"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Áreas susceptibles a derrumbes o deslizamientos, sobre o al pie de laderas, cuyo material sea poco coherente y de adherencia frágil, con tendencia al desprendimiento por intensas lluvias, sobresaturación hidráulica, sobrepeso o movimientos vibratorios o sísmicos, dejando una franja mínima de seguridad de 25 metros entre las bases de éstas y el desarrollo urbano.</w:t>
      </w:r>
    </w:p>
    <w:p w14:paraId="0448A93C"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Al pie de taludes artificiales en el margen mínimo de seguridad señalado anteriormente.</w:t>
      </w:r>
    </w:p>
    <w:p w14:paraId="7291104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Terrenos inestables arenosos (dunas), o con serios conflictos dados por sus características de expansión, colapso, granulación suelta, dispersión de material, corrosión o alto contenido orgánico.</w:t>
      </w:r>
    </w:p>
    <w:p w14:paraId="422A577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No se debe permitir el desarrollo urbano en zonas con relieve muy accidentado o con pendientes mayores al 35%.</w:t>
      </w:r>
    </w:p>
    <w:p w14:paraId="6D69A0BB" w14:textId="77777777" w:rsidR="00165B60" w:rsidRPr="00855B8E" w:rsidRDefault="00165B60" w:rsidP="00855B8E">
      <w:pPr>
        <w:pStyle w:val="Prrafodelista"/>
        <w:widowControl w:val="0"/>
        <w:numPr>
          <w:ilvl w:val="0"/>
          <w:numId w:val="47"/>
        </w:numPr>
        <w:autoSpaceDE w:val="0"/>
        <w:autoSpaceDN w:val="0"/>
        <w:spacing w:after="120" w:line="276" w:lineRule="auto"/>
        <w:ind w:right="49"/>
        <w:contextualSpacing w:val="0"/>
        <w:jc w:val="both"/>
        <w:rPr>
          <w:rFonts w:ascii="Arial" w:hAnsi="Arial" w:cs="Arial"/>
        </w:rPr>
      </w:pPr>
      <w:r w:rsidRPr="00855B8E">
        <w:rPr>
          <w:rFonts w:ascii="Arial" w:hAnsi="Arial" w:cs="Arial"/>
        </w:rPr>
        <w:t>Cualquier uso habitacional, deberá estar alejado como mínimo a:</w:t>
      </w:r>
    </w:p>
    <w:p w14:paraId="08480A7E"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50 metros de cualquier ducto de petróleo o sus derivados.</w:t>
      </w:r>
    </w:p>
    <w:p w14:paraId="4EC72E42"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30 metros de una vía férrea.</w:t>
      </w:r>
    </w:p>
    <w:p w14:paraId="4A467371"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10 metros de una vialidad primaria de acceso controlado.</w:t>
      </w:r>
    </w:p>
    <w:p w14:paraId="0BC78B3F"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100 metros de un canal de desagüe a cielo abierto.</w:t>
      </w:r>
    </w:p>
    <w:p w14:paraId="0135B786"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30 metros de una línea de transmisión eléctrica de alta tensión.</w:t>
      </w:r>
    </w:p>
    <w:p w14:paraId="04CE35AC"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25 metros de zonas industriales pesadas o semi pesadas, o zonas de almacenaje a gran escala de bajo riesgo.</w:t>
      </w:r>
    </w:p>
    <w:p w14:paraId="75EDBE7B"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50 metros de zonas industriales o de almacenamiento de alto riesgo.</w:t>
      </w:r>
    </w:p>
    <w:p w14:paraId="3CB16675"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10 metros de zonas industriales ligeras y/o medianas.</w:t>
      </w:r>
    </w:p>
    <w:p w14:paraId="7CB47523"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30 metros de talleres de reparación de maquinaria o transporte pesado.</w:t>
      </w:r>
    </w:p>
    <w:p w14:paraId="31FEA95D"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10 metros de complejos patrimoniales históricos no integrados al desarrollo urbano.</w:t>
      </w:r>
    </w:p>
    <w:p w14:paraId="11B4331F"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20 metros de preservaciones agrológicas o ecológicas.</w:t>
      </w:r>
    </w:p>
    <w:p w14:paraId="4919FA09" w14:textId="77777777" w:rsidR="00165B60" w:rsidRPr="00855B8E" w:rsidRDefault="00165B60" w:rsidP="00855B8E">
      <w:pPr>
        <w:pStyle w:val="Prrafodelista"/>
        <w:widowControl w:val="0"/>
        <w:numPr>
          <w:ilvl w:val="0"/>
          <w:numId w:val="48"/>
        </w:numPr>
        <w:autoSpaceDE w:val="0"/>
        <w:autoSpaceDN w:val="0"/>
        <w:spacing w:after="0" w:line="276" w:lineRule="auto"/>
        <w:ind w:left="714" w:right="51" w:hanging="357"/>
        <w:contextualSpacing w:val="0"/>
        <w:jc w:val="both"/>
        <w:rPr>
          <w:rFonts w:ascii="Arial" w:hAnsi="Arial" w:cs="Arial"/>
        </w:rPr>
      </w:pPr>
      <w:r w:rsidRPr="00855B8E">
        <w:rPr>
          <w:rFonts w:ascii="Arial" w:hAnsi="Arial" w:cs="Arial"/>
        </w:rPr>
        <w:t>1,000 metros de la cabecera de una pista de aeropuerto de mediano y largo alcance.</w:t>
      </w:r>
    </w:p>
    <w:p w14:paraId="049A19F1" w14:textId="77777777" w:rsidR="00165B60" w:rsidRPr="00855B8E" w:rsidRDefault="00165B60" w:rsidP="00855B8E">
      <w:pPr>
        <w:spacing w:before="240" w:after="240" w:line="276" w:lineRule="auto"/>
        <w:rPr>
          <w:rFonts w:ascii="Arial" w:hAnsi="Arial" w:cs="Arial"/>
          <w:b/>
          <w:iCs/>
          <w:spacing w:val="-8"/>
        </w:rPr>
      </w:pPr>
      <w:r w:rsidRPr="00855B8E">
        <w:rPr>
          <w:rFonts w:ascii="Arial" w:hAnsi="Arial" w:cs="Arial"/>
          <w:b/>
          <w:iCs/>
          <w:spacing w:val="-8"/>
        </w:rPr>
        <w:t>Tipología de la vivienda</w:t>
      </w:r>
    </w:p>
    <w:p w14:paraId="26E1F0E5" w14:textId="4F328670" w:rsidR="00165B60"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La tipología de vivienda de determinará de acuerdo con la siguiente tabla.</w:t>
      </w:r>
    </w:p>
    <w:p w14:paraId="52C0633D" w14:textId="063E199C" w:rsidR="00855B8E" w:rsidRPr="00855B8E" w:rsidRDefault="00855B8E" w:rsidP="00855B8E">
      <w:pPr>
        <w:spacing w:after="120" w:line="276" w:lineRule="auto"/>
        <w:jc w:val="center"/>
        <w:rPr>
          <w:rFonts w:ascii="Arial" w:hAnsi="Arial" w:cs="Arial"/>
          <w:b/>
        </w:rPr>
      </w:pPr>
      <w:r w:rsidRPr="00855B8E">
        <w:rPr>
          <w:rFonts w:ascii="Arial" w:hAnsi="Arial" w:cs="Arial"/>
          <w:b/>
        </w:rPr>
        <w:lastRenderedPageBreak/>
        <w:t xml:space="preserve">Cuadro </w:t>
      </w:r>
      <w:r>
        <w:rPr>
          <w:rFonts w:ascii="Arial" w:hAnsi="Arial" w:cs="Arial"/>
          <w:b/>
        </w:rPr>
        <w:t>41.</w:t>
      </w:r>
    </w:p>
    <w:p w14:paraId="39ABEE55" w14:textId="780C1B4A" w:rsidR="00855B8E" w:rsidRPr="00855B8E" w:rsidRDefault="00855B8E" w:rsidP="00855B8E">
      <w:pPr>
        <w:suppressAutoHyphens/>
        <w:autoSpaceDN w:val="0"/>
        <w:spacing w:after="120" w:line="276" w:lineRule="auto"/>
        <w:jc w:val="center"/>
        <w:textAlignment w:val="baseline"/>
        <w:rPr>
          <w:rFonts w:ascii="Arial" w:eastAsia="SimSun" w:hAnsi="Arial" w:cs="Arial"/>
          <w:kern w:val="3"/>
        </w:rPr>
      </w:pPr>
      <w:r w:rsidRPr="00855B8E">
        <w:rPr>
          <w:rFonts w:ascii="Arial" w:hAnsi="Arial" w:cs="Arial"/>
          <w:b/>
          <w:bCs/>
        </w:rPr>
        <w:t>Tipología de la vivienda De Mexicaltzingo</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19"/>
        <w:gridCol w:w="2212"/>
      </w:tblGrid>
      <w:tr w:rsidR="00026FC6" w:rsidRPr="00855B8E" w14:paraId="6FC7E7EA" w14:textId="77777777" w:rsidTr="00427E3C">
        <w:trPr>
          <w:trHeight w:val="341"/>
          <w:jc w:val="center"/>
        </w:trPr>
        <w:tc>
          <w:tcPr>
            <w:tcW w:w="2319" w:type="dxa"/>
            <w:shd w:val="clear" w:color="auto" w:fill="70AD47" w:themeFill="accent6"/>
            <w:vAlign w:val="center"/>
          </w:tcPr>
          <w:p w14:paraId="5C204D84" w14:textId="77777777" w:rsidR="00165B60" w:rsidRPr="00427E3C" w:rsidRDefault="00165B60" w:rsidP="00855B8E">
            <w:pPr>
              <w:pStyle w:val="TableParagraph"/>
              <w:spacing w:line="276" w:lineRule="auto"/>
              <w:ind w:left="77" w:right="264"/>
              <w:jc w:val="center"/>
              <w:rPr>
                <w:b/>
                <w:bCs/>
                <w:color w:val="FFFFFF" w:themeColor="background1"/>
                <w:lang w:val="es-MX"/>
              </w:rPr>
            </w:pPr>
            <w:r w:rsidRPr="00427E3C">
              <w:rPr>
                <w:b/>
                <w:bCs/>
                <w:color w:val="FFFFFF" w:themeColor="background1"/>
                <w:spacing w:val="-8"/>
                <w:lang w:val="es-MX"/>
              </w:rPr>
              <w:t>Tipo</w:t>
            </w:r>
            <w:r w:rsidRPr="00427E3C">
              <w:rPr>
                <w:b/>
                <w:bCs/>
                <w:color w:val="FFFFFF" w:themeColor="background1"/>
                <w:spacing w:val="-18"/>
                <w:lang w:val="es-MX"/>
              </w:rPr>
              <w:t xml:space="preserve"> </w:t>
            </w:r>
            <w:r w:rsidRPr="00427E3C">
              <w:rPr>
                <w:b/>
                <w:bCs/>
                <w:color w:val="FFFFFF" w:themeColor="background1"/>
                <w:spacing w:val="-7"/>
                <w:lang w:val="es-MX"/>
              </w:rPr>
              <w:t>de</w:t>
            </w:r>
            <w:r w:rsidRPr="00427E3C">
              <w:rPr>
                <w:b/>
                <w:bCs/>
                <w:color w:val="FFFFFF" w:themeColor="background1"/>
                <w:spacing w:val="-17"/>
                <w:lang w:val="es-MX"/>
              </w:rPr>
              <w:t xml:space="preserve"> </w:t>
            </w:r>
            <w:r w:rsidRPr="00427E3C">
              <w:rPr>
                <w:b/>
                <w:bCs/>
                <w:color w:val="FFFFFF" w:themeColor="background1"/>
                <w:spacing w:val="-7"/>
                <w:lang w:val="es-MX"/>
              </w:rPr>
              <w:t>vivienda</w:t>
            </w:r>
          </w:p>
        </w:tc>
        <w:tc>
          <w:tcPr>
            <w:tcW w:w="2212" w:type="dxa"/>
            <w:shd w:val="clear" w:color="auto" w:fill="70AD47" w:themeFill="accent6"/>
            <w:vAlign w:val="center"/>
          </w:tcPr>
          <w:p w14:paraId="5E4A9F23" w14:textId="77777777" w:rsidR="00165B60" w:rsidRPr="00427E3C" w:rsidRDefault="00165B60" w:rsidP="00855B8E">
            <w:pPr>
              <w:pStyle w:val="TableParagraph"/>
              <w:spacing w:line="276" w:lineRule="auto"/>
              <w:ind w:right="14"/>
              <w:jc w:val="center"/>
              <w:rPr>
                <w:b/>
                <w:bCs/>
                <w:color w:val="FFFFFF" w:themeColor="background1"/>
                <w:lang w:val="es-MX"/>
              </w:rPr>
            </w:pPr>
            <w:r w:rsidRPr="00427E3C">
              <w:rPr>
                <w:b/>
                <w:bCs/>
                <w:color w:val="FFFFFF" w:themeColor="background1"/>
                <w:lang w:val="es-MX"/>
              </w:rPr>
              <w:t>Construcción</w:t>
            </w:r>
          </w:p>
        </w:tc>
      </w:tr>
      <w:tr w:rsidR="00026FC6" w:rsidRPr="00855B8E" w14:paraId="66D806B3" w14:textId="77777777" w:rsidTr="00A36652">
        <w:trPr>
          <w:trHeight w:val="343"/>
          <w:jc w:val="center"/>
        </w:trPr>
        <w:tc>
          <w:tcPr>
            <w:tcW w:w="2319" w:type="dxa"/>
            <w:vAlign w:val="center"/>
          </w:tcPr>
          <w:p w14:paraId="6318F2EB" w14:textId="77777777" w:rsidR="00165B60" w:rsidRPr="00855B8E" w:rsidRDefault="00165B60" w:rsidP="00855B8E">
            <w:pPr>
              <w:pStyle w:val="TableParagraph"/>
              <w:spacing w:line="276" w:lineRule="auto"/>
              <w:ind w:left="77" w:right="264"/>
              <w:rPr>
                <w:lang w:val="es-MX"/>
              </w:rPr>
            </w:pPr>
            <w:r w:rsidRPr="00855B8E">
              <w:rPr>
                <w:spacing w:val="-9"/>
                <w:lang w:val="es-MX"/>
              </w:rPr>
              <w:t>Social</w:t>
            </w:r>
            <w:r w:rsidRPr="00855B8E">
              <w:rPr>
                <w:spacing w:val="-16"/>
                <w:lang w:val="es-MX"/>
              </w:rPr>
              <w:t xml:space="preserve"> </w:t>
            </w:r>
            <w:r w:rsidRPr="00855B8E">
              <w:rPr>
                <w:spacing w:val="-9"/>
                <w:lang w:val="es-MX"/>
              </w:rPr>
              <w:t>progresiva</w:t>
            </w:r>
          </w:p>
        </w:tc>
        <w:tc>
          <w:tcPr>
            <w:tcW w:w="2212" w:type="dxa"/>
            <w:vAlign w:val="center"/>
          </w:tcPr>
          <w:p w14:paraId="4F2C0566" w14:textId="77777777" w:rsidR="00165B60" w:rsidRPr="00855B8E" w:rsidRDefault="00165B60" w:rsidP="00855B8E">
            <w:pPr>
              <w:pStyle w:val="TableParagraph"/>
              <w:spacing w:line="276" w:lineRule="auto"/>
              <w:ind w:right="14"/>
              <w:jc w:val="center"/>
              <w:rPr>
                <w:lang w:val="es-MX"/>
              </w:rPr>
            </w:pPr>
            <w:r w:rsidRPr="00855B8E">
              <w:rPr>
                <w:spacing w:val="-6"/>
                <w:lang w:val="es-MX"/>
              </w:rPr>
              <w:t>menor</w:t>
            </w:r>
            <w:r w:rsidRPr="00855B8E">
              <w:rPr>
                <w:spacing w:val="-18"/>
                <w:lang w:val="es-MX"/>
              </w:rPr>
              <w:t xml:space="preserve"> </w:t>
            </w:r>
            <w:r w:rsidRPr="00855B8E">
              <w:rPr>
                <w:spacing w:val="-5"/>
                <w:lang w:val="es-MX"/>
              </w:rPr>
              <w:t>a</w:t>
            </w:r>
            <w:r w:rsidRPr="00855B8E">
              <w:rPr>
                <w:spacing w:val="-18"/>
                <w:lang w:val="es-MX"/>
              </w:rPr>
              <w:t xml:space="preserve"> </w:t>
            </w:r>
            <w:r w:rsidRPr="00855B8E">
              <w:rPr>
                <w:spacing w:val="-5"/>
                <w:lang w:val="es-MX"/>
              </w:rPr>
              <w:t>40</w:t>
            </w:r>
            <w:r w:rsidRPr="00855B8E">
              <w:rPr>
                <w:spacing w:val="-17"/>
                <w:lang w:val="es-MX"/>
              </w:rPr>
              <w:t xml:space="preserve"> </w:t>
            </w:r>
            <w:r w:rsidRPr="00855B8E">
              <w:rPr>
                <w:spacing w:val="-5"/>
                <w:lang w:val="es-MX"/>
              </w:rPr>
              <w:t>m</w:t>
            </w:r>
            <w:r w:rsidRPr="00855B8E">
              <w:rPr>
                <w:spacing w:val="-5"/>
                <w:vertAlign w:val="superscript"/>
                <w:lang w:val="es-MX"/>
              </w:rPr>
              <w:t>2</w:t>
            </w:r>
          </w:p>
        </w:tc>
      </w:tr>
      <w:tr w:rsidR="00026FC6" w:rsidRPr="00855B8E" w14:paraId="0C8189F8" w14:textId="77777777" w:rsidTr="00A36652">
        <w:trPr>
          <w:trHeight w:val="350"/>
          <w:jc w:val="center"/>
        </w:trPr>
        <w:tc>
          <w:tcPr>
            <w:tcW w:w="2319" w:type="dxa"/>
            <w:vAlign w:val="center"/>
          </w:tcPr>
          <w:p w14:paraId="0885E968" w14:textId="77777777" w:rsidR="00165B60" w:rsidRPr="00855B8E" w:rsidRDefault="00165B60" w:rsidP="00855B8E">
            <w:pPr>
              <w:pStyle w:val="TableParagraph"/>
              <w:spacing w:line="276" w:lineRule="auto"/>
              <w:ind w:left="77" w:right="263"/>
              <w:rPr>
                <w:lang w:val="es-MX"/>
              </w:rPr>
            </w:pPr>
            <w:r w:rsidRPr="00855B8E">
              <w:rPr>
                <w:spacing w:val="-8"/>
                <w:lang w:val="es-MX"/>
              </w:rPr>
              <w:t>Interés</w:t>
            </w:r>
            <w:r w:rsidRPr="00855B8E">
              <w:rPr>
                <w:spacing w:val="-18"/>
                <w:lang w:val="es-MX"/>
              </w:rPr>
              <w:t xml:space="preserve"> </w:t>
            </w:r>
            <w:r w:rsidRPr="00855B8E">
              <w:rPr>
                <w:spacing w:val="-7"/>
                <w:lang w:val="es-MX"/>
              </w:rPr>
              <w:t>social</w:t>
            </w:r>
          </w:p>
        </w:tc>
        <w:tc>
          <w:tcPr>
            <w:tcW w:w="2212" w:type="dxa"/>
            <w:vAlign w:val="center"/>
          </w:tcPr>
          <w:p w14:paraId="1457EF3C" w14:textId="77777777" w:rsidR="00165B60" w:rsidRPr="00855B8E" w:rsidRDefault="00165B60" w:rsidP="00855B8E">
            <w:pPr>
              <w:pStyle w:val="TableParagraph"/>
              <w:spacing w:line="276" w:lineRule="auto"/>
              <w:ind w:right="14"/>
              <w:jc w:val="center"/>
              <w:rPr>
                <w:lang w:val="es-MX"/>
              </w:rPr>
            </w:pPr>
            <w:r w:rsidRPr="00855B8E">
              <w:rPr>
                <w:spacing w:val="-4"/>
                <w:lang w:val="es-MX"/>
              </w:rPr>
              <w:t>de</w:t>
            </w:r>
            <w:r w:rsidRPr="00855B8E">
              <w:rPr>
                <w:spacing w:val="-18"/>
                <w:lang w:val="es-MX"/>
              </w:rPr>
              <w:t xml:space="preserve"> </w:t>
            </w:r>
            <w:r w:rsidRPr="00855B8E">
              <w:rPr>
                <w:spacing w:val="-4"/>
                <w:lang w:val="es-MX"/>
              </w:rPr>
              <w:t>40</w:t>
            </w:r>
            <w:r w:rsidRPr="00855B8E">
              <w:rPr>
                <w:spacing w:val="-18"/>
                <w:lang w:val="es-MX"/>
              </w:rPr>
              <w:t xml:space="preserve"> </w:t>
            </w:r>
            <w:r w:rsidRPr="00855B8E">
              <w:rPr>
                <w:spacing w:val="-4"/>
                <w:lang w:val="es-MX"/>
              </w:rPr>
              <w:t>a</w:t>
            </w:r>
            <w:r w:rsidRPr="00855B8E">
              <w:rPr>
                <w:spacing w:val="-18"/>
                <w:lang w:val="es-MX"/>
              </w:rPr>
              <w:t xml:space="preserve"> </w:t>
            </w:r>
            <w:r w:rsidRPr="00855B8E">
              <w:rPr>
                <w:spacing w:val="-4"/>
                <w:lang w:val="es-MX"/>
              </w:rPr>
              <w:t>62</w:t>
            </w:r>
            <w:r w:rsidRPr="00855B8E">
              <w:rPr>
                <w:spacing w:val="-18"/>
                <w:lang w:val="es-MX"/>
              </w:rPr>
              <w:t xml:space="preserve"> </w:t>
            </w:r>
            <w:r w:rsidRPr="00855B8E">
              <w:rPr>
                <w:spacing w:val="-3"/>
                <w:lang w:val="es-MX"/>
              </w:rPr>
              <w:t>m</w:t>
            </w:r>
            <w:r w:rsidRPr="00855B8E">
              <w:rPr>
                <w:spacing w:val="-3"/>
                <w:vertAlign w:val="superscript"/>
                <w:lang w:val="es-MX"/>
              </w:rPr>
              <w:t>2</w:t>
            </w:r>
          </w:p>
        </w:tc>
      </w:tr>
      <w:tr w:rsidR="00026FC6" w:rsidRPr="00855B8E" w14:paraId="0C655062" w14:textId="77777777" w:rsidTr="00A36652">
        <w:trPr>
          <w:trHeight w:val="350"/>
          <w:jc w:val="center"/>
        </w:trPr>
        <w:tc>
          <w:tcPr>
            <w:tcW w:w="2319" w:type="dxa"/>
            <w:vAlign w:val="center"/>
          </w:tcPr>
          <w:p w14:paraId="6096B945" w14:textId="77777777" w:rsidR="00165B60" w:rsidRPr="00855B8E" w:rsidRDefault="00165B60" w:rsidP="00855B8E">
            <w:pPr>
              <w:pStyle w:val="TableParagraph"/>
              <w:spacing w:line="276" w:lineRule="auto"/>
              <w:ind w:left="77" w:right="264"/>
              <w:rPr>
                <w:lang w:val="es-MX"/>
              </w:rPr>
            </w:pPr>
            <w:r w:rsidRPr="00855B8E">
              <w:rPr>
                <w:lang w:val="es-MX"/>
              </w:rPr>
              <w:t>Popular</w:t>
            </w:r>
          </w:p>
        </w:tc>
        <w:tc>
          <w:tcPr>
            <w:tcW w:w="2212" w:type="dxa"/>
            <w:vAlign w:val="center"/>
          </w:tcPr>
          <w:p w14:paraId="114E8587" w14:textId="77777777" w:rsidR="00165B60" w:rsidRPr="00855B8E" w:rsidRDefault="00165B60" w:rsidP="00855B8E">
            <w:pPr>
              <w:pStyle w:val="TableParagraph"/>
              <w:spacing w:line="276" w:lineRule="auto"/>
              <w:ind w:right="14"/>
              <w:jc w:val="center"/>
              <w:rPr>
                <w:lang w:val="es-MX"/>
              </w:rPr>
            </w:pPr>
            <w:r w:rsidRPr="00855B8E">
              <w:rPr>
                <w:spacing w:val="-4"/>
                <w:lang w:val="es-MX"/>
              </w:rPr>
              <w:t>63</w:t>
            </w:r>
            <w:r w:rsidRPr="00855B8E">
              <w:rPr>
                <w:spacing w:val="-18"/>
                <w:lang w:val="es-MX"/>
              </w:rPr>
              <w:t xml:space="preserve"> </w:t>
            </w:r>
            <w:r w:rsidRPr="00855B8E">
              <w:rPr>
                <w:spacing w:val="-4"/>
                <w:lang w:val="es-MX"/>
              </w:rPr>
              <w:t>a</w:t>
            </w:r>
            <w:r w:rsidRPr="00855B8E">
              <w:rPr>
                <w:spacing w:val="-18"/>
                <w:lang w:val="es-MX"/>
              </w:rPr>
              <w:t xml:space="preserve"> </w:t>
            </w:r>
            <w:r w:rsidRPr="00855B8E">
              <w:rPr>
                <w:spacing w:val="-3"/>
                <w:lang w:val="es-MX"/>
              </w:rPr>
              <w:t>99</w:t>
            </w:r>
            <w:r w:rsidRPr="00855B8E">
              <w:rPr>
                <w:spacing w:val="-18"/>
                <w:lang w:val="es-MX"/>
              </w:rPr>
              <w:t xml:space="preserve"> </w:t>
            </w:r>
            <w:r w:rsidRPr="00855B8E">
              <w:rPr>
                <w:spacing w:val="-3"/>
                <w:lang w:val="es-MX"/>
              </w:rPr>
              <w:t>m</w:t>
            </w:r>
            <w:r w:rsidRPr="00855B8E">
              <w:rPr>
                <w:spacing w:val="-3"/>
                <w:vertAlign w:val="superscript"/>
                <w:lang w:val="es-MX"/>
              </w:rPr>
              <w:t>2</w:t>
            </w:r>
          </w:p>
        </w:tc>
      </w:tr>
      <w:tr w:rsidR="00026FC6" w:rsidRPr="00855B8E" w14:paraId="2A78DED2" w14:textId="77777777" w:rsidTr="00A36652">
        <w:trPr>
          <w:trHeight w:val="350"/>
          <w:jc w:val="center"/>
        </w:trPr>
        <w:tc>
          <w:tcPr>
            <w:tcW w:w="2319" w:type="dxa"/>
            <w:vAlign w:val="center"/>
          </w:tcPr>
          <w:p w14:paraId="25C965E4" w14:textId="77777777" w:rsidR="00165B60" w:rsidRPr="00855B8E" w:rsidRDefault="00165B60" w:rsidP="00855B8E">
            <w:pPr>
              <w:pStyle w:val="TableParagraph"/>
              <w:spacing w:line="276" w:lineRule="auto"/>
              <w:ind w:left="77" w:right="264"/>
              <w:rPr>
                <w:lang w:val="es-MX"/>
              </w:rPr>
            </w:pPr>
            <w:r w:rsidRPr="00855B8E">
              <w:rPr>
                <w:lang w:val="es-MX"/>
              </w:rPr>
              <w:t>Residencial</w:t>
            </w:r>
          </w:p>
        </w:tc>
        <w:tc>
          <w:tcPr>
            <w:tcW w:w="2212" w:type="dxa"/>
            <w:vAlign w:val="center"/>
          </w:tcPr>
          <w:p w14:paraId="3A56AEB3" w14:textId="77777777" w:rsidR="00165B60" w:rsidRPr="00855B8E" w:rsidRDefault="00165B60" w:rsidP="00855B8E">
            <w:pPr>
              <w:pStyle w:val="TableParagraph"/>
              <w:spacing w:line="276" w:lineRule="auto"/>
              <w:ind w:right="14"/>
              <w:jc w:val="center"/>
              <w:rPr>
                <w:lang w:val="es-MX"/>
              </w:rPr>
            </w:pPr>
            <w:r w:rsidRPr="00855B8E">
              <w:rPr>
                <w:spacing w:val="-5"/>
                <w:lang w:val="es-MX"/>
              </w:rPr>
              <w:t>Mas</w:t>
            </w:r>
            <w:r w:rsidRPr="00855B8E">
              <w:rPr>
                <w:spacing w:val="-18"/>
                <w:lang w:val="es-MX"/>
              </w:rPr>
              <w:t xml:space="preserve"> </w:t>
            </w:r>
            <w:r w:rsidRPr="00855B8E">
              <w:rPr>
                <w:spacing w:val="-5"/>
                <w:lang w:val="es-MX"/>
              </w:rPr>
              <w:t>de</w:t>
            </w:r>
            <w:r w:rsidRPr="00855B8E">
              <w:rPr>
                <w:spacing w:val="-18"/>
                <w:lang w:val="es-MX"/>
              </w:rPr>
              <w:t xml:space="preserve"> </w:t>
            </w:r>
            <w:r w:rsidRPr="00855B8E">
              <w:rPr>
                <w:spacing w:val="-5"/>
                <w:lang w:val="es-MX"/>
              </w:rPr>
              <w:t>100</w:t>
            </w:r>
            <w:r w:rsidRPr="00855B8E">
              <w:rPr>
                <w:spacing w:val="-18"/>
                <w:lang w:val="es-MX"/>
              </w:rPr>
              <w:t xml:space="preserve"> </w:t>
            </w:r>
            <w:r w:rsidRPr="00855B8E">
              <w:rPr>
                <w:spacing w:val="-4"/>
                <w:lang w:val="es-MX"/>
              </w:rPr>
              <w:t>m</w:t>
            </w:r>
            <w:r w:rsidRPr="00855B8E">
              <w:rPr>
                <w:spacing w:val="-4"/>
                <w:vertAlign w:val="superscript"/>
                <w:lang w:val="es-MX"/>
              </w:rPr>
              <w:t>2</w:t>
            </w:r>
          </w:p>
        </w:tc>
      </w:tr>
    </w:tbl>
    <w:p w14:paraId="7A08F74D" w14:textId="77777777" w:rsidR="00165B60" w:rsidRPr="00855B8E" w:rsidRDefault="00165B60" w:rsidP="00855B8E">
      <w:pPr>
        <w:spacing w:line="276" w:lineRule="auto"/>
        <w:ind w:left="1416" w:right="869" w:firstLine="711"/>
        <w:rPr>
          <w:rFonts w:ascii="Arial" w:hAnsi="Arial" w:cs="Arial"/>
          <w:iCs/>
          <w:sz w:val="18"/>
          <w:szCs w:val="18"/>
        </w:rPr>
      </w:pPr>
      <w:r w:rsidRPr="00855B8E">
        <w:rPr>
          <w:rFonts w:ascii="Arial" w:hAnsi="Arial" w:cs="Arial"/>
          <w:iCs/>
          <w:spacing w:val="-9"/>
          <w:sz w:val="18"/>
          <w:szCs w:val="18"/>
        </w:rPr>
        <w:t>Fuente:</w:t>
      </w:r>
      <w:r w:rsidRPr="00855B8E">
        <w:rPr>
          <w:rFonts w:ascii="Arial" w:hAnsi="Arial" w:cs="Arial"/>
          <w:iCs/>
          <w:spacing w:val="-17"/>
          <w:sz w:val="18"/>
          <w:szCs w:val="18"/>
        </w:rPr>
        <w:t xml:space="preserve"> </w:t>
      </w:r>
      <w:r w:rsidRPr="00855B8E">
        <w:rPr>
          <w:rFonts w:ascii="Arial" w:hAnsi="Arial" w:cs="Arial"/>
          <w:iCs/>
          <w:spacing w:val="-8"/>
          <w:sz w:val="18"/>
          <w:szCs w:val="18"/>
        </w:rPr>
        <w:t>GEM.</w:t>
      </w:r>
      <w:r w:rsidRPr="00855B8E">
        <w:rPr>
          <w:rFonts w:ascii="Arial" w:hAnsi="Arial" w:cs="Arial"/>
          <w:iCs/>
          <w:spacing w:val="-17"/>
          <w:sz w:val="18"/>
          <w:szCs w:val="18"/>
        </w:rPr>
        <w:t xml:space="preserve"> </w:t>
      </w:r>
      <w:r w:rsidRPr="00855B8E">
        <w:rPr>
          <w:rFonts w:ascii="Arial" w:hAnsi="Arial" w:cs="Arial"/>
          <w:iCs/>
          <w:spacing w:val="-8"/>
          <w:sz w:val="18"/>
          <w:szCs w:val="18"/>
        </w:rPr>
        <w:t>Dirección</w:t>
      </w:r>
      <w:r w:rsidRPr="00855B8E">
        <w:rPr>
          <w:rFonts w:ascii="Arial" w:hAnsi="Arial" w:cs="Arial"/>
          <w:iCs/>
          <w:spacing w:val="-16"/>
          <w:sz w:val="18"/>
          <w:szCs w:val="18"/>
        </w:rPr>
        <w:t xml:space="preserve"> </w:t>
      </w:r>
      <w:r w:rsidRPr="00855B8E">
        <w:rPr>
          <w:rFonts w:ascii="Arial" w:hAnsi="Arial" w:cs="Arial"/>
          <w:iCs/>
          <w:spacing w:val="-8"/>
          <w:sz w:val="18"/>
          <w:szCs w:val="18"/>
        </w:rPr>
        <w:t>General</w:t>
      </w:r>
      <w:r w:rsidRPr="00855B8E">
        <w:rPr>
          <w:rFonts w:ascii="Arial" w:hAnsi="Arial" w:cs="Arial"/>
          <w:iCs/>
          <w:spacing w:val="-17"/>
          <w:sz w:val="18"/>
          <w:szCs w:val="18"/>
        </w:rPr>
        <w:t xml:space="preserve"> </w:t>
      </w:r>
      <w:r w:rsidRPr="00855B8E">
        <w:rPr>
          <w:rFonts w:ascii="Arial" w:hAnsi="Arial" w:cs="Arial"/>
          <w:iCs/>
          <w:spacing w:val="-8"/>
          <w:sz w:val="18"/>
          <w:szCs w:val="18"/>
        </w:rPr>
        <w:t>de</w:t>
      </w:r>
      <w:r w:rsidRPr="00855B8E">
        <w:rPr>
          <w:rFonts w:ascii="Arial" w:hAnsi="Arial" w:cs="Arial"/>
          <w:iCs/>
          <w:spacing w:val="-17"/>
          <w:sz w:val="18"/>
          <w:szCs w:val="18"/>
        </w:rPr>
        <w:t xml:space="preserve"> </w:t>
      </w:r>
      <w:r w:rsidRPr="00855B8E">
        <w:rPr>
          <w:rFonts w:ascii="Arial" w:hAnsi="Arial" w:cs="Arial"/>
          <w:iCs/>
          <w:spacing w:val="-8"/>
          <w:sz w:val="18"/>
          <w:szCs w:val="18"/>
        </w:rPr>
        <w:t>Administración</w:t>
      </w:r>
      <w:r w:rsidRPr="00855B8E">
        <w:rPr>
          <w:rFonts w:ascii="Arial" w:hAnsi="Arial" w:cs="Arial"/>
          <w:iCs/>
          <w:spacing w:val="-16"/>
          <w:sz w:val="18"/>
          <w:szCs w:val="18"/>
        </w:rPr>
        <w:t xml:space="preserve"> </w:t>
      </w:r>
      <w:r w:rsidRPr="00855B8E">
        <w:rPr>
          <w:rFonts w:ascii="Arial" w:hAnsi="Arial" w:cs="Arial"/>
          <w:iCs/>
          <w:spacing w:val="-8"/>
          <w:sz w:val="18"/>
          <w:szCs w:val="18"/>
        </w:rPr>
        <w:t>Urbana.</w:t>
      </w:r>
      <w:r w:rsidRPr="00855B8E">
        <w:rPr>
          <w:rFonts w:ascii="Arial" w:hAnsi="Arial" w:cs="Arial"/>
          <w:iCs/>
          <w:spacing w:val="-17"/>
          <w:sz w:val="18"/>
          <w:szCs w:val="18"/>
        </w:rPr>
        <w:t xml:space="preserve"> </w:t>
      </w:r>
      <w:r w:rsidRPr="00855B8E">
        <w:rPr>
          <w:rFonts w:ascii="Arial" w:hAnsi="Arial" w:cs="Arial"/>
          <w:iCs/>
          <w:spacing w:val="-8"/>
          <w:sz w:val="18"/>
          <w:szCs w:val="18"/>
        </w:rPr>
        <w:t>2001.</w:t>
      </w:r>
    </w:p>
    <w:p w14:paraId="45043D15" w14:textId="77777777" w:rsidR="00165B60" w:rsidRPr="00855B8E" w:rsidRDefault="00165B60" w:rsidP="00855B8E">
      <w:pPr>
        <w:pStyle w:val="Textoindependiente"/>
        <w:spacing w:before="240" w:after="160" w:line="276" w:lineRule="auto"/>
        <w:ind w:right="51"/>
        <w:jc w:val="both"/>
        <w:rPr>
          <w:rFonts w:ascii="Arial" w:hAnsi="Arial" w:cs="Arial"/>
          <w:spacing w:val="-6"/>
        </w:rPr>
      </w:pPr>
      <w:r w:rsidRPr="00855B8E">
        <w:rPr>
          <w:rFonts w:ascii="Arial" w:hAnsi="Arial" w:cs="Arial"/>
          <w:spacing w:val="-6"/>
        </w:rPr>
        <w:t>En el desarrollo de los nuevos desarrollos, es importante considerar las siguientes recomendaciones:</w:t>
      </w:r>
    </w:p>
    <w:p w14:paraId="4990A9C2" w14:textId="7F6634A2"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42.</w:t>
      </w:r>
    </w:p>
    <w:p w14:paraId="4EA82F10" w14:textId="1B488E88" w:rsidR="00165B60" w:rsidRPr="00855B8E" w:rsidRDefault="00165B60" w:rsidP="00855B8E">
      <w:pPr>
        <w:spacing w:line="276" w:lineRule="auto"/>
        <w:jc w:val="center"/>
        <w:rPr>
          <w:rFonts w:ascii="Arial" w:hAnsi="Arial" w:cs="Arial"/>
          <w:b/>
        </w:rPr>
      </w:pPr>
      <w:r w:rsidRPr="00855B8E">
        <w:rPr>
          <w:rFonts w:ascii="Arial" w:hAnsi="Arial" w:cs="Arial"/>
          <w:b/>
          <w:bCs/>
        </w:rPr>
        <w:t>R</w:t>
      </w:r>
      <w:r w:rsidRPr="00855B8E">
        <w:rPr>
          <w:rFonts w:ascii="Arial" w:hAnsi="Arial" w:cs="Arial"/>
          <w:b/>
          <w:spacing w:val="-9"/>
        </w:rPr>
        <w:t>ecomendaciones</w:t>
      </w:r>
      <w:r w:rsidRPr="00855B8E">
        <w:rPr>
          <w:rFonts w:ascii="Arial" w:hAnsi="Arial" w:cs="Arial"/>
          <w:b/>
          <w:spacing w:val="-16"/>
        </w:rPr>
        <w:t xml:space="preserve"> </w:t>
      </w:r>
      <w:r w:rsidRPr="00855B8E">
        <w:rPr>
          <w:rFonts w:ascii="Arial" w:hAnsi="Arial" w:cs="Arial"/>
          <w:b/>
          <w:spacing w:val="-9"/>
        </w:rPr>
        <w:t>generales</w:t>
      </w:r>
      <w:r w:rsidRPr="00855B8E">
        <w:rPr>
          <w:rFonts w:ascii="Arial" w:hAnsi="Arial" w:cs="Arial"/>
          <w:b/>
          <w:spacing w:val="-16"/>
        </w:rPr>
        <w:t xml:space="preserve"> </w:t>
      </w:r>
      <w:r w:rsidRPr="00855B8E">
        <w:rPr>
          <w:rFonts w:ascii="Arial" w:hAnsi="Arial" w:cs="Arial"/>
          <w:b/>
          <w:spacing w:val="-8"/>
        </w:rPr>
        <w:t>del</w:t>
      </w:r>
      <w:r w:rsidRPr="00855B8E">
        <w:rPr>
          <w:rFonts w:ascii="Arial" w:hAnsi="Arial" w:cs="Arial"/>
          <w:b/>
          <w:spacing w:val="-16"/>
        </w:rPr>
        <w:t xml:space="preserve"> </w:t>
      </w:r>
      <w:r w:rsidRPr="00855B8E">
        <w:rPr>
          <w:rFonts w:ascii="Arial" w:hAnsi="Arial" w:cs="Arial"/>
          <w:b/>
          <w:spacing w:val="-8"/>
        </w:rPr>
        <w:t>proyecto.</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17"/>
        <w:gridCol w:w="5581"/>
      </w:tblGrid>
      <w:tr w:rsidR="00026FC6" w:rsidRPr="00855B8E" w14:paraId="2F795179" w14:textId="77777777" w:rsidTr="00427E3C">
        <w:trPr>
          <w:trHeight w:val="350"/>
          <w:jc w:val="center"/>
        </w:trPr>
        <w:tc>
          <w:tcPr>
            <w:tcW w:w="9498" w:type="dxa"/>
            <w:gridSpan w:val="2"/>
            <w:shd w:val="clear" w:color="auto" w:fill="70AD47" w:themeFill="accent6"/>
            <w:vAlign w:val="center"/>
          </w:tcPr>
          <w:p w14:paraId="252249E3" w14:textId="77777777" w:rsidR="00165B60" w:rsidRPr="00427E3C" w:rsidRDefault="00165B60" w:rsidP="00855B8E">
            <w:pPr>
              <w:pStyle w:val="TableParagraph"/>
              <w:spacing w:line="276" w:lineRule="auto"/>
              <w:ind w:right="40"/>
              <w:jc w:val="center"/>
              <w:rPr>
                <w:b/>
                <w:bCs/>
                <w:color w:val="FFFFFF" w:themeColor="background1"/>
                <w:lang w:val="es-MX"/>
              </w:rPr>
            </w:pPr>
            <w:r w:rsidRPr="00427E3C">
              <w:rPr>
                <w:b/>
                <w:bCs/>
                <w:color w:val="FFFFFF" w:themeColor="background1"/>
                <w:spacing w:val="-8"/>
                <w:lang w:val="es-MX"/>
              </w:rPr>
              <w:t>Recomendaciones</w:t>
            </w:r>
            <w:r w:rsidRPr="00427E3C">
              <w:rPr>
                <w:b/>
                <w:bCs/>
                <w:color w:val="FFFFFF" w:themeColor="background1"/>
                <w:spacing w:val="-17"/>
                <w:lang w:val="es-MX"/>
              </w:rPr>
              <w:t xml:space="preserve"> </w:t>
            </w:r>
            <w:r w:rsidRPr="00427E3C">
              <w:rPr>
                <w:b/>
                <w:bCs/>
                <w:color w:val="FFFFFF" w:themeColor="background1"/>
                <w:spacing w:val="-8"/>
                <w:lang w:val="es-MX"/>
              </w:rPr>
              <w:t>generales</w:t>
            </w:r>
            <w:r w:rsidRPr="00427E3C">
              <w:rPr>
                <w:b/>
                <w:bCs/>
                <w:color w:val="FFFFFF" w:themeColor="background1"/>
                <w:spacing w:val="-17"/>
                <w:lang w:val="es-MX"/>
              </w:rPr>
              <w:t xml:space="preserve"> </w:t>
            </w:r>
            <w:r w:rsidRPr="00427E3C">
              <w:rPr>
                <w:b/>
                <w:bCs/>
                <w:color w:val="FFFFFF" w:themeColor="background1"/>
                <w:spacing w:val="-7"/>
                <w:lang w:val="es-MX"/>
              </w:rPr>
              <w:t>de</w:t>
            </w:r>
            <w:r w:rsidRPr="00427E3C">
              <w:rPr>
                <w:b/>
                <w:bCs/>
                <w:color w:val="FFFFFF" w:themeColor="background1"/>
                <w:spacing w:val="-16"/>
                <w:lang w:val="es-MX"/>
              </w:rPr>
              <w:t xml:space="preserve"> </w:t>
            </w:r>
            <w:r w:rsidRPr="00427E3C">
              <w:rPr>
                <w:b/>
                <w:bCs/>
                <w:color w:val="FFFFFF" w:themeColor="background1"/>
                <w:spacing w:val="-7"/>
                <w:lang w:val="es-MX"/>
              </w:rPr>
              <w:t>proyecto</w:t>
            </w:r>
          </w:p>
        </w:tc>
      </w:tr>
      <w:tr w:rsidR="00026FC6" w:rsidRPr="00855B8E" w14:paraId="09788BDE" w14:textId="77777777" w:rsidTr="00427E3C">
        <w:trPr>
          <w:trHeight w:val="341"/>
          <w:jc w:val="center"/>
        </w:trPr>
        <w:tc>
          <w:tcPr>
            <w:tcW w:w="3917" w:type="dxa"/>
            <w:shd w:val="clear" w:color="auto" w:fill="70AD47" w:themeFill="accent6"/>
            <w:vAlign w:val="center"/>
          </w:tcPr>
          <w:p w14:paraId="5C3757C9" w14:textId="77777777" w:rsidR="00165B60" w:rsidRPr="00855B8E" w:rsidRDefault="00165B60" w:rsidP="00855B8E">
            <w:pPr>
              <w:pStyle w:val="TableParagraph"/>
              <w:spacing w:line="276" w:lineRule="auto"/>
              <w:ind w:right="152"/>
              <w:jc w:val="center"/>
              <w:rPr>
                <w:b/>
                <w:bCs/>
                <w:lang w:val="es-MX"/>
              </w:rPr>
            </w:pPr>
            <w:r w:rsidRPr="00427E3C">
              <w:rPr>
                <w:b/>
                <w:bCs/>
                <w:color w:val="FFFFFF" w:themeColor="background1"/>
                <w:lang w:val="es-MX"/>
              </w:rPr>
              <w:t>Característica</w:t>
            </w:r>
          </w:p>
        </w:tc>
        <w:tc>
          <w:tcPr>
            <w:tcW w:w="5581" w:type="dxa"/>
            <w:shd w:val="clear" w:color="auto" w:fill="70AD47" w:themeFill="accent6"/>
            <w:vAlign w:val="center"/>
          </w:tcPr>
          <w:p w14:paraId="522FA923"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Recomendación</w:t>
            </w:r>
          </w:p>
        </w:tc>
      </w:tr>
      <w:tr w:rsidR="00026FC6" w:rsidRPr="00855B8E" w14:paraId="4198761A" w14:textId="77777777" w:rsidTr="00A36652">
        <w:trPr>
          <w:trHeight w:val="360"/>
          <w:jc w:val="center"/>
        </w:trPr>
        <w:tc>
          <w:tcPr>
            <w:tcW w:w="3917" w:type="dxa"/>
          </w:tcPr>
          <w:p w14:paraId="709A898E" w14:textId="77777777" w:rsidR="00165B60" w:rsidRPr="00855B8E" w:rsidRDefault="00165B60" w:rsidP="00855B8E">
            <w:pPr>
              <w:pStyle w:val="TableParagraph"/>
              <w:spacing w:line="276" w:lineRule="auto"/>
              <w:ind w:right="152"/>
              <w:rPr>
                <w:lang w:val="es-MX"/>
              </w:rPr>
            </w:pPr>
            <w:r w:rsidRPr="00855B8E">
              <w:rPr>
                <w:spacing w:val="-7"/>
                <w:lang w:val="es-MX"/>
              </w:rPr>
              <w:t>Ubicación</w:t>
            </w:r>
            <w:r w:rsidRPr="00855B8E">
              <w:rPr>
                <w:spacing w:val="-18"/>
                <w:lang w:val="es-MX"/>
              </w:rPr>
              <w:t xml:space="preserve"> </w:t>
            </w:r>
            <w:r w:rsidRPr="00855B8E">
              <w:rPr>
                <w:spacing w:val="-7"/>
                <w:lang w:val="es-MX"/>
              </w:rPr>
              <w:t>en</w:t>
            </w:r>
            <w:r w:rsidRPr="00855B8E">
              <w:rPr>
                <w:spacing w:val="-17"/>
                <w:lang w:val="es-MX"/>
              </w:rPr>
              <w:t xml:space="preserve"> </w:t>
            </w:r>
            <w:r w:rsidRPr="00855B8E">
              <w:rPr>
                <w:spacing w:val="-7"/>
                <w:lang w:val="es-MX"/>
              </w:rPr>
              <w:t>el</w:t>
            </w:r>
            <w:r w:rsidRPr="00855B8E">
              <w:rPr>
                <w:spacing w:val="-17"/>
                <w:lang w:val="es-MX"/>
              </w:rPr>
              <w:t xml:space="preserve"> </w:t>
            </w:r>
            <w:r w:rsidRPr="00855B8E">
              <w:rPr>
                <w:spacing w:val="-7"/>
                <w:lang w:val="es-MX"/>
              </w:rPr>
              <w:t>lote</w:t>
            </w:r>
          </w:p>
        </w:tc>
        <w:tc>
          <w:tcPr>
            <w:tcW w:w="5581" w:type="dxa"/>
          </w:tcPr>
          <w:p w14:paraId="739BF87B" w14:textId="77777777" w:rsidR="00165B60" w:rsidRPr="00855B8E" w:rsidRDefault="00165B60" w:rsidP="00855B8E">
            <w:pPr>
              <w:pStyle w:val="TableParagraph"/>
              <w:spacing w:line="276" w:lineRule="auto"/>
              <w:rPr>
                <w:lang w:val="es-MX"/>
              </w:rPr>
            </w:pPr>
            <w:r w:rsidRPr="00855B8E">
              <w:rPr>
                <w:spacing w:val="-8"/>
                <w:lang w:val="es-MX"/>
              </w:rPr>
              <w:t>Separada</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las</w:t>
            </w:r>
            <w:r w:rsidRPr="00855B8E">
              <w:rPr>
                <w:spacing w:val="-17"/>
                <w:lang w:val="es-MX"/>
              </w:rPr>
              <w:t xml:space="preserve"> </w:t>
            </w:r>
            <w:r w:rsidRPr="00855B8E">
              <w:rPr>
                <w:spacing w:val="-7"/>
                <w:lang w:val="es-MX"/>
              </w:rPr>
              <w:t>colindancias</w:t>
            </w:r>
          </w:p>
        </w:tc>
      </w:tr>
      <w:tr w:rsidR="00026FC6" w:rsidRPr="00855B8E" w14:paraId="24227282" w14:textId="77777777" w:rsidTr="00A36652">
        <w:trPr>
          <w:trHeight w:val="350"/>
          <w:jc w:val="center"/>
        </w:trPr>
        <w:tc>
          <w:tcPr>
            <w:tcW w:w="3917" w:type="dxa"/>
          </w:tcPr>
          <w:p w14:paraId="10F7A12F" w14:textId="77777777" w:rsidR="00165B60" w:rsidRPr="00855B8E" w:rsidRDefault="00165B60" w:rsidP="00855B8E">
            <w:pPr>
              <w:pStyle w:val="TableParagraph"/>
              <w:spacing w:line="276" w:lineRule="auto"/>
              <w:ind w:right="152"/>
              <w:rPr>
                <w:lang w:val="es-MX"/>
              </w:rPr>
            </w:pPr>
            <w:r w:rsidRPr="00855B8E">
              <w:rPr>
                <w:lang w:val="es-MX"/>
              </w:rPr>
              <w:t>Configuración</w:t>
            </w:r>
          </w:p>
        </w:tc>
        <w:tc>
          <w:tcPr>
            <w:tcW w:w="5581" w:type="dxa"/>
          </w:tcPr>
          <w:p w14:paraId="06EF4478" w14:textId="77777777" w:rsidR="00165B60" w:rsidRPr="00855B8E" w:rsidRDefault="00165B60" w:rsidP="00855B8E">
            <w:pPr>
              <w:pStyle w:val="TableParagraph"/>
              <w:spacing w:line="276" w:lineRule="auto"/>
              <w:rPr>
                <w:lang w:val="es-MX"/>
              </w:rPr>
            </w:pPr>
            <w:r w:rsidRPr="00855B8E">
              <w:rPr>
                <w:spacing w:val="-8"/>
                <w:lang w:val="es-MX"/>
              </w:rPr>
              <w:t>Compacta,</w:t>
            </w:r>
            <w:r w:rsidRPr="00855B8E">
              <w:rPr>
                <w:spacing w:val="-17"/>
                <w:lang w:val="es-MX"/>
              </w:rPr>
              <w:t xml:space="preserve"> </w:t>
            </w:r>
            <w:r w:rsidRPr="00855B8E">
              <w:rPr>
                <w:spacing w:val="-7"/>
                <w:lang w:val="es-MX"/>
              </w:rPr>
              <w:t>forma</w:t>
            </w:r>
            <w:r w:rsidRPr="00855B8E">
              <w:rPr>
                <w:spacing w:val="-17"/>
                <w:lang w:val="es-MX"/>
              </w:rPr>
              <w:t xml:space="preserve"> </w:t>
            </w:r>
            <w:r w:rsidRPr="00855B8E">
              <w:rPr>
                <w:spacing w:val="-7"/>
                <w:lang w:val="es-MX"/>
              </w:rPr>
              <w:t>óptima:</w:t>
            </w:r>
            <w:r w:rsidRPr="00855B8E">
              <w:rPr>
                <w:spacing w:val="-17"/>
                <w:lang w:val="es-MX"/>
              </w:rPr>
              <w:t xml:space="preserve"> </w:t>
            </w:r>
            <w:r w:rsidRPr="00855B8E">
              <w:rPr>
                <w:spacing w:val="-7"/>
                <w:lang w:val="es-MX"/>
              </w:rPr>
              <w:t>cubo</w:t>
            </w:r>
            <w:r w:rsidRPr="00855B8E">
              <w:rPr>
                <w:spacing w:val="-17"/>
                <w:lang w:val="es-MX"/>
              </w:rPr>
              <w:t xml:space="preserve"> </w:t>
            </w:r>
            <w:r w:rsidRPr="00855B8E">
              <w:rPr>
                <w:spacing w:val="-7"/>
                <w:lang w:val="es-MX"/>
              </w:rPr>
              <w:t>con</w:t>
            </w:r>
            <w:r w:rsidRPr="00855B8E">
              <w:rPr>
                <w:spacing w:val="-17"/>
                <w:lang w:val="es-MX"/>
              </w:rPr>
              <w:t xml:space="preserve"> </w:t>
            </w:r>
            <w:r w:rsidRPr="00855B8E">
              <w:rPr>
                <w:spacing w:val="-7"/>
                <w:lang w:val="es-MX"/>
              </w:rPr>
              <w:t>patios.</w:t>
            </w:r>
          </w:p>
        </w:tc>
      </w:tr>
      <w:tr w:rsidR="00026FC6" w:rsidRPr="00855B8E" w14:paraId="66F0BC67" w14:textId="77777777" w:rsidTr="00A36652">
        <w:trPr>
          <w:trHeight w:val="695"/>
          <w:jc w:val="center"/>
        </w:trPr>
        <w:tc>
          <w:tcPr>
            <w:tcW w:w="3917" w:type="dxa"/>
          </w:tcPr>
          <w:p w14:paraId="588FA092" w14:textId="77777777" w:rsidR="00165B60" w:rsidRPr="00855B8E" w:rsidRDefault="00165B60" w:rsidP="00855B8E">
            <w:pPr>
              <w:pStyle w:val="TableParagraph"/>
              <w:spacing w:line="276" w:lineRule="auto"/>
              <w:ind w:right="151"/>
              <w:rPr>
                <w:lang w:val="es-MX"/>
              </w:rPr>
            </w:pPr>
            <w:r w:rsidRPr="00855B8E">
              <w:rPr>
                <w:spacing w:val="-7"/>
                <w:lang w:val="es-MX"/>
              </w:rPr>
              <w:t>Orientación</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la</w:t>
            </w:r>
            <w:r w:rsidRPr="00855B8E">
              <w:rPr>
                <w:spacing w:val="-18"/>
                <w:lang w:val="es-MX"/>
              </w:rPr>
              <w:t xml:space="preserve"> </w:t>
            </w:r>
            <w:r w:rsidRPr="00855B8E">
              <w:rPr>
                <w:spacing w:val="-7"/>
                <w:lang w:val="es-MX"/>
              </w:rPr>
              <w:t>fachada</w:t>
            </w:r>
            <w:r w:rsidRPr="00855B8E">
              <w:rPr>
                <w:spacing w:val="-18"/>
                <w:lang w:val="es-MX"/>
              </w:rPr>
              <w:t xml:space="preserve"> </w:t>
            </w:r>
            <w:r w:rsidRPr="00855B8E">
              <w:rPr>
                <w:spacing w:val="-6"/>
                <w:lang w:val="es-MX"/>
              </w:rPr>
              <w:t xml:space="preserve">más </w:t>
            </w:r>
            <w:r w:rsidRPr="00855B8E">
              <w:rPr>
                <w:lang w:val="es-MX"/>
              </w:rPr>
              <w:t>larga</w:t>
            </w:r>
          </w:p>
        </w:tc>
        <w:tc>
          <w:tcPr>
            <w:tcW w:w="5581" w:type="dxa"/>
          </w:tcPr>
          <w:p w14:paraId="190FD57C" w14:textId="77777777" w:rsidR="00165B60" w:rsidRPr="00855B8E" w:rsidRDefault="00165B60" w:rsidP="00855B8E">
            <w:pPr>
              <w:pStyle w:val="TableParagraph"/>
              <w:spacing w:line="276" w:lineRule="auto"/>
              <w:ind w:right="931"/>
              <w:rPr>
                <w:lang w:val="es-MX"/>
              </w:rPr>
            </w:pPr>
            <w:r w:rsidRPr="00855B8E">
              <w:rPr>
                <w:spacing w:val="-7"/>
                <w:lang w:val="es-MX"/>
              </w:rPr>
              <w:t>Una</w:t>
            </w:r>
            <w:r w:rsidRPr="00855B8E">
              <w:rPr>
                <w:spacing w:val="-18"/>
                <w:lang w:val="es-MX"/>
              </w:rPr>
              <w:t xml:space="preserve"> </w:t>
            </w:r>
            <w:r w:rsidRPr="00855B8E">
              <w:rPr>
                <w:spacing w:val="-7"/>
                <w:lang w:val="es-MX"/>
              </w:rPr>
              <w:t>crujía:</w:t>
            </w:r>
            <w:r w:rsidRPr="00855B8E">
              <w:rPr>
                <w:spacing w:val="-18"/>
                <w:lang w:val="es-MX"/>
              </w:rPr>
              <w:t xml:space="preserve"> </w:t>
            </w:r>
            <w:r w:rsidRPr="00855B8E">
              <w:rPr>
                <w:spacing w:val="-7"/>
                <w:lang w:val="es-MX"/>
              </w:rPr>
              <w:t>SE.</w:t>
            </w:r>
          </w:p>
          <w:p w14:paraId="0F7DC4BA" w14:textId="77777777" w:rsidR="00165B60" w:rsidRPr="00855B8E" w:rsidRDefault="00165B60" w:rsidP="00855B8E">
            <w:pPr>
              <w:pStyle w:val="TableParagraph"/>
              <w:spacing w:line="276" w:lineRule="auto"/>
              <w:ind w:right="37"/>
              <w:rPr>
                <w:lang w:val="es-MX"/>
              </w:rPr>
            </w:pPr>
            <w:r w:rsidRPr="00855B8E">
              <w:rPr>
                <w:spacing w:val="-8"/>
                <w:lang w:val="es-MX"/>
              </w:rPr>
              <w:t>Doble</w:t>
            </w:r>
            <w:r w:rsidRPr="00855B8E">
              <w:rPr>
                <w:spacing w:val="-18"/>
                <w:lang w:val="es-MX"/>
              </w:rPr>
              <w:t xml:space="preserve"> </w:t>
            </w:r>
            <w:r w:rsidRPr="00855B8E">
              <w:rPr>
                <w:spacing w:val="-7"/>
                <w:lang w:val="es-MX"/>
              </w:rPr>
              <w:t>crujía:</w:t>
            </w:r>
            <w:r w:rsidRPr="00855B8E">
              <w:rPr>
                <w:spacing w:val="-17"/>
                <w:lang w:val="es-MX"/>
              </w:rPr>
              <w:t xml:space="preserve"> </w:t>
            </w:r>
            <w:r w:rsidRPr="00855B8E">
              <w:rPr>
                <w:spacing w:val="-7"/>
                <w:lang w:val="es-MX"/>
              </w:rPr>
              <w:t>NE-SO</w:t>
            </w:r>
            <w:r w:rsidRPr="00855B8E">
              <w:rPr>
                <w:spacing w:val="-18"/>
                <w:lang w:val="es-MX"/>
              </w:rPr>
              <w:t xml:space="preserve"> </w:t>
            </w:r>
            <w:r w:rsidRPr="00855B8E">
              <w:rPr>
                <w:spacing w:val="-7"/>
                <w:lang w:val="es-MX"/>
              </w:rPr>
              <w:t>(Con</w:t>
            </w:r>
            <w:r w:rsidRPr="00855B8E">
              <w:rPr>
                <w:spacing w:val="-17"/>
                <w:lang w:val="es-MX"/>
              </w:rPr>
              <w:t xml:space="preserve"> </w:t>
            </w:r>
            <w:r w:rsidRPr="00855B8E">
              <w:rPr>
                <w:spacing w:val="-7"/>
                <w:lang w:val="es-MX"/>
              </w:rPr>
              <w:t>dispositivos</w:t>
            </w:r>
            <w:r w:rsidRPr="00855B8E">
              <w:rPr>
                <w:spacing w:val="-18"/>
                <w:lang w:val="es-MX"/>
              </w:rPr>
              <w:t xml:space="preserve"> </w:t>
            </w:r>
            <w:r w:rsidRPr="00855B8E">
              <w:rPr>
                <w:spacing w:val="-7"/>
                <w:lang w:val="es-MX"/>
              </w:rPr>
              <w:t>de control solar</w:t>
            </w:r>
            <w:r w:rsidRPr="00855B8E">
              <w:rPr>
                <w:spacing w:val="-17"/>
                <w:lang w:val="es-MX"/>
              </w:rPr>
              <w:t xml:space="preserve"> </w:t>
            </w:r>
            <w:r w:rsidRPr="00855B8E">
              <w:rPr>
                <w:spacing w:val="-7"/>
                <w:lang w:val="es-MX"/>
              </w:rPr>
              <w:t>para</w:t>
            </w:r>
            <w:r w:rsidRPr="00855B8E">
              <w:rPr>
                <w:spacing w:val="-18"/>
                <w:lang w:val="es-MX"/>
              </w:rPr>
              <w:t xml:space="preserve"> </w:t>
            </w:r>
            <w:r w:rsidRPr="00855B8E">
              <w:rPr>
                <w:spacing w:val="-7"/>
                <w:lang w:val="es-MX"/>
              </w:rPr>
              <w:t>las</w:t>
            </w:r>
            <w:r w:rsidRPr="00855B8E">
              <w:rPr>
                <w:spacing w:val="-17"/>
                <w:lang w:val="es-MX"/>
              </w:rPr>
              <w:t xml:space="preserve"> </w:t>
            </w:r>
            <w:r w:rsidRPr="00855B8E">
              <w:rPr>
                <w:spacing w:val="-7"/>
                <w:lang w:val="es-MX"/>
              </w:rPr>
              <w:t>tardes</w:t>
            </w:r>
            <w:r w:rsidRPr="00855B8E">
              <w:rPr>
                <w:spacing w:val="-18"/>
                <w:lang w:val="es-MX"/>
              </w:rPr>
              <w:t xml:space="preserve"> </w:t>
            </w:r>
            <w:r w:rsidRPr="00855B8E">
              <w:rPr>
                <w:spacing w:val="-7"/>
                <w:lang w:val="es-MX"/>
              </w:rPr>
              <w:t>en</w:t>
            </w:r>
            <w:r w:rsidRPr="00855B8E">
              <w:rPr>
                <w:spacing w:val="-17"/>
                <w:lang w:val="es-MX"/>
              </w:rPr>
              <w:t xml:space="preserve"> </w:t>
            </w:r>
            <w:r w:rsidRPr="00855B8E">
              <w:rPr>
                <w:spacing w:val="-7"/>
                <w:lang w:val="es-MX"/>
              </w:rPr>
              <w:t>primavera)</w:t>
            </w:r>
          </w:p>
        </w:tc>
      </w:tr>
      <w:tr w:rsidR="00026FC6" w:rsidRPr="00855B8E" w14:paraId="3EF2020B" w14:textId="77777777" w:rsidTr="00A36652">
        <w:trPr>
          <w:trHeight w:val="507"/>
          <w:jc w:val="center"/>
        </w:trPr>
        <w:tc>
          <w:tcPr>
            <w:tcW w:w="3917" w:type="dxa"/>
          </w:tcPr>
          <w:p w14:paraId="3C78BB65" w14:textId="77777777" w:rsidR="00165B60" w:rsidRPr="00855B8E" w:rsidRDefault="00165B60" w:rsidP="00855B8E">
            <w:pPr>
              <w:pStyle w:val="TableParagraph"/>
              <w:spacing w:line="276" w:lineRule="auto"/>
              <w:ind w:right="152"/>
              <w:rPr>
                <w:lang w:val="es-MX"/>
              </w:rPr>
            </w:pPr>
            <w:r w:rsidRPr="00855B8E">
              <w:rPr>
                <w:spacing w:val="-8"/>
                <w:lang w:val="es-MX"/>
              </w:rPr>
              <w:t>Localización</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las</w:t>
            </w:r>
            <w:r w:rsidRPr="00855B8E">
              <w:rPr>
                <w:spacing w:val="-18"/>
                <w:lang w:val="es-MX"/>
              </w:rPr>
              <w:t xml:space="preserve"> </w:t>
            </w:r>
            <w:r w:rsidRPr="00855B8E">
              <w:rPr>
                <w:spacing w:val="-7"/>
                <w:lang w:val="es-MX"/>
              </w:rPr>
              <w:t>actividades</w:t>
            </w:r>
          </w:p>
        </w:tc>
        <w:tc>
          <w:tcPr>
            <w:tcW w:w="5581" w:type="dxa"/>
          </w:tcPr>
          <w:p w14:paraId="7EB9F4D1" w14:textId="77777777" w:rsidR="00165B60" w:rsidRPr="00855B8E" w:rsidRDefault="00165B60" w:rsidP="00855B8E">
            <w:pPr>
              <w:pStyle w:val="TableParagraph"/>
              <w:spacing w:line="276" w:lineRule="auto"/>
              <w:ind w:right="37"/>
              <w:rPr>
                <w:lang w:val="es-MX"/>
              </w:rPr>
            </w:pPr>
            <w:r w:rsidRPr="00855B8E">
              <w:rPr>
                <w:spacing w:val="-8"/>
                <w:lang w:val="es-MX"/>
              </w:rPr>
              <w:t>Estar,</w:t>
            </w:r>
            <w:r w:rsidRPr="00855B8E">
              <w:rPr>
                <w:spacing w:val="-17"/>
                <w:lang w:val="es-MX"/>
              </w:rPr>
              <w:t xml:space="preserve"> </w:t>
            </w:r>
            <w:r w:rsidRPr="00855B8E">
              <w:rPr>
                <w:spacing w:val="-8"/>
                <w:lang w:val="es-MX"/>
              </w:rPr>
              <w:t>dormir,</w:t>
            </w:r>
            <w:r w:rsidRPr="00855B8E">
              <w:rPr>
                <w:spacing w:val="-16"/>
                <w:lang w:val="es-MX"/>
              </w:rPr>
              <w:t xml:space="preserve"> </w:t>
            </w:r>
            <w:r w:rsidRPr="00855B8E">
              <w:rPr>
                <w:spacing w:val="-7"/>
                <w:lang w:val="es-MX"/>
              </w:rPr>
              <w:t>comer:</w:t>
            </w:r>
            <w:r w:rsidRPr="00855B8E">
              <w:rPr>
                <w:spacing w:val="-16"/>
                <w:lang w:val="es-MX"/>
              </w:rPr>
              <w:t xml:space="preserve"> </w:t>
            </w:r>
            <w:r w:rsidRPr="00855B8E">
              <w:rPr>
                <w:spacing w:val="-7"/>
                <w:lang w:val="es-MX"/>
              </w:rPr>
              <w:t>SE</w:t>
            </w:r>
            <w:r w:rsidRPr="00855B8E">
              <w:rPr>
                <w:spacing w:val="-52"/>
                <w:lang w:val="es-MX"/>
              </w:rPr>
              <w:t xml:space="preserve"> </w:t>
            </w:r>
            <w:r w:rsidRPr="00855B8E">
              <w:rPr>
                <w:spacing w:val="-7"/>
                <w:lang w:val="es-MX"/>
              </w:rPr>
              <w:t>Cocinar:</w:t>
            </w:r>
            <w:r w:rsidRPr="00855B8E">
              <w:rPr>
                <w:spacing w:val="-18"/>
                <w:lang w:val="es-MX"/>
              </w:rPr>
              <w:t xml:space="preserve"> </w:t>
            </w:r>
            <w:r w:rsidRPr="00855B8E">
              <w:rPr>
                <w:spacing w:val="-6"/>
                <w:lang w:val="es-MX"/>
              </w:rPr>
              <w:t xml:space="preserve">N </w:t>
            </w:r>
            <w:r w:rsidRPr="00855B8E">
              <w:rPr>
                <w:spacing w:val="-8"/>
                <w:lang w:val="es-MX"/>
              </w:rPr>
              <w:t>Circular,</w:t>
            </w:r>
            <w:r w:rsidRPr="00855B8E">
              <w:rPr>
                <w:spacing w:val="-18"/>
                <w:lang w:val="es-MX"/>
              </w:rPr>
              <w:t xml:space="preserve"> </w:t>
            </w:r>
            <w:r w:rsidRPr="00855B8E">
              <w:rPr>
                <w:spacing w:val="-7"/>
                <w:lang w:val="es-MX"/>
              </w:rPr>
              <w:t>aseo:</w:t>
            </w:r>
            <w:r w:rsidRPr="00855B8E">
              <w:rPr>
                <w:spacing w:val="-17"/>
                <w:lang w:val="es-MX"/>
              </w:rPr>
              <w:t xml:space="preserve"> </w:t>
            </w:r>
            <w:r w:rsidRPr="00855B8E">
              <w:rPr>
                <w:spacing w:val="-7"/>
                <w:lang w:val="es-MX"/>
              </w:rPr>
              <w:t>NO-O</w:t>
            </w:r>
          </w:p>
        </w:tc>
      </w:tr>
      <w:tr w:rsidR="00026FC6" w:rsidRPr="00855B8E" w14:paraId="6B567643" w14:textId="77777777" w:rsidTr="00A36652">
        <w:trPr>
          <w:trHeight w:val="211"/>
          <w:jc w:val="center"/>
        </w:trPr>
        <w:tc>
          <w:tcPr>
            <w:tcW w:w="3917" w:type="dxa"/>
          </w:tcPr>
          <w:p w14:paraId="65452D3F" w14:textId="77777777" w:rsidR="00165B60" w:rsidRPr="00855B8E" w:rsidRDefault="00165B60" w:rsidP="00855B8E">
            <w:pPr>
              <w:pStyle w:val="TableParagraph"/>
              <w:spacing w:line="276" w:lineRule="auto"/>
              <w:ind w:right="151"/>
              <w:rPr>
                <w:lang w:val="es-MX"/>
              </w:rPr>
            </w:pPr>
            <w:r w:rsidRPr="00855B8E">
              <w:rPr>
                <w:spacing w:val="-8"/>
                <w:lang w:val="es-MX"/>
              </w:rPr>
              <w:t>Tipo</w:t>
            </w:r>
            <w:r w:rsidRPr="00855B8E">
              <w:rPr>
                <w:spacing w:val="-18"/>
                <w:lang w:val="es-MX"/>
              </w:rPr>
              <w:t xml:space="preserve"> </w:t>
            </w:r>
            <w:r w:rsidRPr="00855B8E">
              <w:rPr>
                <w:spacing w:val="-7"/>
                <w:lang w:val="es-MX"/>
              </w:rPr>
              <w:t>techo</w:t>
            </w:r>
          </w:p>
        </w:tc>
        <w:tc>
          <w:tcPr>
            <w:tcW w:w="5581" w:type="dxa"/>
          </w:tcPr>
          <w:p w14:paraId="29E5AE24" w14:textId="77777777" w:rsidR="00165B60" w:rsidRPr="00855B8E" w:rsidRDefault="00165B60" w:rsidP="00855B8E">
            <w:pPr>
              <w:pStyle w:val="TableParagraph"/>
              <w:spacing w:line="276" w:lineRule="auto"/>
              <w:ind w:right="37"/>
              <w:rPr>
                <w:lang w:val="es-MX"/>
              </w:rPr>
            </w:pPr>
            <w:r w:rsidRPr="00855B8E">
              <w:rPr>
                <w:lang w:val="es-MX"/>
              </w:rPr>
              <w:t>Plano</w:t>
            </w:r>
          </w:p>
        </w:tc>
      </w:tr>
      <w:tr w:rsidR="00026FC6" w:rsidRPr="00855B8E" w14:paraId="1743BFEB" w14:textId="77777777" w:rsidTr="00A36652">
        <w:trPr>
          <w:trHeight w:val="350"/>
          <w:jc w:val="center"/>
        </w:trPr>
        <w:tc>
          <w:tcPr>
            <w:tcW w:w="3917" w:type="dxa"/>
          </w:tcPr>
          <w:p w14:paraId="6F03EAB6" w14:textId="77777777" w:rsidR="00165B60" w:rsidRPr="00855B8E" w:rsidRDefault="00165B60" w:rsidP="00855B8E">
            <w:pPr>
              <w:pStyle w:val="TableParagraph"/>
              <w:spacing w:line="276" w:lineRule="auto"/>
              <w:ind w:right="152"/>
              <w:rPr>
                <w:lang w:val="es-MX"/>
              </w:rPr>
            </w:pPr>
            <w:r w:rsidRPr="00855B8E">
              <w:rPr>
                <w:spacing w:val="-7"/>
                <w:lang w:val="es-MX"/>
              </w:rPr>
              <w:t>Altura</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6"/>
                <w:lang w:val="es-MX"/>
              </w:rPr>
              <w:t>piso</w:t>
            </w:r>
            <w:r w:rsidRPr="00855B8E">
              <w:rPr>
                <w:spacing w:val="-18"/>
                <w:lang w:val="es-MX"/>
              </w:rPr>
              <w:t xml:space="preserve"> </w:t>
            </w:r>
            <w:r w:rsidRPr="00855B8E">
              <w:rPr>
                <w:spacing w:val="-6"/>
                <w:lang w:val="es-MX"/>
              </w:rPr>
              <w:t>a</w:t>
            </w:r>
            <w:r w:rsidRPr="00855B8E">
              <w:rPr>
                <w:spacing w:val="-17"/>
                <w:lang w:val="es-MX"/>
              </w:rPr>
              <w:t xml:space="preserve"> </w:t>
            </w:r>
            <w:r w:rsidRPr="00855B8E">
              <w:rPr>
                <w:spacing w:val="-6"/>
                <w:lang w:val="es-MX"/>
              </w:rPr>
              <w:t>techo</w:t>
            </w:r>
          </w:p>
        </w:tc>
        <w:tc>
          <w:tcPr>
            <w:tcW w:w="5581" w:type="dxa"/>
          </w:tcPr>
          <w:p w14:paraId="04504A6C" w14:textId="77777777" w:rsidR="00165B60" w:rsidRPr="00855B8E" w:rsidRDefault="00165B60" w:rsidP="00855B8E">
            <w:pPr>
              <w:pStyle w:val="TableParagraph"/>
              <w:spacing w:line="276" w:lineRule="auto"/>
              <w:rPr>
                <w:lang w:val="es-MX"/>
              </w:rPr>
            </w:pPr>
            <w:r w:rsidRPr="00855B8E">
              <w:rPr>
                <w:spacing w:val="-5"/>
                <w:lang w:val="es-MX"/>
              </w:rPr>
              <w:t>2.40</w:t>
            </w:r>
            <w:r w:rsidRPr="00855B8E">
              <w:rPr>
                <w:spacing w:val="-18"/>
                <w:lang w:val="es-MX"/>
              </w:rPr>
              <w:t xml:space="preserve"> </w:t>
            </w:r>
            <w:r w:rsidRPr="00855B8E">
              <w:rPr>
                <w:spacing w:val="-4"/>
                <w:lang w:val="es-MX"/>
              </w:rPr>
              <w:t>m</w:t>
            </w:r>
          </w:p>
        </w:tc>
      </w:tr>
    </w:tbl>
    <w:p w14:paraId="1D265411" w14:textId="77777777" w:rsidR="00165B60" w:rsidRPr="00855B8E" w:rsidRDefault="00165B60" w:rsidP="00855B8E">
      <w:pPr>
        <w:spacing w:line="276" w:lineRule="auto"/>
        <w:ind w:left="708" w:right="869" w:firstLine="143"/>
        <w:rPr>
          <w:rFonts w:ascii="Arial" w:hAnsi="Arial" w:cs="Arial"/>
          <w:iCs/>
          <w:spacing w:val="-8"/>
          <w:sz w:val="18"/>
          <w:szCs w:val="18"/>
        </w:rPr>
      </w:pPr>
      <w:r w:rsidRPr="00855B8E">
        <w:rPr>
          <w:rFonts w:ascii="Arial" w:hAnsi="Arial" w:cs="Arial"/>
          <w:b/>
          <w:bCs/>
          <w:iCs/>
          <w:spacing w:val="-8"/>
          <w:sz w:val="18"/>
          <w:szCs w:val="18"/>
        </w:rPr>
        <w:t>Fuente:</w:t>
      </w:r>
      <w:r w:rsidRPr="00855B8E">
        <w:rPr>
          <w:rFonts w:ascii="Arial" w:hAnsi="Arial" w:cs="Arial"/>
          <w:iCs/>
          <w:spacing w:val="-8"/>
          <w:sz w:val="18"/>
          <w:szCs w:val="18"/>
        </w:rPr>
        <w:t xml:space="preserve"> GEM. Dirección General de Administración Urbana. 2001.</w:t>
      </w:r>
    </w:p>
    <w:p w14:paraId="1D48D804" w14:textId="2B02A53E"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43.</w:t>
      </w:r>
    </w:p>
    <w:p w14:paraId="131C362E" w14:textId="3D509E8C" w:rsidR="00165B60" w:rsidRPr="00855B8E" w:rsidRDefault="00165B60" w:rsidP="00855B8E">
      <w:pPr>
        <w:spacing w:before="240" w:after="120" w:line="276" w:lineRule="auto"/>
        <w:ind w:left="868" w:right="533"/>
        <w:jc w:val="center"/>
        <w:rPr>
          <w:rFonts w:ascii="Arial" w:hAnsi="Arial" w:cs="Arial"/>
          <w:b/>
        </w:rPr>
      </w:pPr>
      <w:r w:rsidRPr="00855B8E">
        <w:rPr>
          <w:rFonts w:ascii="Arial" w:hAnsi="Arial" w:cs="Arial"/>
          <w:b/>
          <w:spacing w:val="-9"/>
        </w:rPr>
        <w:t>Recomendaciones</w:t>
      </w:r>
      <w:r w:rsidRPr="00855B8E">
        <w:rPr>
          <w:rFonts w:ascii="Arial" w:hAnsi="Arial" w:cs="Arial"/>
          <w:b/>
          <w:spacing w:val="-16"/>
        </w:rPr>
        <w:t xml:space="preserve"> </w:t>
      </w:r>
      <w:r w:rsidRPr="00855B8E">
        <w:rPr>
          <w:rFonts w:ascii="Arial" w:hAnsi="Arial" w:cs="Arial"/>
          <w:b/>
          <w:spacing w:val="-8"/>
        </w:rPr>
        <w:t>de</w:t>
      </w:r>
      <w:r w:rsidRPr="00855B8E">
        <w:rPr>
          <w:rFonts w:ascii="Arial" w:hAnsi="Arial" w:cs="Arial"/>
          <w:b/>
          <w:spacing w:val="-17"/>
        </w:rPr>
        <w:t xml:space="preserve"> </w:t>
      </w:r>
      <w:r w:rsidRPr="00855B8E">
        <w:rPr>
          <w:rFonts w:ascii="Arial" w:hAnsi="Arial" w:cs="Arial"/>
          <w:b/>
          <w:spacing w:val="-8"/>
        </w:rPr>
        <w:t>protección</w:t>
      </w:r>
      <w:r w:rsidRPr="00855B8E">
        <w:rPr>
          <w:rFonts w:ascii="Arial" w:hAnsi="Arial" w:cs="Arial"/>
          <w:b/>
          <w:spacing w:val="-16"/>
        </w:rPr>
        <w:t xml:space="preserve"> </w:t>
      </w:r>
      <w:r w:rsidRPr="00855B8E">
        <w:rPr>
          <w:rFonts w:ascii="Arial" w:hAnsi="Arial" w:cs="Arial"/>
          <w:b/>
          <w:spacing w:val="-8"/>
        </w:rPr>
        <w:t>y</w:t>
      </w:r>
      <w:r w:rsidRPr="00855B8E">
        <w:rPr>
          <w:rFonts w:ascii="Arial" w:hAnsi="Arial" w:cs="Arial"/>
          <w:b/>
          <w:spacing w:val="-17"/>
        </w:rPr>
        <w:t xml:space="preserve"> </w:t>
      </w:r>
      <w:r w:rsidRPr="00855B8E">
        <w:rPr>
          <w:rFonts w:ascii="Arial" w:hAnsi="Arial" w:cs="Arial"/>
          <w:b/>
          <w:spacing w:val="-8"/>
        </w:rPr>
        <w:t>ganancia</w:t>
      </w:r>
      <w:r w:rsidRPr="00855B8E">
        <w:rPr>
          <w:rFonts w:ascii="Arial" w:hAnsi="Arial" w:cs="Arial"/>
          <w:b/>
          <w:spacing w:val="-22"/>
        </w:rPr>
        <w:t xml:space="preserve"> </w:t>
      </w:r>
      <w:r w:rsidRPr="00855B8E">
        <w:rPr>
          <w:rFonts w:ascii="Arial" w:hAnsi="Arial" w:cs="Arial"/>
          <w:b/>
          <w:spacing w:val="-8"/>
        </w:rPr>
        <w:t>de</w:t>
      </w:r>
      <w:r w:rsidRPr="00855B8E">
        <w:rPr>
          <w:rFonts w:ascii="Arial" w:hAnsi="Arial" w:cs="Arial"/>
          <w:b/>
          <w:spacing w:val="-16"/>
        </w:rPr>
        <w:t xml:space="preserve"> </w:t>
      </w:r>
      <w:r w:rsidRPr="00855B8E">
        <w:rPr>
          <w:rFonts w:ascii="Arial" w:hAnsi="Arial" w:cs="Arial"/>
          <w:b/>
          <w:spacing w:val="-8"/>
        </w:rPr>
        <w:t>calor.</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7"/>
        <w:gridCol w:w="6662"/>
      </w:tblGrid>
      <w:tr w:rsidR="00026FC6" w:rsidRPr="00855B8E" w14:paraId="7BB1FF7B" w14:textId="77777777" w:rsidTr="00427E3C">
        <w:trPr>
          <w:trHeight w:val="350"/>
          <w:jc w:val="center"/>
        </w:trPr>
        <w:tc>
          <w:tcPr>
            <w:tcW w:w="9209" w:type="dxa"/>
            <w:gridSpan w:val="2"/>
            <w:shd w:val="clear" w:color="auto" w:fill="70AD47" w:themeFill="accent6"/>
            <w:vAlign w:val="center"/>
          </w:tcPr>
          <w:p w14:paraId="3C5749AB"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spacing w:val="-8"/>
                <w:lang w:val="es-MX"/>
              </w:rPr>
              <w:t>Recomendaciones</w:t>
            </w:r>
            <w:r w:rsidRPr="00427E3C">
              <w:rPr>
                <w:b/>
                <w:bCs/>
                <w:color w:val="FFFFFF" w:themeColor="background1"/>
                <w:spacing w:val="-18"/>
                <w:lang w:val="es-MX"/>
              </w:rPr>
              <w:t xml:space="preserve"> </w:t>
            </w:r>
            <w:r w:rsidRPr="00427E3C">
              <w:rPr>
                <w:b/>
                <w:bCs/>
                <w:color w:val="FFFFFF" w:themeColor="background1"/>
                <w:spacing w:val="-7"/>
                <w:lang w:val="es-MX"/>
              </w:rPr>
              <w:t>de</w:t>
            </w:r>
            <w:r w:rsidRPr="00427E3C">
              <w:rPr>
                <w:b/>
                <w:bCs/>
                <w:color w:val="FFFFFF" w:themeColor="background1"/>
                <w:spacing w:val="-18"/>
                <w:lang w:val="es-MX"/>
              </w:rPr>
              <w:t xml:space="preserve"> </w:t>
            </w:r>
            <w:r w:rsidRPr="00427E3C">
              <w:rPr>
                <w:b/>
                <w:bCs/>
                <w:color w:val="FFFFFF" w:themeColor="background1"/>
                <w:spacing w:val="-7"/>
                <w:lang w:val="es-MX"/>
              </w:rPr>
              <w:t>protección</w:t>
            </w:r>
            <w:r w:rsidRPr="00427E3C">
              <w:rPr>
                <w:b/>
                <w:bCs/>
                <w:color w:val="FFFFFF" w:themeColor="background1"/>
                <w:spacing w:val="-18"/>
                <w:lang w:val="es-MX"/>
              </w:rPr>
              <w:t xml:space="preserve"> </w:t>
            </w:r>
            <w:r w:rsidRPr="00427E3C">
              <w:rPr>
                <w:b/>
                <w:bCs/>
                <w:color w:val="FFFFFF" w:themeColor="background1"/>
                <w:spacing w:val="-7"/>
                <w:lang w:val="es-MX"/>
              </w:rPr>
              <w:t>y</w:t>
            </w:r>
            <w:r w:rsidRPr="00427E3C">
              <w:rPr>
                <w:b/>
                <w:bCs/>
                <w:color w:val="FFFFFF" w:themeColor="background1"/>
                <w:spacing w:val="-17"/>
                <w:lang w:val="es-MX"/>
              </w:rPr>
              <w:t xml:space="preserve"> </w:t>
            </w:r>
            <w:r w:rsidRPr="00427E3C">
              <w:rPr>
                <w:b/>
                <w:bCs/>
                <w:color w:val="FFFFFF" w:themeColor="background1"/>
                <w:spacing w:val="-7"/>
                <w:lang w:val="es-MX"/>
              </w:rPr>
              <w:t>ganancia</w:t>
            </w:r>
            <w:r w:rsidRPr="00427E3C">
              <w:rPr>
                <w:b/>
                <w:bCs/>
                <w:color w:val="FFFFFF" w:themeColor="background1"/>
                <w:spacing w:val="-18"/>
                <w:lang w:val="es-MX"/>
              </w:rPr>
              <w:t xml:space="preserve"> </w:t>
            </w:r>
            <w:r w:rsidRPr="00427E3C">
              <w:rPr>
                <w:b/>
                <w:bCs/>
                <w:color w:val="FFFFFF" w:themeColor="background1"/>
                <w:spacing w:val="-7"/>
                <w:lang w:val="es-MX"/>
              </w:rPr>
              <w:t>de</w:t>
            </w:r>
            <w:r w:rsidRPr="00427E3C">
              <w:rPr>
                <w:b/>
                <w:bCs/>
                <w:color w:val="FFFFFF" w:themeColor="background1"/>
                <w:spacing w:val="-18"/>
                <w:lang w:val="es-MX"/>
              </w:rPr>
              <w:t xml:space="preserve"> </w:t>
            </w:r>
            <w:r w:rsidRPr="00427E3C">
              <w:rPr>
                <w:b/>
                <w:bCs/>
                <w:color w:val="FFFFFF" w:themeColor="background1"/>
                <w:spacing w:val="-7"/>
                <w:lang w:val="es-MX"/>
              </w:rPr>
              <w:t>calor</w:t>
            </w:r>
            <w:r w:rsidRPr="00427E3C">
              <w:rPr>
                <w:b/>
                <w:bCs/>
                <w:color w:val="FFFFFF" w:themeColor="background1"/>
                <w:spacing w:val="-17"/>
                <w:lang w:val="es-MX"/>
              </w:rPr>
              <w:t xml:space="preserve"> </w:t>
            </w:r>
            <w:r w:rsidRPr="00427E3C">
              <w:rPr>
                <w:b/>
                <w:bCs/>
                <w:color w:val="FFFFFF" w:themeColor="background1"/>
                <w:spacing w:val="-7"/>
                <w:lang w:val="es-MX"/>
              </w:rPr>
              <w:t>(asoleamiento)</w:t>
            </w:r>
          </w:p>
        </w:tc>
      </w:tr>
      <w:tr w:rsidR="00026FC6" w:rsidRPr="00855B8E" w14:paraId="13B277C6" w14:textId="77777777" w:rsidTr="00427E3C">
        <w:trPr>
          <w:trHeight w:val="341"/>
          <w:jc w:val="center"/>
        </w:trPr>
        <w:tc>
          <w:tcPr>
            <w:tcW w:w="2547" w:type="dxa"/>
            <w:shd w:val="clear" w:color="auto" w:fill="70AD47" w:themeFill="accent6"/>
            <w:vAlign w:val="center"/>
          </w:tcPr>
          <w:p w14:paraId="76A31421"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Característica</w:t>
            </w:r>
          </w:p>
        </w:tc>
        <w:tc>
          <w:tcPr>
            <w:tcW w:w="6662" w:type="dxa"/>
            <w:shd w:val="clear" w:color="auto" w:fill="70AD47" w:themeFill="accent6"/>
            <w:vAlign w:val="center"/>
          </w:tcPr>
          <w:p w14:paraId="69483F54"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Recomendación</w:t>
            </w:r>
          </w:p>
        </w:tc>
      </w:tr>
      <w:tr w:rsidR="00026FC6" w:rsidRPr="00855B8E" w14:paraId="44A936EC" w14:textId="77777777" w:rsidTr="00A36652">
        <w:trPr>
          <w:trHeight w:val="211"/>
          <w:jc w:val="center"/>
        </w:trPr>
        <w:tc>
          <w:tcPr>
            <w:tcW w:w="2547" w:type="dxa"/>
          </w:tcPr>
          <w:p w14:paraId="40A99CE1" w14:textId="77777777" w:rsidR="00165B60" w:rsidRPr="00855B8E" w:rsidRDefault="00165B60" w:rsidP="00855B8E">
            <w:pPr>
              <w:spacing w:line="276" w:lineRule="auto"/>
              <w:rPr>
                <w:rFonts w:ascii="Arial" w:hAnsi="Arial" w:cs="Arial"/>
                <w:iCs/>
                <w:lang w:val="es-MX"/>
              </w:rPr>
            </w:pPr>
            <w:proofErr w:type="spellStart"/>
            <w:r w:rsidRPr="00855B8E">
              <w:rPr>
                <w:rFonts w:ascii="Arial" w:hAnsi="Arial" w:cs="Arial"/>
                <w:lang w:val="es-MX"/>
              </w:rPr>
              <w:t>Remetimientos</w:t>
            </w:r>
            <w:proofErr w:type="spellEnd"/>
            <w:r w:rsidRPr="00855B8E">
              <w:rPr>
                <w:rFonts w:ascii="Arial" w:hAnsi="Arial" w:cs="Arial"/>
                <w:lang w:val="es-MX"/>
              </w:rPr>
              <w:t xml:space="preserve"> y saliente en fachada</w:t>
            </w:r>
          </w:p>
        </w:tc>
        <w:tc>
          <w:tcPr>
            <w:tcW w:w="6662" w:type="dxa"/>
          </w:tcPr>
          <w:p w14:paraId="45F4352F" w14:textId="77777777" w:rsidR="00165B60" w:rsidRPr="00855B8E" w:rsidRDefault="00165B60" w:rsidP="00855B8E">
            <w:pPr>
              <w:pStyle w:val="TableParagraph"/>
              <w:spacing w:line="276" w:lineRule="auto"/>
              <w:ind w:left="68"/>
              <w:rPr>
                <w:lang w:val="es-MX"/>
              </w:rPr>
            </w:pPr>
            <w:r w:rsidRPr="00855B8E">
              <w:rPr>
                <w:lang w:val="es-MX"/>
              </w:rPr>
              <w:t>Evitarlos</w:t>
            </w:r>
          </w:p>
        </w:tc>
      </w:tr>
      <w:tr w:rsidR="00026FC6" w:rsidRPr="00855B8E" w14:paraId="77A2E732" w14:textId="77777777" w:rsidTr="00A36652">
        <w:trPr>
          <w:trHeight w:val="312"/>
          <w:jc w:val="center"/>
        </w:trPr>
        <w:tc>
          <w:tcPr>
            <w:tcW w:w="2547" w:type="dxa"/>
          </w:tcPr>
          <w:p w14:paraId="2AACD653" w14:textId="77777777" w:rsidR="00165B60" w:rsidRPr="00855B8E" w:rsidRDefault="00165B60" w:rsidP="00855B8E">
            <w:pPr>
              <w:pStyle w:val="TableParagraph"/>
              <w:spacing w:line="276" w:lineRule="auto"/>
              <w:rPr>
                <w:lang w:val="es-MX"/>
              </w:rPr>
            </w:pPr>
            <w:r w:rsidRPr="00855B8E">
              <w:rPr>
                <w:spacing w:val="-8"/>
                <w:lang w:val="es-MX"/>
              </w:rPr>
              <w:t>Patios</w:t>
            </w:r>
            <w:r w:rsidRPr="00855B8E">
              <w:rPr>
                <w:spacing w:val="-18"/>
                <w:lang w:val="es-MX"/>
              </w:rPr>
              <w:t xml:space="preserve"> </w:t>
            </w:r>
            <w:r w:rsidRPr="00855B8E">
              <w:rPr>
                <w:spacing w:val="-8"/>
                <w:lang w:val="es-MX"/>
              </w:rPr>
              <w:t>interiores</w:t>
            </w:r>
          </w:p>
        </w:tc>
        <w:tc>
          <w:tcPr>
            <w:tcW w:w="6662" w:type="dxa"/>
          </w:tcPr>
          <w:p w14:paraId="43A6F8C8" w14:textId="77777777" w:rsidR="00165B60" w:rsidRPr="00855B8E" w:rsidRDefault="00165B60" w:rsidP="00855B8E">
            <w:pPr>
              <w:pStyle w:val="TableParagraph"/>
              <w:spacing w:line="276" w:lineRule="auto"/>
              <w:ind w:left="69" w:right="54" w:hanging="2"/>
              <w:rPr>
                <w:lang w:val="es-MX"/>
              </w:rPr>
            </w:pPr>
            <w:r w:rsidRPr="00855B8E">
              <w:rPr>
                <w:spacing w:val="-6"/>
                <w:lang w:val="es-MX"/>
              </w:rPr>
              <w:t>Con</w:t>
            </w:r>
            <w:r w:rsidRPr="00855B8E">
              <w:rPr>
                <w:spacing w:val="-8"/>
                <w:lang w:val="es-MX"/>
              </w:rPr>
              <w:t xml:space="preserve"> </w:t>
            </w:r>
            <w:r w:rsidRPr="00855B8E">
              <w:rPr>
                <w:spacing w:val="-6"/>
                <w:lang w:val="es-MX"/>
              </w:rPr>
              <w:t>fuentes</w:t>
            </w:r>
            <w:r w:rsidRPr="00855B8E">
              <w:rPr>
                <w:spacing w:val="-8"/>
                <w:lang w:val="es-MX"/>
              </w:rPr>
              <w:t xml:space="preserve"> </w:t>
            </w:r>
            <w:r w:rsidRPr="00855B8E">
              <w:rPr>
                <w:spacing w:val="-6"/>
                <w:lang w:val="es-MX"/>
              </w:rPr>
              <w:t>o</w:t>
            </w:r>
            <w:r w:rsidRPr="00855B8E">
              <w:rPr>
                <w:spacing w:val="-7"/>
                <w:lang w:val="es-MX"/>
              </w:rPr>
              <w:t xml:space="preserve"> </w:t>
            </w:r>
            <w:r w:rsidRPr="00855B8E">
              <w:rPr>
                <w:spacing w:val="-6"/>
                <w:lang w:val="es-MX"/>
              </w:rPr>
              <w:t>espejos</w:t>
            </w:r>
            <w:r w:rsidRPr="00855B8E">
              <w:rPr>
                <w:spacing w:val="-8"/>
                <w:lang w:val="es-MX"/>
              </w:rPr>
              <w:t xml:space="preserve"> </w:t>
            </w:r>
            <w:r w:rsidRPr="00855B8E">
              <w:rPr>
                <w:spacing w:val="-6"/>
                <w:lang w:val="es-MX"/>
              </w:rPr>
              <w:t>de</w:t>
            </w:r>
            <w:r w:rsidRPr="00855B8E">
              <w:rPr>
                <w:spacing w:val="-7"/>
                <w:lang w:val="es-MX"/>
              </w:rPr>
              <w:t xml:space="preserve"> </w:t>
            </w:r>
            <w:r w:rsidRPr="00855B8E">
              <w:rPr>
                <w:spacing w:val="-5"/>
                <w:lang w:val="es-MX"/>
              </w:rPr>
              <w:t>agua</w:t>
            </w:r>
            <w:r w:rsidRPr="00855B8E">
              <w:rPr>
                <w:spacing w:val="-9"/>
                <w:lang w:val="es-MX"/>
              </w:rPr>
              <w:t xml:space="preserve"> </w:t>
            </w:r>
            <w:r w:rsidRPr="00855B8E">
              <w:rPr>
                <w:spacing w:val="-5"/>
                <w:lang w:val="es-MX"/>
              </w:rPr>
              <w:t>y</w:t>
            </w:r>
            <w:r w:rsidRPr="00855B8E">
              <w:rPr>
                <w:spacing w:val="-9"/>
                <w:lang w:val="es-MX"/>
              </w:rPr>
              <w:t xml:space="preserve"> </w:t>
            </w:r>
            <w:r w:rsidRPr="00855B8E">
              <w:rPr>
                <w:spacing w:val="-5"/>
                <w:lang w:val="es-MX"/>
              </w:rPr>
              <w:t>vegetación</w:t>
            </w:r>
            <w:r w:rsidRPr="00855B8E">
              <w:rPr>
                <w:spacing w:val="-8"/>
                <w:lang w:val="es-MX"/>
              </w:rPr>
              <w:t xml:space="preserve"> </w:t>
            </w:r>
            <w:r w:rsidRPr="00855B8E">
              <w:rPr>
                <w:spacing w:val="-5"/>
                <w:lang w:val="es-MX"/>
              </w:rPr>
              <w:t>de</w:t>
            </w:r>
            <w:r w:rsidRPr="00855B8E">
              <w:rPr>
                <w:spacing w:val="-9"/>
                <w:lang w:val="es-MX"/>
              </w:rPr>
              <w:t xml:space="preserve"> </w:t>
            </w:r>
            <w:r w:rsidRPr="00855B8E">
              <w:rPr>
                <w:spacing w:val="-5"/>
                <w:lang w:val="es-MX"/>
              </w:rPr>
              <w:t>hoja caduca</w:t>
            </w:r>
          </w:p>
        </w:tc>
      </w:tr>
      <w:tr w:rsidR="00026FC6" w:rsidRPr="00855B8E" w14:paraId="08F6A8EE" w14:textId="77777777" w:rsidTr="00A36652">
        <w:trPr>
          <w:trHeight w:val="592"/>
          <w:jc w:val="center"/>
        </w:trPr>
        <w:tc>
          <w:tcPr>
            <w:tcW w:w="2547" w:type="dxa"/>
          </w:tcPr>
          <w:p w14:paraId="3F8C6180" w14:textId="77777777" w:rsidR="00165B60" w:rsidRPr="00855B8E" w:rsidRDefault="00165B60" w:rsidP="00855B8E">
            <w:pPr>
              <w:pStyle w:val="TableParagraph"/>
              <w:spacing w:line="276" w:lineRule="auto"/>
              <w:rPr>
                <w:lang w:val="es-MX"/>
              </w:rPr>
            </w:pPr>
            <w:r w:rsidRPr="00855B8E">
              <w:rPr>
                <w:lang w:val="es-MX"/>
              </w:rPr>
              <w:t>Aleros</w:t>
            </w:r>
          </w:p>
        </w:tc>
        <w:tc>
          <w:tcPr>
            <w:tcW w:w="6662" w:type="dxa"/>
          </w:tcPr>
          <w:p w14:paraId="07853A8E" w14:textId="77777777" w:rsidR="00165B60" w:rsidRPr="00855B8E" w:rsidRDefault="00165B60" w:rsidP="00855B8E">
            <w:pPr>
              <w:pStyle w:val="TableParagraph"/>
              <w:spacing w:line="276" w:lineRule="auto"/>
              <w:ind w:left="68" w:right="50" w:hanging="1"/>
              <w:jc w:val="both"/>
              <w:rPr>
                <w:lang w:val="es-MX"/>
              </w:rPr>
            </w:pPr>
            <w:r w:rsidRPr="00855B8E">
              <w:rPr>
                <w:lang w:val="es-MX"/>
              </w:rPr>
              <w:t>En</w:t>
            </w:r>
            <w:r w:rsidRPr="00855B8E">
              <w:rPr>
                <w:spacing w:val="24"/>
                <w:lang w:val="es-MX"/>
              </w:rPr>
              <w:t xml:space="preserve"> </w:t>
            </w:r>
            <w:r w:rsidRPr="00855B8E">
              <w:rPr>
                <w:lang w:val="es-MX"/>
              </w:rPr>
              <w:t>fachadas</w:t>
            </w:r>
            <w:r w:rsidRPr="00855B8E">
              <w:rPr>
                <w:spacing w:val="24"/>
                <w:lang w:val="es-MX"/>
              </w:rPr>
              <w:t xml:space="preserve"> </w:t>
            </w:r>
            <w:r w:rsidRPr="00855B8E">
              <w:rPr>
                <w:lang w:val="es-MX"/>
              </w:rPr>
              <w:t>S</w:t>
            </w:r>
            <w:r w:rsidRPr="00855B8E">
              <w:rPr>
                <w:spacing w:val="22"/>
                <w:lang w:val="es-MX"/>
              </w:rPr>
              <w:t xml:space="preserve"> </w:t>
            </w:r>
            <w:r w:rsidRPr="00855B8E">
              <w:rPr>
                <w:lang w:val="es-MX"/>
              </w:rPr>
              <w:t>para</w:t>
            </w:r>
            <w:r w:rsidRPr="00855B8E">
              <w:rPr>
                <w:spacing w:val="23"/>
                <w:lang w:val="es-MX"/>
              </w:rPr>
              <w:t xml:space="preserve"> </w:t>
            </w:r>
            <w:r w:rsidRPr="00855B8E">
              <w:rPr>
                <w:lang w:val="es-MX"/>
              </w:rPr>
              <w:t>evitar</w:t>
            </w:r>
            <w:r w:rsidRPr="00855B8E">
              <w:rPr>
                <w:spacing w:val="23"/>
                <w:lang w:val="es-MX"/>
              </w:rPr>
              <w:t xml:space="preserve"> </w:t>
            </w:r>
            <w:r w:rsidRPr="00855B8E">
              <w:rPr>
                <w:lang w:val="es-MX"/>
              </w:rPr>
              <w:t>ganancias</w:t>
            </w:r>
            <w:r w:rsidRPr="00855B8E">
              <w:rPr>
                <w:spacing w:val="23"/>
                <w:lang w:val="es-MX"/>
              </w:rPr>
              <w:t xml:space="preserve"> </w:t>
            </w:r>
            <w:r w:rsidRPr="00855B8E">
              <w:rPr>
                <w:lang w:val="es-MX"/>
              </w:rPr>
              <w:t>directas</w:t>
            </w:r>
            <w:r w:rsidRPr="00855B8E">
              <w:rPr>
                <w:spacing w:val="23"/>
                <w:lang w:val="es-MX"/>
              </w:rPr>
              <w:t xml:space="preserve"> </w:t>
            </w:r>
            <w:r w:rsidRPr="00855B8E">
              <w:rPr>
                <w:lang w:val="es-MX"/>
              </w:rPr>
              <w:t>en</w:t>
            </w:r>
            <w:r w:rsidRPr="00855B8E">
              <w:rPr>
                <w:spacing w:val="-52"/>
                <w:lang w:val="es-MX"/>
              </w:rPr>
              <w:t xml:space="preserve"> </w:t>
            </w:r>
            <w:r w:rsidRPr="00855B8E">
              <w:rPr>
                <w:spacing w:val="-8"/>
                <w:lang w:val="es-MX"/>
              </w:rPr>
              <w:t>primavera</w:t>
            </w:r>
            <w:r w:rsidRPr="00855B8E">
              <w:rPr>
                <w:spacing w:val="-18"/>
                <w:lang w:val="es-MX"/>
              </w:rPr>
              <w:t xml:space="preserve"> </w:t>
            </w:r>
            <w:r w:rsidRPr="00855B8E">
              <w:rPr>
                <w:spacing w:val="-7"/>
                <w:lang w:val="es-MX"/>
              </w:rPr>
              <w:t>y</w:t>
            </w:r>
            <w:r w:rsidRPr="00855B8E">
              <w:rPr>
                <w:spacing w:val="-18"/>
                <w:lang w:val="es-MX"/>
              </w:rPr>
              <w:t xml:space="preserve"> </w:t>
            </w:r>
            <w:r w:rsidRPr="00855B8E">
              <w:rPr>
                <w:spacing w:val="-7"/>
                <w:lang w:val="es-MX"/>
              </w:rPr>
              <w:t>verano.</w:t>
            </w:r>
          </w:p>
          <w:p w14:paraId="1D23FEE7" w14:textId="77777777" w:rsidR="00165B60" w:rsidRPr="00855B8E" w:rsidRDefault="00165B60" w:rsidP="00855B8E">
            <w:pPr>
              <w:pStyle w:val="TableParagraph"/>
              <w:spacing w:line="276" w:lineRule="auto"/>
              <w:ind w:left="68" w:right="43"/>
              <w:rPr>
                <w:lang w:val="es-MX"/>
              </w:rPr>
            </w:pPr>
            <w:r w:rsidRPr="00855B8E">
              <w:rPr>
                <w:spacing w:val="-5"/>
                <w:lang w:val="es-MX"/>
              </w:rPr>
              <w:t>En</w:t>
            </w:r>
            <w:r w:rsidRPr="00855B8E">
              <w:rPr>
                <w:spacing w:val="-8"/>
                <w:lang w:val="es-MX"/>
              </w:rPr>
              <w:t xml:space="preserve"> </w:t>
            </w:r>
            <w:r w:rsidRPr="00855B8E">
              <w:rPr>
                <w:spacing w:val="-5"/>
                <w:lang w:val="es-MX"/>
              </w:rPr>
              <w:t>otras</w:t>
            </w:r>
            <w:r w:rsidRPr="00855B8E">
              <w:rPr>
                <w:spacing w:val="-8"/>
                <w:lang w:val="es-MX"/>
              </w:rPr>
              <w:t xml:space="preserve"> </w:t>
            </w:r>
            <w:r w:rsidRPr="00855B8E">
              <w:rPr>
                <w:spacing w:val="-5"/>
                <w:lang w:val="es-MX"/>
              </w:rPr>
              <w:t>orientaciones</w:t>
            </w:r>
            <w:r w:rsidRPr="00855B8E">
              <w:rPr>
                <w:spacing w:val="-7"/>
                <w:lang w:val="es-MX"/>
              </w:rPr>
              <w:t xml:space="preserve"> </w:t>
            </w:r>
            <w:r w:rsidRPr="00855B8E">
              <w:rPr>
                <w:spacing w:val="-5"/>
                <w:lang w:val="es-MX"/>
              </w:rPr>
              <w:t>combinados</w:t>
            </w:r>
            <w:r w:rsidRPr="00855B8E">
              <w:rPr>
                <w:spacing w:val="-8"/>
                <w:lang w:val="es-MX"/>
              </w:rPr>
              <w:t xml:space="preserve"> </w:t>
            </w:r>
            <w:r w:rsidRPr="00855B8E">
              <w:rPr>
                <w:spacing w:val="-5"/>
                <w:lang w:val="es-MX"/>
              </w:rPr>
              <w:t>con</w:t>
            </w:r>
            <w:r w:rsidRPr="00855B8E">
              <w:rPr>
                <w:spacing w:val="-7"/>
                <w:lang w:val="es-MX"/>
              </w:rPr>
              <w:t xml:space="preserve"> </w:t>
            </w:r>
            <w:r w:rsidRPr="00855B8E">
              <w:rPr>
                <w:spacing w:val="-5"/>
                <w:lang w:val="es-MX"/>
              </w:rPr>
              <w:t>parteluces</w:t>
            </w:r>
            <w:r w:rsidRPr="00855B8E">
              <w:rPr>
                <w:spacing w:val="-8"/>
                <w:lang w:val="es-MX"/>
              </w:rPr>
              <w:t xml:space="preserve"> </w:t>
            </w:r>
            <w:r w:rsidRPr="00855B8E">
              <w:rPr>
                <w:spacing w:val="-4"/>
                <w:lang w:val="es-MX"/>
              </w:rPr>
              <w:t>y v</w:t>
            </w:r>
            <w:r w:rsidRPr="00855B8E">
              <w:rPr>
                <w:lang w:val="es-MX"/>
              </w:rPr>
              <w:t>egetación</w:t>
            </w:r>
          </w:p>
        </w:tc>
      </w:tr>
      <w:tr w:rsidR="00026FC6" w:rsidRPr="00855B8E" w14:paraId="31456819" w14:textId="77777777" w:rsidTr="00A36652">
        <w:trPr>
          <w:trHeight w:val="488"/>
          <w:jc w:val="center"/>
        </w:trPr>
        <w:tc>
          <w:tcPr>
            <w:tcW w:w="2547" w:type="dxa"/>
          </w:tcPr>
          <w:p w14:paraId="79BB7119" w14:textId="77777777" w:rsidR="00165B60" w:rsidRPr="00855B8E" w:rsidRDefault="00165B60" w:rsidP="00855B8E">
            <w:pPr>
              <w:pStyle w:val="TableParagraph"/>
              <w:spacing w:line="276" w:lineRule="auto"/>
              <w:rPr>
                <w:lang w:val="es-MX"/>
              </w:rPr>
            </w:pPr>
            <w:r w:rsidRPr="00855B8E">
              <w:rPr>
                <w:spacing w:val="-8"/>
                <w:lang w:val="es-MX"/>
              </w:rPr>
              <w:t>Pórticos,</w:t>
            </w:r>
            <w:r w:rsidRPr="00855B8E">
              <w:rPr>
                <w:spacing w:val="-16"/>
                <w:lang w:val="es-MX"/>
              </w:rPr>
              <w:t xml:space="preserve"> </w:t>
            </w:r>
            <w:r w:rsidRPr="00855B8E">
              <w:rPr>
                <w:spacing w:val="-8"/>
                <w:lang w:val="es-MX"/>
              </w:rPr>
              <w:t>balcones,</w:t>
            </w:r>
            <w:r w:rsidRPr="00855B8E">
              <w:rPr>
                <w:spacing w:val="-16"/>
                <w:lang w:val="es-MX"/>
              </w:rPr>
              <w:t xml:space="preserve"> </w:t>
            </w:r>
            <w:r w:rsidRPr="00855B8E">
              <w:rPr>
                <w:spacing w:val="-8"/>
                <w:lang w:val="es-MX"/>
              </w:rPr>
              <w:t>vestíbulos</w:t>
            </w:r>
          </w:p>
        </w:tc>
        <w:tc>
          <w:tcPr>
            <w:tcW w:w="6662" w:type="dxa"/>
          </w:tcPr>
          <w:p w14:paraId="26EEC697" w14:textId="77777777" w:rsidR="00165B60" w:rsidRPr="00855B8E" w:rsidRDefault="00165B60" w:rsidP="00855B8E">
            <w:pPr>
              <w:pStyle w:val="TableParagraph"/>
              <w:spacing w:line="276" w:lineRule="auto"/>
              <w:ind w:left="68" w:right="41" w:hanging="1"/>
              <w:rPr>
                <w:lang w:val="es-MX"/>
              </w:rPr>
            </w:pPr>
            <w:r w:rsidRPr="00855B8E">
              <w:rPr>
                <w:lang w:val="es-MX"/>
              </w:rPr>
              <w:t>Espacio</w:t>
            </w:r>
            <w:r w:rsidRPr="00855B8E">
              <w:rPr>
                <w:spacing w:val="38"/>
                <w:lang w:val="es-MX"/>
              </w:rPr>
              <w:t xml:space="preserve"> </w:t>
            </w:r>
            <w:r w:rsidRPr="00855B8E">
              <w:rPr>
                <w:lang w:val="es-MX"/>
              </w:rPr>
              <w:t>de</w:t>
            </w:r>
            <w:r w:rsidRPr="00855B8E">
              <w:rPr>
                <w:spacing w:val="38"/>
                <w:lang w:val="es-MX"/>
              </w:rPr>
              <w:t xml:space="preserve"> </w:t>
            </w:r>
            <w:r w:rsidRPr="00855B8E">
              <w:rPr>
                <w:lang w:val="es-MX"/>
              </w:rPr>
              <w:t>transición</w:t>
            </w:r>
            <w:r w:rsidRPr="00855B8E">
              <w:rPr>
                <w:spacing w:val="38"/>
                <w:lang w:val="es-MX"/>
              </w:rPr>
              <w:t xml:space="preserve"> </w:t>
            </w:r>
            <w:r w:rsidRPr="00855B8E">
              <w:rPr>
                <w:lang w:val="es-MX"/>
              </w:rPr>
              <w:t>entre</w:t>
            </w:r>
            <w:r w:rsidRPr="00855B8E">
              <w:rPr>
                <w:spacing w:val="38"/>
                <w:lang w:val="es-MX"/>
              </w:rPr>
              <w:t xml:space="preserve"> </w:t>
            </w:r>
            <w:r w:rsidRPr="00855B8E">
              <w:rPr>
                <w:lang w:val="es-MX"/>
              </w:rPr>
              <w:t>espacios</w:t>
            </w:r>
            <w:r w:rsidRPr="00855B8E">
              <w:rPr>
                <w:spacing w:val="38"/>
                <w:lang w:val="es-MX"/>
              </w:rPr>
              <w:t xml:space="preserve"> </w:t>
            </w:r>
            <w:r w:rsidRPr="00855B8E">
              <w:rPr>
                <w:lang w:val="es-MX"/>
              </w:rPr>
              <w:t>exterior</w:t>
            </w:r>
            <w:r w:rsidRPr="00855B8E">
              <w:rPr>
                <w:spacing w:val="37"/>
                <w:lang w:val="es-MX"/>
              </w:rPr>
              <w:t xml:space="preserve"> </w:t>
            </w:r>
            <w:r w:rsidRPr="00855B8E">
              <w:rPr>
                <w:lang w:val="es-MX"/>
              </w:rPr>
              <w:t>e</w:t>
            </w:r>
            <w:r w:rsidRPr="00855B8E">
              <w:rPr>
                <w:spacing w:val="-53"/>
                <w:lang w:val="es-MX"/>
              </w:rPr>
              <w:t xml:space="preserve"> </w:t>
            </w:r>
            <w:r w:rsidRPr="00855B8E">
              <w:rPr>
                <w:lang w:val="es-MX"/>
              </w:rPr>
              <w:t>interiores</w:t>
            </w:r>
          </w:p>
        </w:tc>
      </w:tr>
      <w:tr w:rsidR="00026FC6" w:rsidRPr="00855B8E" w14:paraId="0EA6D575" w14:textId="77777777" w:rsidTr="00A36652">
        <w:trPr>
          <w:trHeight w:val="264"/>
          <w:jc w:val="center"/>
        </w:trPr>
        <w:tc>
          <w:tcPr>
            <w:tcW w:w="2547" w:type="dxa"/>
          </w:tcPr>
          <w:p w14:paraId="4EB7475F" w14:textId="77777777" w:rsidR="00165B60" w:rsidRPr="00855B8E" w:rsidRDefault="00165B60" w:rsidP="00855B8E">
            <w:pPr>
              <w:pStyle w:val="TableParagraph"/>
              <w:spacing w:line="276" w:lineRule="auto"/>
              <w:rPr>
                <w:lang w:val="es-MX"/>
              </w:rPr>
            </w:pPr>
            <w:r w:rsidRPr="00855B8E">
              <w:rPr>
                <w:lang w:val="es-MX"/>
              </w:rPr>
              <w:t>Tragaluces</w:t>
            </w:r>
          </w:p>
        </w:tc>
        <w:tc>
          <w:tcPr>
            <w:tcW w:w="6662" w:type="dxa"/>
          </w:tcPr>
          <w:p w14:paraId="6839DB81" w14:textId="77777777" w:rsidR="00165B60" w:rsidRPr="00855B8E" w:rsidRDefault="00165B60" w:rsidP="00855B8E">
            <w:pPr>
              <w:pStyle w:val="TableParagraph"/>
              <w:spacing w:line="276" w:lineRule="auto"/>
              <w:ind w:left="68"/>
              <w:rPr>
                <w:lang w:val="es-MX"/>
              </w:rPr>
            </w:pPr>
            <w:r w:rsidRPr="00855B8E">
              <w:rPr>
                <w:spacing w:val="-7"/>
                <w:lang w:val="es-MX"/>
              </w:rPr>
              <w:t>Control</w:t>
            </w:r>
            <w:r w:rsidRPr="00855B8E">
              <w:rPr>
                <w:spacing w:val="-18"/>
                <w:lang w:val="es-MX"/>
              </w:rPr>
              <w:t xml:space="preserve"> </w:t>
            </w:r>
            <w:r w:rsidRPr="00855B8E">
              <w:rPr>
                <w:spacing w:val="-7"/>
                <w:lang w:val="es-MX"/>
              </w:rPr>
              <w:t>solar</w:t>
            </w:r>
            <w:r w:rsidRPr="00855B8E">
              <w:rPr>
                <w:spacing w:val="-17"/>
                <w:lang w:val="es-MX"/>
              </w:rPr>
              <w:t xml:space="preserve"> </w:t>
            </w:r>
            <w:r w:rsidRPr="00855B8E">
              <w:rPr>
                <w:spacing w:val="-7"/>
                <w:lang w:val="es-MX"/>
              </w:rPr>
              <w:t>en</w:t>
            </w:r>
            <w:r w:rsidRPr="00855B8E">
              <w:rPr>
                <w:spacing w:val="-17"/>
                <w:lang w:val="es-MX"/>
              </w:rPr>
              <w:t xml:space="preserve"> </w:t>
            </w:r>
            <w:r w:rsidRPr="00855B8E">
              <w:rPr>
                <w:spacing w:val="-7"/>
                <w:lang w:val="es-MX"/>
              </w:rPr>
              <w:t>verano</w:t>
            </w:r>
            <w:r w:rsidRPr="00855B8E">
              <w:rPr>
                <w:spacing w:val="-18"/>
                <w:lang w:val="es-MX"/>
              </w:rPr>
              <w:t xml:space="preserve"> </w:t>
            </w:r>
            <w:r w:rsidRPr="00855B8E">
              <w:rPr>
                <w:spacing w:val="-7"/>
                <w:lang w:val="es-MX"/>
              </w:rPr>
              <w:t>y</w:t>
            </w:r>
            <w:r w:rsidRPr="00855B8E">
              <w:rPr>
                <w:spacing w:val="-17"/>
                <w:lang w:val="es-MX"/>
              </w:rPr>
              <w:t xml:space="preserve"> </w:t>
            </w:r>
            <w:r w:rsidRPr="00855B8E">
              <w:rPr>
                <w:spacing w:val="-7"/>
                <w:lang w:val="es-MX"/>
              </w:rPr>
              <w:t>primavera</w:t>
            </w:r>
          </w:p>
        </w:tc>
      </w:tr>
      <w:tr w:rsidR="00026FC6" w:rsidRPr="00855B8E" w14:paraId="447EE065" w14:textId="77777777" w:rsidTr="00A36652">
        <w:trPr>
          <w:trHeight w:val="159"/>
          <w:jc w:val="center"/>
        </w:trPr>
        <w:tc>
          <w:tcPr>
            <w:tcW w:w="2547" w:type="dxa"/>
          </w:tcPr>
          <w:p w14:paraId="3157AB11" w14:textId="77777777" w:rsidR="00165B60" w:rsidRPr="00855B8E" w:rsidRDefault="00165B60" w:rsidP="00855B8E">
            <w:pPr>
              <w:pStyle w:val="TableParagraph"/>
              <w:spacing w:line="276" w:lineRule="auto"/>
              <w:rPr>
                <w:lang w:val="es-MX"/>
              </w:rPr>
            </w:pPr>
            <w:r w:rsidRPr="00855B8E">
              <w:rPr>
                <w:lang w:val="es-MX"/>
              </w:rPr>
              <w:t>Parteluces</w:t>
            </w:r>
          </w:p>
        </w:tc>
        <w:tc>
          <w:tcPr>
            <w:tcW w:w="6662" w:type="dxa"/>
          </w:tcPr>
          <w:p w14:paraId="0B4A828C" w14:textId="77777777" w:rsidR="00165B60" w:rsidRPr="00855B8E" w:rsidRDefault="00165B60" w:rsidP="00855B8E">
            <w:pPr>
              <w:pStyle w:val="TableParagraph"/>
              <w:spacing w:line="276" w:lineRule="auto"/>
              <w:ind w:left="69" w:right="49" w:hanging="1"/>
              <w:rPr>
                <w:lang w:val="es-MX"/>
              </w:rPr>
            </w:pPr>
            <w:r w:rsidRPr="00855B8E">
              <w:rPr>
                <w:spacing w:val="-3"/>
                <w:lang w:val="es-MX"/>
              </w:rPr>
              <w:t>Combinados</w:t>
            </w:r>
            <w:r w:rsidRPr="00855B8E">
              <w:rPr>
                <w:spacing w:val="5"/>
                <w:lang w:val="es-MX"/>
              </w:rPr>
              <w:t xml:space="preserve"> </w:t>
            </w:r>
            <w:r w:rsidRPr="00855B8E">
              <w:rPr>
                <w:spacing w:val="-2"/>
                <w:lang w:val="es-MX"/>
              </w:rPr>
              <w:t>con</w:t>
            </w:r>
            <w:r w:rsidRPr="00855B8E">
              <w:rPr>
                <w:spacing w:val="5"/>
                <w:lang w:val="es-MX"/>
              </w:rPr>
              <w:t xml:space="preserve"> </w:t>
            </w:r>
            <w:r w:rsidRPr="00855B8E">
              <w:rPr>
                <w:spacing w:val="-2"/>
                <w:lang w:val="es-MX"/>
              </w:rPr>
              <w:t>aleros</w:t>
            </w:r>
            <w:r w:rsidRPr="00855B8E">
              <w:rPr>
                <w:spacing w:val="5"/>
                <w:lang w:val="es-MX"/>
              </w:rPr>
              <w:t xml:space="preserve"> </w:t>
            </w:r>
            <w:r w:rsidRPr="00855B8E">
              <w:rPr>
                <w:spacing w:val="-2"/>
                <w:lang w:val="es-MX"/>
              </w:rPr>
              <w:t>y</w:t>
            </w:r>
            <w:r w:rsidRPr="00855B8E">
              <w:rPr>
                <w:spacing w:val="5"/>
                <w:lang w:val="es-MX"/>
              </w:rPr>
              <w:t xml:space="preserve"> </w:t>
            </w:r>
            <w:r w:rsidRPr="00855B8E">
              <w:rPr>
                <w:spacing w:val="-2"/>
                <w:lang w:val="es-MX"/>
              </w:rPr>
              <w:t>vegetación</w:t>
            </w:r>
            <w:r w:rsidRPr="00855B8E">
              <w:rPr>
                <w:spacing w:val="6"/>
                <w:lang w:val="es-MX"/>
              </w:rPr>
              <w:t xml:space="preserve"> </w:t>
            </w:r>
            <w:r w:rsidRPr="00855B8E">
              <w:rPr>
                <w:spacing w:val="-2"/>
                <w:lang w:val="es-MX"/>
              </w:rPr>
              <w:t>en</w:t>
            </w:r>
            <w:r w:rsidRPr="00855B8E">
              <w:rPr>
                <w:spacing w:val="4"/>
                <w:lang w:val="es-MX"/>
              </w:rPr>
              <w:t xml:space="preserve"> </w:t>
            </w:r>
            <w:r w:rsidRPr="00855B8E">
              <w:rPr>
                <w:spacing w:val="-2"/>
                <w:lang w:val="es-MX"/>
              </w:rPr>
              <w:t>fachadas</w:t>
            </w:r>
            <w:r w:rsidRPr="00855B8E">
              <w:rPr>
                <w:spacing w:val="-52"/>
                <w:lang w:val="es-MX"/>
              </w:rPr>
              <w:t xml:space="preserve"> </w:t>
            </w:r>
            <w:r w:rsidRPr="00855B8E">
              <w:rPr>
                <w:spacing w:val="-5"/>
                <w:lang w:val="es-MX"/>
              </w:rPr>
              <w:t>NE,</w:t>
            </w:r>
            <w:r w:rsidRPr="00855B8E">
              <w:rPr>
                <w:spacing w:val="-18"/>
                <w:lang w:val="es-MX"/>
              </w:rPr>
              <w:t xml:space="preserve"> </w:t>
            </w:r>
            <w:r w:rsidRPr="00855B8E">
              <w:rPr>
                <w:spacing w:val="-5"/>
                <w:lang w:val="es-MX"/>
              </w:rPr>
              <w:t>E,</w:t>
            </w:r>
            <w:r w:rsidRPr="00855B8E">
              <w:rPr>
                <w:spacing w:val="-18"/>
                <w:lang w:val="es-MX"/>
              </w:rPr>
              <w:t xml:space="preserve"> </w:t>
            </w:r>
            <w:r w:rsidRPr="00855B8E">
              <w:rPr>
                <w:spacing w:val="-5"/>
                <w:lang w:val="es-MX"/>
              </w:rPr>
              <w:t>NO,</w:t>
            </w:r>
            <w:r w:rsidRPr="00855B8E">
              <w:rPr>
                <w:spacing w:val="-18"/>
                <w:lang w:val="es-MX"/>
              </w:rPr>
              <w:t xml:space="preserve"> </w:t>
            </w:r>
            <w:r w:rsidRPr="00855B8E">
              <w:rPr>
                <w:spacing w:val="-4"/>
                <w:lang w:val="es-MX"/>
              </w:rPr>
              <w:t>O</w:t>
            </w:r>
          </w:p>
        </w:tc>
      </w:tr>
      <w:tr w:rsidR="00026FC6" w:rsidRPr="00855B8E" w14:paraId="7B73BFC9" w14:textId="77777777" w:rsidTr="00A36652">
        <w:trPr>
          <w:trHeight w:val="754"/>
          <w:jc w:val="center"/>
        </w:trPr>
        <w:tc>
          <w:tcPr>
            <w:tcW w:w="2547" w:type="dxa"/>
          </w:tcPr>
          <w:p w14:paraId="52734A9F" w14:textId="77777777" w:rsidR="00165B60" w:rsidRPr="00855B8E" w:rsidRDefault="00165B60" w:rsidP="00855B8E">
            <w:pPr>
              <w:pStyle w:val="TableParagraph"/>
              <w:spacing w:line="276" w:lineRule="auto"/>
              <w:rPr>
                <w:lang w:val="es-MX"/>
              </w:rPr>
            </w:pPr>
            <w:r w:rsidRPr="00855B8E">
              <w:rPr>
                <w:lang w:val="es-MX"/>
              </w:rPr>
              <w:lastRenderedPageBreak/>
              <w:t>Vegetación</w:t>
            </w:r>
          </w:p>
        </w:tc>
        <w:tc>
          <w:tcPr>
            <w:tcW w:w="6662" w:type="dxa"/>
          </w:tcPr>
          <w:p w14:paraId="2C029DFD" w14:textId="77777777" w:rsidR="00165B60" w:rsidRPr="00855B8E" w:rsidRDefault="00165B60" w:rsidP="00855B8E">
            <w:pPr>
              <w:pStyle w:val="TableParagraph"/>
              <w:spacing w:line="276" w:lineRule="auto"/>
              <w:ind w:left="68" w:right="1004"/>
              <w:rPr>
                <w:lang w:val="es-MX"/>
              </w:rPr>
            </w:pPr>
            <w:r w:rsidRPr="00855B8E">
              <w:rPr>
                <w:spacing w:val="-6"/>
                <w:lang w:val="es-MX"/>
              </w:rPr>
              <w:t>Árboles:</w:t>
            </w:r>
            <w:r w:rsidRPr="00855B8E">
              <w:rPr>
                <w:spacing w:val="-18"/>
                <w:lang w:val="es-MX"/>
              </w:rPr>
              <w:t xml:space="preserve"> </w:t>
            </w:r>
            <w:r w:rsidRPr="00855B8E">
              <w:rPr>
                <w:spacing w:val="-6"/>
                <w:lang w:val="es-MX"/>
              </w:rPr>
              <w:t>de</w:t>
            </w:r>
            <w:r w:rsidRPr="00855B8E">
              <w:rPr>
                <w:spacing w:val="-18"/>
                <w:lang w:val="es-MX"/>
              </w:rPr>
              <w:t xml:space="preserve"> </w:t>
            </w:r>
            <w:r w:rsidRPr="00855B8E">
              <w:rPr>
                <w:spacing w:val="-6"/>
                <w:lang w:val="es-MX"/>
              </w:rPr>
              <w:t>hoja</w:t>
            </w:r>
            <w:r w:rsidRPr="00855B8E">
              <w:rPr>
                <w:spacing w:val="-18"/>
                <w:lang w:val="es-MX"/>
              </w:rPr>
              <w:t xml:space="preserve"> </w:t>
            </w:r>
            <w:r w:rsidRPr="00855B8E">
              <w:rPr>
                <w:spacing w:val="-6"/>
                <w:lang w:val="es-MX"/>
              </w:rPr>
              <w:t>caduca</w:t>
            </w:r>
            <w:r w:rsidRPr="00855B8E">
              <w:rPr>
                <w:spacing w:val="-18"/>
                <w:lang w:val="es-MX"/>
              </w:rPr>
              <w:t xml:space="preserve"> </w:t>
            </w:r>
            <w:r w:rsidRPr="00855B8E">
              <w:rPr>
                <w:spacing w:val="-6"/>
                <w:lang w:val="es-MX"/>
              </w:rPr>
              <w:t>en</w:t>
            </w:r>
            <w:r w:rsidRPr="00855B8E">
              <w:rPr>
                <w:spacing w:val="-18"/>
                <w:lang w:val="es-MX"/>
              </w:rPr>
              <w:t xml:space="preserve"> </w:t>
            </w:r>
            <w:r w:rsidRPr="00855B8E">
              <w:rPr>
                <w:spacing w:val="-6"/>
                <w:lang w:val="es-MX"/>
              </w:rPr>
              <w:t>rango</w:t>
            </w:r>
            <w:r w:rsidRPr="00855B8E">
              <w:rPr>
                <w:spacing w:val="-18"/>
                <w:lang w:val="es-MX"/>
              </w:rPr>
              <w:t xml:space="preserve"> </w:t>
            </w:r>
            <w:r w:rsidRPr="00855B8E">
              <w:rPr>
                <w:spacing w:val="-6"/>
                <w:lang w:val="es-MX"/>
              </w:rPr>
              <w:t>S</w:t>
            </w:r>
            <w:r w:rsidRPr="00855B8E">
              <w:rPr>
                <w:spacing w:val="-18"/>
                <w:lang w:val="es-MX"/>
              </w:rPr>
              <w:t xml:space="preserve"> </w:t>
            </w:r>
            <w:r w:rsidRPr="00855B8E">
              <w:rPr>
                <w:spacing w:val="-6"/>
                <w:lang w:val="es-MX"/>
              </w:rPr>
              <w:t>o</w:t>
            </w:r>
            <w:r w:rsidRPr="00855B8E">
              <w:rPr>
                <w:spacing w:val="-17"/>
                <w:lang w:val="es-MX"/>
              </w:rPr>
              <w:t xml:space="preserve"> </w:t>
            </w:r>
            <w:r w:rsidRPr="00855B8E">
              <w:rPr>
                <w:spacing w:val="-6"/>
                <w:lang w:val="es-MX"/>
              </w:rPr>
              <w:t>NO</w:t>
            </w:r>
            <w:r w:rsidRPr="00855B8E">
              <w:rPr>
                <w:spacing w:val="-53"/>
                <w:lang w:val="es-MX"/>
              </w:rPr>
              <w:t xml:space="preserve"> </w:t>
            </w:r>
            <w:r w:rsidRPr="00855B8E">
              <w:rPr>
                <w:spacing w:val="-7"/>
                <w:lang w:val="es-MX"/>
              </w:rPr>
              <w:t>Árboles:</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hoja</w:t>
            </w:r>
            <w:r w:rsidRPr="00855B8E">
              <w:rPr>
                <w:spacing w:val="-17"/>
                <w:lang w:val="es-MX"/>
              </w:rPr>
              <w:t xml:space="preserve"> </w:t>
            </w:r>
            <w:r w:rsidRPr="00855B8E">
              <w:rPr>
                <w:spacing w:val="-7"/>
                <w:lang w:val="es-MX"/>
              </w:rPr>
              <w:t>perenne</w:t>
            </w:r>
            <w:r w:rsidRPr="00855B8E">
              <w:rPr>
                <w:spacing w:val="-18"/>
                <w:lang w:val="es-MX"/>
              </w:rPr>
              <w:t xml:space="preserve"> </w:t>
            </w:r>
            <w:r w:rsidRPr="00855B8E">
              <w:rPr>
                <w:spacing w:val="-6"/>
                <w:lang w:val="es-MX"/>
              </w:rPr>
              <w:t>en</w:t>
            </w:r>
            <w:r w:rsidRPr="00855B8E">
              <w:rPr>
                <w:spacing w:val="-18"/>
                <w:lang w:val="es-MX"/>
              </w:rPr>
              <w:t xml:space="preserve"> </w:t>
            </w:r>
            <w:r w:rsidRPr="00855B8E">
              <w:rPr>
                <w:spacing w:val="-6"/>
                <w:lang w:val="es-MX"/>
              </w:rPr>
              <w:t>orientación</w:t>
            </w:r>
            <w:r w:rsidRPr="00855B8E">
              <w:rPr>
                <w:spacing w:val="-17"/>
                <w:lang w:val="es-MX"/>
              </w:rPr>
              <w:t xml:space="preserve"> </w:t>
            </w:r>
            <w:r w:rsidRPr="00855B8E">
              <w:rPr>
                <w:spacing w:val="-6"/>
                <w:lang w:val="es-MX"/>
              </w:rPr>
              <w:t xml:space="preserve">N </w:t>
            </w:r>
            <w:r w:rsidRPr="00855B8E">
              <w:rPr>
                <w:spacing w:val="-8"/>
                <w:lang w:val="es-MX"/>
              </w:rPr>
              <w:t>Arbustos:</w:t>
            </w:r>
            <w:r w:rsidRPr="00855B8E">
              <w:rPr>
                <w:spacing w:val="-18"/>
                <w:lang w:val="es-MX"/>
              </w:rPr>
              <w:t xml:space="preserve"> </w:t>
            </w:r>
            <w:r w:rsidRPr="00855B8E">
              <w:rPr>
                <w:spacing w:val="-8"/>
                <w:lang w:val="es-MX"/>
              </w:rPr>
              <w:t>para</w:t>
            </w:r>
            <w:r w:rsidRPr="00855B8E">
              <w:rPr>
                <w:spacing w:val="-18"/>
                <w:lang w:val="es-MX"/>
              </w:rPr>
              <w:t xml:space="preserve"> </w:t>
            </w:r>
            <w:r w:rsidRPr="00855B8E">
              <w:rPr>
                <w:spacing w:val="-7"/>
                <w:lang w:val="es-MX"/>
              </w:rPr>
              <w:t>controlar</w:t>
            </w:r>
            <w:r w:rsidRPr="00855B8E">
              <w:rPr>
                <w:spacing w:val="-17"/>
                <w:lang w:val="es-MX"/>
              </w:rPr>
              <w:t xml:space="preserve"> </w:t>
            </w:r>
            <w:r w:rsidRPr="00855B8E">
              <w:rPr>
                <w:spacing w:val="-7"/>
                <w:lang w:val="es-MX"/>
              </w:rPr>
              <w:t>ángulos</w:t>
            </w:r>
            <w:r w:rsidRPr="00855B8E">
              <w:rPr>
                <w:spacing w:val="-18"/>
                <w:lang w:val="es-MX"/>
              </w:rPr>
              <w:t xml:space="preserve"> </w:t>
            </w:r>
            <w:r w:rsidRPr="00855B8E">
              <w:rPr>
                <w:spacing w:val="-7"/>
                <w:lang w:val="es-MX"/>
              </w:rPr>
              <w:t>solares</w:t>
            </w:r>
            <w:r w:rsidRPr="00855B8E">
              <w:rPr>
                <w:spacing w:val="-18"/>
                <w:lang w:val="es-MX"/>
              </w:rPr>
              <w:t xml:space="preserve"> </w:t>
            </w:r>
            <w:r w:rsidRPr="00855B8E">
              <w:rPr>
                <w:spacing w:val="-7"/>
                <w:lang w:val="es-MX"/>
              </w:rPr>
              <w:t>bajos</w:t>
            </w:r>
          </w:p>
        </w:tc>
      </w:tr>
    </w:tbl>
    <w:p w14:paraId="229169CC" w14:textId="33A3C598" w:rsidR="00165B60" w:rsidRDefault="00165B60" w:rsidP="00855B8E">
      <w:pPr>
        <w:spacing w:line="276" w:lineRule="auto"/>
        <w:ind w:right="869"/>
        <w:rPr>
          <w:rFonts w:ascii="Arial" w:hAnsi="Arial" w:cs="Arial"/>
          <w:iCs/>
          <w:spacing w:val="-8"/>
        </w:rPr>
      </w:pPr>
      <w:r w:rsidRPr="00855B8E">
        <w:rPr>
          <w:rFonts w:ascii="Arial" w:hAnsi="Arial" w:cs="Arial"/>
          <w:b/>
          <w:bCs/>
          <w:iCs/>
          <w:spacing w:val="-9"/>
        </w:rPr>
        <w:t xml:space="preserve">  Fuente:</w:t>
      </w:r>
      <w:r w:rsidRPr="00855B8E">
        <w:rPr>
          <w:rFonts w:ascii="Arial" w:hAnsi="Arial" w:cs="Arial"/>
          <w:iCs/>
          <w:spacing w:val="-17"/>
        </w:rPr>
        <w:t xml:space="preserve"> </w:t>
      </w:r>
      <w:r w:rsidRPr="00855B8E">
        <w:rPr>
          <w:rFonts w:ascii="Arial" w:hAnsi="Arial" w:cs="Arial"/>
          <w:iCs/>
          <w:spacing w:val="-8"/>
        </w:rPr>
        <w:t>GEM.</w:t>
      </w:r>
      <w:r w:rsidRPr="00855B8E">
        <w:rPr>
          <w:rFonts w:ascii="Arial" w:hAnsi="Arial" w:cs="Arial"/>
          <w:iCs/>
          <w:spacing w:val="-17"/>
        </w:rPr>
        <w:t xml:space="preserve"> </w:t>
      </w:r>
      <w:r w:rsidRPr="00855B8E">
        <w:rPr>
          <w:rFonts w:ascii="Arial" w:hAnsi="Arial" w:cs="Arial"/>
          <w:iCs/>
          <w:spacing w:val="-8"/>
        </w:rPr>
        <w:t>Dirección</w:t>
      </w:r>
      <w:r w:rsidRPr="00855B8E">
        <w:rPr>
          <w:rFonts w:ascii="Arial" w:hAnsi="Arial" w:cs="Arial"/>
          <w:iCs/>
          <w:spacing w:val="-16"/>
        </w:rPr>
        <w:t xml:space="preserve"> </w:t>
      </w:r>
      <w:r w:rsidRPr="00855B8E">
        <w:rPr>
          <w:rFonts w:ascii="Arial" w:hAnsi="Arial" w:cs="Arial"/>
          <w:iCs/>
          <w:spacing w:val="-8"/>
        </w:rPr>
        <w:t>General</w:t>
      </w:r>
      <w:r w:rsidRPr="00855B8E">
        <w:rPr>
          <w:rFonts w:ascii="Arial" w:hAnsi="Arial" w:cs="Arial"/>
          <w:iCs/>
          <w:spacing w:val="-17"/>
        </w:rPr>
        <w:t xml:space="preserve"> </w:t>
      </w:r>
      <w:r w:rsidRPr="00855B8E">
        <w:rPr>
          <w:rFonts w:ascii="Arial" w:hAnsi="Arial" w:cs="Arial"/>
          <w:iCs/>
          <w:spacing w:val="-8"/>
        </w:rPr>
        <w:t>de</w:t>
      </w:r>
      <w:r w:rsidRPr="00855B8E">
        <w:rPr>
          <w:rFonts w:ascii="Arial" w:hAnsi="Arial" w:cs="Arial"/>
          <w:iCs/>
          <w:spacing w:val="-17"/>
        </w:rPr>
        <w:t xml:space="preserve"> </w:t>
      </w:r>
      <w:r w:rsidRPr="00855B8E">
        <w:rPr>
          <w:rFonts w:ascii="Arial" w:hAnsi="Arial" w:cs="Arial"/>
          <w:iCs/>
          <w:spacing w:val="-8"/>
        </w:rPr>
        <w:t>Administración</w:t>
      </w:r>
      <w:r w:rsidRPr="00855B8E">
        <w:rPr>
          <w:rFonts w:ascii="Arial" w:hAnsi="Arial" w:cs="Arial"/>
          <w:iCs/>
          <w:spacing w:val="-16"/>
        </w:rPr>
        <w:t xml:space="preserve"> </w:t>
      </w:r>
      <w:r w:rsidRPr="00855B8E">
        <w:rPr>
          <w:rFonts w:ascii="Arial" w:hAnsi="Arial" w:cs="Arial"/>
          <w:iCs/>
          <w:spacing w:val="-8"/>
        </w:rPr>
        <w:t>Urbana.</w:t>
      </w:r>
      <w:r w:rsidRPr="00855B8E">
        <w:rPr>
          <w:rFonts w:ascii="Arial" w:hAnsi="Arial" w:cs="Arial"/>
          <w:iCs/>
          <w:spacing w:val="-17"/>
        </w:rPr>
        <w:t xml:space="preserve"> </w:t>
      </w:r>
      <w:r w:rsidRPr="00855B8E">
        <w:rPr>
          <w:rFonts w:ascii="Arial" w:hAnsi="Arial" w:cs="Arial"/>
          <w:iCs/>
          <w:spacing w:val="-8"/>
        </w:rPr>
        <w:t>2001.</w:t>
      </w:r>
    </w:p>
    <w:p w14:paraId="2CE01476" w14:textId="2B7DCE35" w:rsidR="00855B8E" w:rsidRDefault="00855B8E" w:rsidP="00855B8E">
      <w:pPr>
        <w:spacing w:line="276" w:lineRule="auto"/>
        <w:ind w:right="869"/>
        <w:rPr>
          <w:rFonts w:ascii="Arial" w:hAnsi="Arial" w:cs="Arial"/>
          <w:iCs/>
          <w:spacing w:val="-8"/>
        </w:rPr>
      </w:pPr>
    </w:p>
    <w:p w14:paraId="145C8AD8" w14:textId="3D472DCD" w:rsidR="00855B8E" w:rsidRDefault="00855B8E" w:rsidP="00855B8E">
      <w:pPr>
        <w:spacing w:line="276" w:lineRule="auto"/>
        <w:ind w:right="869"/>
        <w:rPr>
          <w:rFonts w:ascii="Arial" w:hAnsi="Arial" w:cs="Arial"/>
          <w:iCs/>
          <w:spacing w:val="-8"/>
        </w:rPr>
      </w:pPr>
    </w:p>
    <w:p w14:paraId="2D1614D9" w14:textId="606DBF9B"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44.</w:t>
      </w:r>
    </w:p>
    <w:p w14:paraId="3F94809D" w14:textId="52E8112D" w:rsidR="00165B60" w:rsidRPr="00855B8E" w:rsidRDefault="00165B60" w:rsidP="00855B8E">
      <w:pPr>
        <w:spacing w:after="120" w:line="276" w:lineRule="auto"/>
        <w:ind w:right="533"/>
        <w:jc w:val="center"/>
        <w:rPr>
          <w:rFonts w:ascii="Arial" w:hAnsi="Arial" w:cs="Arial"/>
          <w:b/>
        </w:rPr>
      </w:pPr>
      <w:r w:rsidRPr="00855B8E">
        <w:rPr>
          <w:rFonts w:ascii="Arial" w:hAnsi="Arial" w:cs="Arial"/>
          <w:b/>
          <w:spacing w:val="-9"/>
        </w:rPr>
        <w:t>Recomendaciones</w:t>
      </w:r>
      <w:r w:rsidRPr="00855B8E">
        <w:rPr>
          <w:rFonts w:ascii="Arial" w:hAnsi="Arial" w:cs="Arial"/>
          <w:b/>
          <w:spacing w:val="-17"/>
        </w:rPr>
        <w:t xml:space="preserve"> </w:t>
      </w:r>
      <w:r w:rsidRPr="00855B8E">
        <w:rPr>
          <w:rFonts w:ascii="Arial" w:hAnsi="Arial" w:cs="Arial"/>
          <w:b/>
          <w:spacing w:val="-9"/>
        </w:rPr>
        <w:t>para</w:t>
      </w:r>
      <w:r w:rsidRPr="00855B8E">
        <w:rPr>
          <w:rFonts w:ascii="Arial" w:hAnsi="Arial" w:cs="Arial"/>
          <w:b/>
          <w:spacing w:val="-22"/>
        </w:rPr>
        <w:t xml:space="preserve"> </w:t>
      </w:r>
      <w:r w:rsidRPr="00855B8E">
        <w:rPr>
          <w:rFonts w:ascii="Arial" w:hAnsi="Arial" w:cs="Arial"/>
          <w:b/>
          <w:spacing w:val="-8"/>
        </w:rPr>
        <w:t>la</w:t>
      </w:r>
      <w:r w:rsidRPr="00855B8E">
        <w:rPr>
          <w:rFonts w:ascii="Arial" w:hAnsi="Arial" w:cs="Arial"/>
          <w:b/>
          <w:spacing w:val="-22"/>
        </w:rPr>
        <w:t xml:space="preserve"> </w:t>
      </w:r>
      <w:r w:rsidRPr="00855B8E">
        <w:rPr>
          <w:rFonts w:ascii="Arial" w:hAnsi="Arial" w:cs="Arial"/>
          <w:b/>
          <w:spacing w:val="-8"/>
        </w:rPr>
        <w:t>ventilación.</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1"/>
        <w:gridCol w:w="4033"/>
      </w:tblGrid>
      <w:tr w:rsidR="00026FC6" w:rsidRPr="00855B8E" w14:paraId="6CD49680" w14:textId="77777777" w:rsidTr="00427E3C">
        <w:trPr>
          <w:trHeight w:val="350"/>
          <w:jc w:val="center"/>
        </w:trPr>
        <w:tc>
          <w:tcPr>
            <w:tcW w:w="5524" w:type="dxa"/>
            <w:gridSpan w:val="2"/>
            <w:shd w:val="clear" w:color="auto" w:fill="70AD47" w:themeFill="accent6"/>
            <w:vAlign w:val="center"/>
          </w:tcPr>
          <w:p w14:paraId="3F16E825"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spacing w:val="-8"/>
                <w:lang w:val="es-MX"/>
              </w:rPr>
              <w:t>Recomendaciones</w:t>
            </w:r>
            <w:r w:rsidRPr="00427E3C">
              <w:rPr>
                <w:b/>
                <w:bCs/>
                <w:color w:val="FFFFFF" w:themeColor="background1"/>
                <w:spacing w:val="-18"/>
                <w:lang w:val="es-MX"/>
              </w:rPr>
              <w:t xml:space="preserve"> </w:t>
            </w:r>
            <w:r w:rsidRPr="00427E3C">
              <w:rPr>
                <w:b/>
                <w:bCs/>
                <w:color w:val="FFFFFF" w:themeColor="background1"/>
                <w:spacing w:val="-8"/>
                <w:lang w:val="es-MX"/>
              </w:rPr>
              <w:t>para</w:t>
            </w:r>
            <w:r w:rsidRPr="00427E3C">
              <w:rPr>
                <w:b/>
                <w:bCs/>
                <w:color w:val="FFFFFF" w:themeColor="background1"/>
                <w:spacing w:val="-17"/>
                <w:lang w:val="es-MX"/>
              </w:rPr>
              <w:t xml:space="preserve"> </w:t>
            </w:r>
            <w:r w:rsidRPr="00427E3C">
              <w:rPr>
                <w:b/>
                <w:bCs/>
                <w:color w:val="FFFFFF" w:themeColor="background1"/>
                <w:spacing w:val="-7"/>
                <w:lang w:val="es-MX"/>
              </w:rPr>
              <w:t>la</w:t>
            </w:r>
            <w:r w:rsidRPr="00427E3C">
              <w:rPr>
                <w:b/>
                <w:bCs/>
                <w:color w:val="FFFFFF" w:themeColor="background1"/>
                <w:spacing w:val="-17"/>
                <w:lang w:val="es-MX"/>
              </w:rPr>
              <w:t xml:space="preserve"> </w:t>
            </w:r>
            <w:r w:rsidRPr="00427E3C">
              <w:rPr>
                <w:b/>
                <w:bCs/>
                <w:color w:val="FFFFFF" w:themeColor="background1"/>
                <w:spacing w:val="-7"/>
                <w:lang w:val="es-MX"/>
              </w:rPr>
              <w:t>ventilación</w:t>
            </w:r>
          </w:p>
        </w:tc>
      </w:tr>
      <w:tr w:rsidR="00026FC6" w:rsidRPr="00855B8E" w14:paraId="6573601B" w14:textId="77777777" w:rsidTr="00427E3C">
        <w:trPr>
          <w:trHeight w:val="350"/>
          <w:jc w:val="center"/>
        </w:trPr>
        <w:tc>
          <w:tcPr>
            <w:tcW w:w="1491" w:type="dxa"/>
            <w:shd w:val="clear" w:color="auto" w:fill="70AD47" w:themeFill="accent6"/>
            <w:vAlign w:val="center"/>
          </w:tcPr>
          <w:p w14:paraId="329E9C25"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Característica</w:t>
            </w:r>
          </w:p>
        </w:tc>
        <w:tc>
          <w:tcPr>
            <w:tcW w:w="4033" w:type="dxa"/>
            <w:shd w:val="clear" w:color="auto" w:fill="70AD47" w:themeFill="accent6"/>
            <w:vAlign w:val="center"/>
          </w:tcPr>
          <w:p w14:paraId="09D903CC"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Recomendación</w:t>
            </w:r>
          </w:p>
        </w:tc>
      </w:tr>
      <w:tr w:rsidR="00026FC6" w:rsidRPr="00855B8E" w14:paraId="4FE11C79" w14:textId="77777777" w:rsidTr="00A36652">
        <w:trPr>
          <w:trHeight w:val="787"/>
          <w:jc w:val="center"/>
        </w:trPr>
        <w:tc>
          <w:tcPr>
            <w:tcW w:w="1491" w:type="dxa"/>
          </w:tcPr>
          <w:p w14:paraId="163AD217" w14:textId="77777777" w:rsidR="00165B60" w:rsidRPr="00855B8E" w:rsidRDefault="00165B60" w:rsidP="00855B8E">
            <w:pPr>
              <w:pStyle w:val="TableParagraph"/>
              <w:spacing w:line="276" w:lineRule="auto"/>
              <w:jc w:val="both"/>
              <w:rPr>
                <w:lang w:val="es-MX"/>
              </w:rPr>
            </w:pPr>
            <w:r w:rsidRPr="00855B8E">
              <w:rPr>
                <w:lang w:val="es-MX"/>
              </w:rPr>
              <w:t>Unilateral</w:t>
            </w:r>
          </w:p>
        </w:tc>
        <w:tc>
          <w:tcPr>
            <w:tcW w:w="4033" w:type="dxa"/>
          </w:tcPr>
          <w:p w14:paraId="699A6D82" w14:textId="77777777" w:rsidR="00165B60" w:rsidRPr="00855B8E" w:rsidRDefault="00165B60" w:rsidP="00855B8E">
            <w:pPr>
              <w:pStyle w:val="TableParagraph"/>
              <w:spacing w:line="276" w:lineRule="auto"/>
              <w:ind w:left="70" w:right="49" w:hanging="2"/>
              <w:jc w:val="both"/>
              <w:rPr>
                <w:spacing w:val="-7"/>
                <w:lang w:val="es-MX"/>
              </w:rPr>
            </w:pPr>
            <w:r w:rsidRPr="00855B8E">
              <w:rPr>
                <w:spacing w:val="-7"/>
                <w:lang w:val="es-MX"/>
              </w:rPr>
              <w:t>Con</w:t>
            </w:r>
            <w:r w:rsidRPr="00855B8E">
              <w:rPr>
                <w:spacing w:val="-18"/>
                <w:lang w:val="es-MX"/>
              </w:rPr>
              <w:t xml:space="preserve"> </w:t>
            </w:r>
            <w:r w:rsidRPr="00855B8E">
              <w:rPr>
                <w:spacing w:val="-7"/>
                <w:lang w:val="es-MX"/>
              </w:rPr>
              <w:t>ventanas</w:t>
            </w:r>
            <w:r w:rsidRPr="00855B8E">
              <w:rPr>
                <w:spacing w:val="-18"/>
                <w:lang w:val="es-MX"/>
              </w:rPr>
              <w:t xml:space="preserve"> </w:t>
            </w:r>
            <w:r w:rsidRPr="00855B8E">
              <w:rPr>
                <w:spacing w:val="-7"/>
                <w:lang w:val="es-MX"/>
              </w:rPr>
              <w:t>operables</w:t>
            </w:r>
            <w:r w:rsidRPr="00855B8E">
              <w:rPr>
                <w:spacing w:val="-17"/>
                <w:lang w:val="es-MX"/>
              </w:rPr>
              <w:t xml:space="preserve"> </w:t>
            </w:r>
            <w:r w:rsidRPr="00855B8E">
              <w:rPr>
                <w:spacing w:val="-7"/>
                <w:lang w:val="es-MX"/>
              </w:rPr>
              <w:t>de</w:t>
            </w:r>
            <w:r w:rsidRPr="00855B8E">
              <w:rPr>
                <w:spacing w:val="-18"/>
                <w:lang w:val="es-MX"/>
              </w:rPr>
              <w:t xml:space="preserve"> </w:t>
            </w:r>
            <w:r w:rsidRPr="00855B8E">
              <w:rPr>
                <w:spacing w:val="-7"/>
                <w:lang w:val="es-MX"/>
              </w:rPr>
              <w:t>buen</w:t>
            </w:r>
            <w:r w:rsidRPr="00855B8E">
              <w:rPr>
                <w:spacing w:val="-18"/>
                <w:lang w:val="es-MX"/>
              </w:rPr>
              <w:t xml:space="preserve"> </w:t>
            </w:r>
            <w:r w:rsidRPr="00855B8E">
              <w:rPr>
                <w:spacing w:val="-7"/>
                <w:lang w:val="es-MX"/>
              </w:rPr>
              <w:t xml:space="preserve">sellado </w:t>
            </w:r>
          </w:p>
          <w:p w14:paraId="6467F40F" w14:textId="77777777" w:rsidR="00165B60" w:rsidRPr="00855B8E" w:rsidRDefault="00165B60" w:rsidP="00855B8E">
            <w:pPr>
              <w:pStyle w:val="TableParagraph"/>
              <w:spacing w:line="276" w:lineRule="auto"/>
              <w:ind w:left="70" w:right="49" w:hanging="2"/>
              <w:jc w:val="both"/>
              <w:rPr>
                <w:lang w:val="es-MX"/>
              </w:rPr>
            </w:pPr>
            <w:r w:rsidRPr="00855B8E">
              <w:rPr>
                <w:spacing w:val="-52"/>
                <w:lang w:val="es-MX"/>
              </w:rPr>
              <w:t xml:space="preserve"> </w:t>
            </w:r>
            <w:r w:rsidRPr="00855B8E">
              <w:rPr>
                <w:spacing w:val="-8"/>
                <w:lang w:val="es-MX"/>
              </w:rPr>
              <w:t>Aberturas</w:t>
            </w:r>
            <w:r w:rsidRPr="00855B8E">
              <w:rPr>
                <w:spacing w:val="-18"/>
                <w:lang w:val="es-MX"/>
              </w:rPr>
              <w:t xml:space="preserve"> </w:t>
            </w:r>
            <w:r w:rsidRPr="00855B8E">
              <w:rPr>
                <w:spacing w:val="-8"/>
                <w:lang w:val="es-MX"/>
              </w:rPr>
              <w:t>hacia</w:t>
            </w:r>
            <w:r w:rsidRPr="00855B8E">
              <w:rPr>
                <w:spacing w:val="-18"/>
                <w:lang w:val="es-MX"/>
              </w:rPr>
              <w:t xml:space="preserve"> </w:t>
            </w:r>
            <w:r w:rsidRPr="00855B8E">
              <w:rPr>
                <w:spacing w:val="-8"/>
                <w:lang w:val="es-MX"/>
              </w:rPr>
              <w:t>patios</w:t>
            </w:r>
            <w:r w:rsidRPr="00855B8E">
              <w:rPr>
                <w:spacing w:val="-18"/>
                <w:lang w:val="es-MX"/>
              </w:rPr>
              <w:t xml:space="preserve"> </w:t>
            </w:r>
            <w:r w:rsidRPr="00855B8E">
              <w:rPr>
                <w:spacing w:val="-7"/>
                <w:lang w:val="es-MX"/>
              </w:rPr>
              <w:t>interiores</w:t>
            </w:r>
          </w:p>
          <w:p w14:paraId="030AC981" w14:textId="77777777" w:rsidR="00165B60" w:rsidRPr="00855B8E" w:rsidRDefault="00165B60" w:rsidP="00855B8E">
            <w:pPr>
              <w:pStyle w:val="TableParagraph"/>
              <w:spacing w:line="276" w:lineRule="auto"/>
              <w:ind w:left="70"/>
              <w:jc w:val="both"/>
              <w:rPr>
                <w:lang w:val="es-MX"/>
              </w:rPr>
            </w:pPr>
            <w:r w:rsidRPr="00855B8E">
              <w:rPr>
                <w:spacing w:val="-7"/>
                <w:lang w:val="es-MX"/>
              </w:rPr>
              <w:t>Que</w:t>
            </w:r>
            <w:r w:rsidRPr="00855B8E">
              <w:rPr>
                <w:spacing w:val="-18"/>
                <w:lang w:val="es-MX"/>
              </w:rPr>
              <w:t xml:space="preserve"> </w:t>
            </w:r>
            <w:r w:rsidRPr="00855B8E">
              <w:rPr>
                <w:spacing w:val="-7"/>
                <w:lang w:val="es-MX"/>
              </w:rPr>
              <w:t>el</w:t>
            </w:r>
            <w:r w:rsidRPr="00855B8E">
              <w:rPr>
                <w:spacing w:val="-18"/>
                <w:lang w:val="es-MX"/>
              </w:rPr>
              <w:t xml:space="preserve"> </w:t>
            </w:r>
            <w:r w:rsidRPr="00855B8E">
              <w:rPr>
                <w:spacing w:val="-6"/>
                <w:lang w:val="es-MX"/>
              </w:rPr>
              <w:t>aire</w:t>
            </w:r>
            <w:r w:rsidRPr="00855B8E">
              <w:rPr>
                <w:spacing w:val="-18"/>
                <w:lang w:val="es-MX"/>
              </w:rPr>
              <w:t xml:space="preserve"> </w:t>
            </w:r>
            <w:r w:rsidRPr="00855B8E">
              <w:rPr>
                <w:spacing w:val="-6"/>
                <w:lang w:val="es-MX"/>
              </w:rPr>
              <w:t>pase</w:t>
            </w:r>
            <w:r w:rsidRPr="00855B8E">
              <w:rPr>
                <w:spacing w:val="-18"/>
                <w:lang w:val="es-MX"/>
              </w:rPr>
              <w:t xml:space="preserve"> </w:t>
            </w:r>
            <w:r w:rsidRPr="00855B8E">
              <w:rPr>
                <w:spacing w:val="-6"/>
                <w:lang w:val="es-MX"/>
              </w:rPr>
              <w:t>a</w:t>
            </w:r>
            <w:r w:rsidRPr="00855B8E">
              <w:rPr>
                <w:spacing w:val="-18"/>
                <w:lang w:val="es-MX"/>
              </w:rPr>
              <w:t xml:space="preserve"> </w:t>
            </w:r>
            <w:r w:rsidRPr="00855B8E">
              <w:rPr>
                <w:spacing w:val="-6"/>
                <w:lang w:val="es-MX"/>
              </w:rPr>
              <w:t>nivel</w:t>
            </w:r>
            <w:r w:rsidRPr="00855B8E">
              <w:rPr>
                <w:spacing w:val="-18"/>
                <w:lang w:val="es-MX"/>
              </w:rPr>
              <w:t xml:space="preserve"> </w:t>
            </w:r>
            <w:r w:rsidRPr="00855B8E">
              <w:rPr>
                <w:spacing w:val="-6"/>
                <w:lang w:val="es-MX"/>
              </w:rPr>
              <w:t>de</w:t>
            </w:r>
            <w:r w:rsidRPr="00855B8E">
              <w:rPr>
                <w:spacing w:val="-18"/>
                <w:lang w:val="es-MX"/>
              </w:rPr>
              <w:t xml:space="preserve"> </w:t>
            </w:r>
            <w:r w:rsidRPr="00855B8E">
              <w:rPr>
                <w:spacing w:val="-6"/>
                <w:lang w:val="es-MX"/>
              </w:rPr>
              <w:t>los</w:t>
            </w:r>
            <w:r w:rsidRPr="00855B8E">
              <w:rPr>
                <w:spacing w:val="-18"/>
                <w:lang w:val="es-MX"/>
              </w:rPr>
              <w:t xml:space="preserve"> </w:t>
            </w:r>
            <w:r w:rsidRPr="00855B8E">
              <w:rPr>
                <w:spacing w:val="-6"/>
                <w:lang w:val="es-MX"/>
              </w:rPr>
              <w:t>ocupantes</w:t>
            </w:r>
          </w:p>
        </w:tc>
      </w:tr>
      <w:tr w:rsidR="00026FC6" w:rsidRPr="00855B8E" w14:paraId="5B2920B2" w14:textId="77777777" w:rsidTr="00A36652">
        <w:trPr>
          <w:trHeight w:val="430"/>
          <w:jc w:val="center"/>
        </w:trPr>
        <w:tc>
          <w:tcPr>
            <w:tcW w:w="1491" w:type="dxa"/>
          </w:tcPr>
          <w:p w14:paraId="0A0E3A29" w14:textId="77777777" w:rsidR="00165B60" w:rsidRPr="00855B8E" w:rsidRDefault="00165B60" w:rsidP="00855B8E">
            <w:pPr>
              <w:pStyle w:val="TableParagraph"/>
              <w:spacing w:line="276" w:lineRule="auto"/>
              <w:jc w:val="both"/>
              <w:rPr>
                <w:lang w:val="es-MX"/>
              </w:rPr>
            </w:pPr>
            <w:r w:rsidRPr="00855B8E">
              <w:rPr>
                <w:lang w:val="es-MX"/>
              </w:rPr>
              <w:t>Cruzada</w:t>
            </w:r>
          </w:p>
        </w:tc>
        <w:tc>
          <w:tcPr>
            <w:tcW w:w="4033" w:type="dxa"/>
          </w:tcPr>
          <w:p w14:paraId="5ED9E619" w14:textId="77777777" w:rsidR="00165B60" w:rsidRPr="00855B8E" w:rsidRDefault="00165B60" w:rsidP="00855B8E">
            <w:pPr>
              <w:pStyle w:val="TableParagraph"/>
              <w:spacing w:line="276" w:lineRule="auto"/>
              <w:ind w:left="69"/>
              <w:jc w:val="both"/>
              <w:rPr>
                <w:lang w:val="es-MX"/>
              </w:rPr>
            </w:pPr>
            <w:r w:rsidRPr="00855B8E">
              <w:rPr>
                <w:spacing w:val="-7"/>
                <w:lang w:val="es-MX"/>
              </w:rPr>
              <w:t>No</w:t>
            </w:r>
            <w:r w:rsidRPr="00855B8E">
              <w:rPr>
                <w:spacing w:val="-18"/>
                <w:lang w:val="es-MX"/>
              </w:rPr>
              <w:t xml:space="preserve"> </w:t>
            </w:r>
            <w:r w:rsidRPr="00855B8E">
              <w:rPr>
                <w:spacing w:val="-7"/>
                <w:lang w:val="es-MX"/>
              </w:rPr>
              <w:t>se</w:t>
            </w:r>
            <w:r w:rsidRPr="00855B8E">
              <w:rPr>
                <w:spacing w:val="-17"/>
                <w:lang w:val="es-MX"/>
              </w:rPr>
              <w:t xml:space="preserve"> </w:t>
            </w:r>
            <w:r w:rsidRPr="00855B8E">
              <w:rPr>
                <w:spacing w:val="-7"/>
                <w:lang w:val="es-MX"/>
              </w:rPr>
              <w:t>requiere</w:t>
            </w:r>
          </w:p>
          <w:p w14:paraId="685D378E" w14:textId="77777777" w:rsidR="00165B60" w:rsidRPr="00855B8E" w:rsidRDefault="00165B60" w:rsidP="00855B8E">
            <w:pPr>
              <w:pStyle w:val="TableParagraph"/>
              <w:spacing w:line="276" w:lineRule="auto"/>
              <w:ind w:left="70"/>
              <w:jc w:val="both"/>
              <w:rPr>
                <w:lang w:val="es-MX"/>
              </w:rPr>
            </w:pPr>
            <w:r w:rsidRPr="00855B8E">
              <w:rPr>
                <w:spacing w:val="-7"/>
                <w:lang w:val="es-MX"/>
              </w:rPr>
              <w:t>Control</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los</w:t>
            </w:r>
            <w:r w:rsidRPr="00855B8E">
              <w:rPr>
                <w:spacing w:val="-18"/>
                <w:lang w:val="es-MX"/>
              </w:rPr>
              <w:t xml:space="preserve"> </w:t>
            </w:r>
            <w:r w:rsidRPr="00855B8E">
              <w:rPr>
                <w:spacing w:val="-7"/>
                <w:lang w:val="es-MX"/>
              </w:rPr>
              <w:t>vientos</w:t>
            </w:r>
            <w:r w:rsidRPr="00855B8E">
              <w:rPr>
                <w:spacing w:val="-18"/>
                <w:lang w:val="es-MX"/>
              </w:rPr>
              <w:t xml:space="preserve"> </w:t>
            </w:r>
            <w:r w:rsidRPr="00855B8E">
              <w:rPr>
                <w:spacing w:val="-7"/>
                <w:lang w:val="es-MX"/>
              </w:rPr>
              <w:t>nocturnos</w:t>
            </w:r>
            <w:r w:rsidRPr="00855B8E">
              <w:rPr>
                <w:spacing w:val="-17"/>
                <w:lang w:val="es-MX"/>
              </w:rPr>
              <w:t xml:space="preserve"> </w:t>
            </w:r>
            <w:r w:rsidRPr="00855B8E">
              <w:rPr>
                <w:spacing w:val="-7"/>
                <w:lang w:val="es-MX"/>
              </w:rPr>
              <w:t>y</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6"/>
                <w:lang w:val="es-MX"/>
              </w:rPr>
              <w:t>invierno</w:t>
            </w:r>
          </w:p>
        </w:tc>
      </w:tr>
    </w:tbl>
    <w:p w14:paraId="53D82BE6" w14:textId="2BE7DFDD" w:rsidR="00165B60" w:rsidRPr="00855B8E" w:rsidRDefault="00165B60" w:rsidP="00855B8E">
      <w:pPr>
        <w:spacing w:line="276" w:lineRule="auto"/>
        <w:ind w:left="868" w:right="869"/>
        <w:jc w:val="center"/>
        <w:rPr>
          <w:rFonts w:ascii="Arial" w:hAnsi="Arial" w:cs="Arial"/>
          <w:iCs/>
          <w:spacing w:val="-8"/>
          <w:sz w:val="18"/>
          <w:szCs w:val="18"/>
        </w:rPr>
      </w:pPr>
      <w:r w:rsidRPr="00855B8E">
        <w:rPr>
          <w:rFonts w:ascii="Arial" w:hAnsi="Arial" w:cs="Arial"/>
          <w:b/>
          <w:bCs/>
          <w:iCs/>
          <w:spacing w:val="-9"/>
          <w:sz w:val="18"/>
          <w:szCs w:val="18"/>
        </w:rPr>
        <w:t>Fuente:</w:t>
      </w:r>
      <w:r w:rsidRPr="00855B8E">
        <w:rPr>
          <w:rFonts w:ascii="Arial" w:hAnsi="Arial" w:cs="Arial"/>
          <w:iCs/>
          <w:spacing w:val="-17"/>
          <w:sz w:val="18"/>
          <w:szCs w:val="18"/>
        </w:rPr>
        <w:t xml:space="preserve"> </w:t>
      </w:r>
      <w:r w:rsidRPr="00855B8E">
        <w:rPr>
          <w:rFonts w:ascii="Arial" w:hAnsi="Arial" w:cs="Arial"/>
          <w:iCs/>
          <w:spacing w:val="-8"/>
          <w:sz w:val="18"/>
          <w:szCs w:val="18"/>
        </w:rPr>
        <w:t>GEM.</w:t>
      </w:r>
      <w:r w:rsidRPr="00855B8E">
        <w:rPr>
          <w:rFonts w:ascii="Arial" w:hAnsi="Arial" w:cs="Arial"/>
          <w:iCs/>
          <w:spacing w:val="-17"/>
          <w:sz w:val="18"/>
          <w:szCs w:val="18"/>
        </w:rPr>
        <w:t xml:space="preserve"> </w:t>
      </w:r>
      <w:r w:rsidRPr="00855B8E">
        <w:rPr>
          <w:rFonts w:ascii="Arial" w:hAnsi="Arial" w:cs="Arial"/>
          <w:iCs/>
          <w:spacing w:val="-8"/>
          <w:sz w:val="18"/>
          <w:szCs w:val="18"/>
        </w:rPr>
        <w:t>Dirección</w:t>
      </w:r>
      <w:r w:rsidRPr="00855B8E">
        <w:rPr>
          <w:rFonts w:ascii="Arial" w:hAnsi="Arial" w:cs="Arial"/>
          <w:iCs/>
          <w:spacing w:val="-16"/>
          <w:sz w:val="18"/>
          <w:szCs w:val="18"/>
        </w:rPr>
        <w:t xml:space="preserve"> </w:t>
      </w:r>
      <w:r w:rsidRPr="00855B8E">
        <w:rPr>
          <w:rFonts w:ascii="Arial" w:hAnsi="Arial" w:cs="Arial"/>
          <w:iCs/>
          <w:spacing w:val="-8"/>
          <w:sz w:val="18"/>
          <w:szCs w:val="18"/>
        </w:rPr>
        <w:t>General</w:t>
      </w:r>
      <w:r w:rsidRPr="00855B8E">
        <w:rPr>
          <w:rFonts w:ascii="Arial" w:hAnsi="Arial" w:cs="Arial"/>
          <w:iCs/>
          <w:spacing w:val="-17"/>
          <w:sz w:val="18"/>
          <w:szCs w:val="18"/>
        </w:rPr>
        <w:t xml:space="preserve"> </w:t>
      </w:r>
      <w:r w:rsidRPr="00855B8E">
        <w:rPr>
          <w:rFonts w:ascii="Arial" w:hAnsi="Arial" w:cs="Arial"/>
          <w:iCs/>
          <w:spacing w:val="-8"/>
          <w:sz w:val="18"/>
          <w:szCs w:val="18"/>
        </w:rPr>
        <w:t>de</w:t>
      </w:r>
      <w:r w:rsidRPr="00855B8E">
        <w:rPr>
          <w:rFonts w:ascii="Arial" w:hAnsi="Arial" w:cs="Arial"/>
          <w:iCs/>
          <w:spacing w:val="-17"/>
          <w:sz w:val="18"/>
          <w:szCs w:val="18"/>
        </w:rPr>
        <w:t xml:space="preserve"> </w:t>
      </w:r>
      <w:r w:rsidRPr="00855B8E">
        <w:rPr>
          <w:rFonts w:ascii="Arial" w:hAnsi="Arial" w:cs="Arial"/>
          <w:iCs/>
          <w:spacing w:val="-8"/>
          <w:sz w:val="18"/>
          <w:szCs w:val="18"/>
        </w:rPr>
        <w:t>Administración</w:t>
      </w:r>
      <w:r w:rsidRPr="00855B8E">
        <w:rPr>
          <w:rFonts w:ascii="Arial" w:hAnsi="Arial" w:cs="Arial"/>
          <w:iCs/>
          <w:spacing w:val="-16"/>
          <w:sz w:val="18"/>
          <w:szCs w:val="18"/>
        </w:rPr>
        <w:t xml:space="preserve"> </w:t>
      </w:r>
      <w:r w:rsidRPr="00855B8E">
        <w:rPr>
          <w:rFonts w:ascii="Arial" w:hAnsi="Arial" w:cs="Arial"/>
          <w:iCs/>
          <w:spacing w:val="-8"/>
          <w:sz w:val="18"/>
          <w:szCs w:val="18"/>
        </w:rPr>
        <w:t>Urbana.</w:t>
      </w:r>
      <w:r w:rsidRPr="00855B8E">
        <w:rPr>
          <w:rFonts w:ascii="Arial" w:hAnsi="Arial" w:cs="Arial"/>
          <w:iCs/>
          <w:spacing w:val="-17"/>
          <w:sz w:val="18"/>
          <w:szCs w:val="18"/>
        </w:rPr>
        <w:t xml:space="preserve"> </w:t>
      </w:r>
      <w:r w:rsidRPr="00855B8E">
        <w:rPr>
          <w:rFonts w:ascii="Arial" w:hAnsi="Arial" w:cs="Arial"/>
          <w:iCs/>
          <w:spacing w:val="-8"/>
          <w:sz w:val="18"/>
          <w:szCs w:val="18"/>
        </w:rPr>
        <w:t>2001.</w:t>
      </w:r>
    </w:p>
    <w:p w14:paraId="7983E611" w14:textId="541E10A3" w:rsidR="00855B8E" w:rsidRDefault="00855B8E" w:rsidP="00855B8E">
      <w:pPr>
        <w:spacing w:line="276" w:lineRule="auto"/>
        <w:ind w:left="868" w:right="869"/>
        <w:jc w:val="center"/>
        <w:rPr>
          <w:rFonts w:ascii="Arial" w:hAnsi="Arial" w:cs="Arial"/>
          <w:iCs/>
        </w:rPr>
      </w:pPr>
    </w:p>
    <w:p w14:paraId="2E90FA1F" w14:textId="2A3A7A57"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45.</w:t>
      </w:r>
    </w:p>
    <w:p w14:paraId="2718EB3A" w14:textId="2C66C94D" w:rsidR="00165B60" w:rsidRPr="00855B8E" w:rsidRDefault="00165B60" w:rsidP="00855B8E">
      <w:pPr>
        <w:spacing w:after="120" w:line="276" w:lineRule="auto"/>
        <w:ind w:left="868" w:right="533"/>
        <w:jc w:val="center"/>
        <w:rPr>
          <w:rFonts w:ascii="Arial" w:hAnsi="Arial" w:cs="Arial"/>
          <w:b/>
          <w:spacing w:val="-8"/>
        </w:rPr>
      </w:pPr>
      <w:r w:rsidRPr="00855B8E">
        <w:rPr>
          <w:rFonts w:ascii="Arial" w:hAnsi="Arial" w:cs="Arial"/>
          <w:b/>
          <w:bCs/>
        </w:rPr>
        <w:t>R</w:t>
      </w:r>
      <w:r w:rsidRPr="00855B8E">
        <w:rPr>
          <w:rFonts w:ascii="Arial" w:hAnsi="Arial" w:cs="Arial"/>
          <w:b/>
          <w:spacing w:val="-9"/>
        </w:rPr>
        <w:t>ecomendaciones</w:t>
      </w:r>
      <w:r w:rsidRPr="00855B8E">
        <w:rPr>
          <w:rFonts w:ascii="Arial" w:hAnsi="Arial" w:cs="Arial"/>
          <w:b/>
          <w:spacing w:val="-17"/>
        </w:rPr>
        <w:t xml:space="preserve"> </w:t>
      </w:r>
      <w:r w:rsidRPr="00855B8E">
        <w:rPr>
          <w:rFonts w:ascii="Arial" w:hAnsi="Arial" w:cs="Arial"/>
          <w:b/>
          <w:spacing w:val="-9"/>
        </w:rPr>
        <w:t>de</w:t>
      </w:r>
      <w:r w:rsidRPr="00855B8E">
        <w:rPr>
          <w:rFonts w:ascii="Arial" w:hAnsi="Arial" w:cs="Arial"/>
          <w:b/>
          <w:spacing w:val="-16"/>
        </w:rPr>
        <w:t xml:space="preserve"> </w:t>
      </w:r>
      <w:r w:rsidRPr="00855B8E">
        <w:rPr>
          <w:rFonts w:ascii="Arial" w:hAnsi="Arial" w:cs="Arial"/>
          <w:b/>
          <w:spacing w:val="-9"/>
        </w:rPr>
        <w:t>materiales</w:t>
      </w:r>
      <w:r w:rsidRPr="00855B8E">
        <w:rPr>
          <w:rFonts w:ascii="Arial" w:hAnsi="Arial" w:cs="Arial"/>
          <w:b/>
          <w:spacing w:val="-17"/>
        </w:rPr>
        <w:t xml:space="preserve"> </w:t>
      </w:r>
      <w:r w:rsidRPr="00855B8E">
        <w:rPr>
          <w:rFonts w:ascii="Arial" w:hAnsi="Arial" w:cs="Arial"/>
          <w:b/>
          <w:spacing w:val="-8"/>
        </w:rPr>
        <w:t>y</w:t>
      </w:r>
      <w:r w:rsidRPr="00855B8E">
        <w:rPr>
          <w:rFonts w:ascii="Arial" w:hAnsi="Arial" w:cs="Arial"/>
          <w:b/>
          <w:spacing w:val="-16"/>
        </w:rPr>
        <w:t xml:space="preserve"> </w:t>
      </w:r>
      <w:r w:rsidRPr="00855B8E">
        <w:rPr>
          <w:rFonts w:ascii="Arial" w:hAnsi="Arial" w:cs="Arial"/>
          <w:b/>
          <w:spacing w:val="-8"/>
        </w:rPr>
        <w:t>procedimientos.</w:t>
      </w:r>
    </w:p>
    <w:tbl>
      <w:tblPr>
        <w:tblStyle w:val="Tablaconcuadrcula"/>
        <w:tblW w:w="0" w:type="auto"/>
        <w:jc w:val="center"/>
        <w:tblLook w:val="04A0" w:firstRow="1" w:lastRow="0" w:firstColumn="1" w:lastColumn="0" w:noHBand="0" w:noVBand="1"/>
      </w:tblPr>
      <w:tblGrid>
        <w:gridCol w:w="2117"/>
        <w:gridCol w:w="6383"/>
      </w:tblGrid>
      <w:tr w:rsidR="00026FC6" w:rsidRPr="00855B8E" w14:paraId="0D4452B9" w14:textId="77777777" w:rsidTr="00427E3C">
        <w:trPr>
          <w:jc w:val="center"/>
        </w:trPr>
        <w:tc>
          <w:tcPr>
            <w:tcW w:w="8500" w:type="dxa"/>
            <w:gridSpan w:val="2"/>
            <w:shd w:val="clear" w:color="auto" w:fill="70AD47" w:themeFill="accent6"/>
          </w:tcPr>
          <w:p w14:paraId="0204CD4A" w14:textId="77777777" w:rsidR="00165B60" w:rsidRPr="00427E3C" w:rsidRDefault="00165B60" w:rsidP="00855B8E">
            <w:pPr>
              <w:spacing w:line="276" w:lineRule="auto"/>
              <w:ind w:right="41"/>
              <w:jc w:val="center"/>
              <w:rPr>
                <w:rFonts w:ascii="Arial" w:hAnsi="Arial" w:cs="Arial"/>
                <w:b/>
                <w:bCs/>
                <w:color w:val="FFFFFF" w:themeColor="background1"/>
                <w:spacing w:val="-8"/>
              </w:rPr>
            </w:pPr>
            <w:r w:rsidRPr="00427E3C">
              <w:rPr>
                <w:rFonts w:ascii="Arial" w:hAnsi="Arial" w:cs="Arial"/>
                <w:b/>
                <w:bCs/>
                <w:color w:val="FFFFFF" w:themeColor="background1"/>
                <w:spacing w:val="-8"/>
              </w:rPr>
              <w:t>Recomendaciones</w:t>
            </w:r>
            <w:r w:rsidRPr="00427E3C">
              <w:rPr>
                <w:rFonts w:ascii="Arial" w:hAnsi="Arial" w:cs="Arial"/>
                <w:b/>
                <w:bCs/>
                <w:color w:val="FFFFFF" w:themeColor="background1"/>
                <w:spacing w:val="-17"/>
              </w:rPr>
              <w:t xml:space="preserve"> </w:t>
            </w:r>
            <w:r w:rsidRPr="00427E3C">
              <w:rPr>
                <w:rFonts w:ascii="Arial" w:hAnsi="Arial" w:cs="Arial"/>
                <w:b/>
                <w:bCs/>
                <w:color w:val="FFFFFF" w:themeColor="background1"/>
                <w:spacing w:val="-8"/>
              </w:rPr>
              <w:t>de</w:t>
            </w:r>
            <w:r w:rsidRPr="00427E3C">
              <w:rPr>
                <w:rFonts w:ascii="Arial" w:hAnsi="Arial" w:cs="Arial"/>
                <w:b/>
                <w:bCs/>
                <w:color w:val="FFFFFF" w:themeColor="background1"/>
                <w:spacing w:val="-17"/>
              </w:rPr>
              <w:t xml:space="preserve"> </w:t>
            </w:r>
            <w:r w:rsidRPr="00427E3C">
              <w:rPr>
                <w:rFonts w:ascii="Arial" w:hAnsi="Arial" w:cs="Arial"/>
                <w:b/>
                <w:bCs/>
                <w:color w:val="FFFFFF" w:themeColor="background1"/>
                <w:spacing w:val="-8"/>
              </w:rPr>
              <w:t>materiales</w:t>
            </w:r>
            <w:r w:rsidRPr="00427E3C">
              <w:rPr>
                <w:rFonts w:ascii="Arial" w:hAnsi="Arial" w:cs="Arial"/>
                <w:b/>
                <w:bCs/>
                <w:color w:val="FFFFFF" w:themeColor="background1"/>
                <w:spacing w:val="-16"/>
              </w:rPr>
              <w:t xml:space="preserve"> </w:t>
            </w:r>
            <w:r w:rsidRPr="00427E3C">
              <w:rPr>
                <w:rFonts w:ascii="Arial" w:hAnsi="Arial" w:cs="Arial"/>
                <w:b/>
                <w:bCs/>
                <w:color w:val="FFFFFF" w:themeColor="background1"/>
                <w:spacing w:val="-7"/>
              </w:rPr>
              <w:t>y</w:t>
            </w:r>
            <w:r w:rsidRPr="00427E3C">
              <w:rPr>
                <w:rFonts w:ascii="Arial" w:hAnsi="Arial" w:cs="Arial"/>
                <w:b/>
                <w:bCs/>
                <w:color w:val="FFFFFF" w:themeColor="background1"/>
                <w:spacing w:val="-17"/>
              </w:rPr>
              <w:t xml:space="preserve"> </w:t>
            </w:r>
            <w:r w:rsidRPr="00427E3C">
              <w:rPr>
                <w:rFonts w:ascii="Arial" w:hAnsi="Arial" w:cs="Arial"/>
                <w:b/>
                <w:bCs/>
                <w:color w:val="FFFFFF" w:themeColor="background1"/>
                <w:spacing w:val="-7"/>
              </w:rPr>
              <w:t>procedimientos</w:t>
            </w:r>
          </w:p>
        </w:tc>
      </w:tr>
      <w:tr w:rsidR="00026FC6" w:rsidRPr="00855B8E" w14:paraId="6984C249" w14:textId="77777777" w:rsidTr="00427E3C">
        <w:trPr>
          <w:jc w:val="center"/>
        </w:trPr>
        <w:tc>
          <w:tcPr>
            <w:tcW w:w="2117" w:type="dxa"/>
            <w:shd w:val="clear" w:color="auto" w:fill="70AD47" w:themeFill="accent6"/>
          </w:tcPr>
          <w:p w14:paraId="11263796" w14:textId="77777777" w:rsidR="00165B60" w:rsidRPr="00427E3C" w:rsidRDefault="00165B60" w:rsidP="00855B8E">
            <w:pPr>
              <w:spacing w:line="276" w:lineRule="auto"/>
              <w:ind w:right="26"/>
              <w:jc w:val="center"/>
              <w:rPr>
                <w:rFonts w:ascii="Arial" w:hAnsi="Arial" w:cs="Arial"/>
                <w:b/>
                <w:bCs/>
                <w:color w:val="FFFFFF" w:themeColor="background1"/>
                <w:spacing w:val="-8"/>
              </w:rPr>
            </w:pPr>
            <w:r w:rsidRPr="00427E3C">
              <w:rPr>
                <w:rFonts w:ascii="Arial" w:hAnsi="Arial" w:cs="Arial"/>
                <w:b/>
                <w:bCs/>
                <w:color w:val="FFFFFF" w:themeColor="background1"/>
              </w:rPr>
              <w:t>Característica</w:t>
            </w:r>
          </w:p>
        </w:tc>
        <w:tc>
          <w:tcPr>
            <w:tcW w:w="6383" w:type="dxa"/>
            <w:shd w:val="clear" w:color="auto" w:fill="70AD47" w:themeFill="accent6"/>
          </w:tcPr>
          <w:p w14:paraId="022F3EB1" w14:textId="77777777" w:rsidR="00165B60" w:rsidRPr="00427E3C" w:rsidRDefault="00165B60" w:rsidP="00855B8E">
            <w:pPr>
              <w:spacing w:line="276" w:lineRule="auto"/>
              <w:jc w:val="center"/>
              <w:rPr>
                <w:rFonts w:ascii="Arial" w:hAnsi="Arial" w:cs="Arial"/>
                <w:b/>
                <w:bCs/>
                <w:color w:val="FFFFFF" w:themeColor="background1"/>
                <w:spacing w:val="-8"/>
              </w:rPr>
            </w:pPr>
            <w:r w:rsidRPr="00427E3C">
              <w:rPr>
                <w:rFonts w:ascii="Arial" w:hAnsi="Arial" w:cs="Arial"/>
                <w:b/>
                <w:bCs/>
                <w:color w:val="FFFFFF" w:themeColor="background1"/>
              </w:rPr>
              <w:t>Recomendación</w:t>
            </w:r>
          </w:p>
        </w:tc>
      </w:tr>
      <w:tr w:rsidR="00026FC6" w:rsidRPr="00855B8E" w14:paraId="328AF9A4" w14:textId="77777777" w:rsidTr="00A36652">
        <w:trPr>
          <w:jc w:val="center"/>
        </w:trPr>
        <w:tc>
          <w:tcPr>
            <w:tcW w:w="2117" w:type="dxa"/>
          </w:tcPr>
          <w:p w14:paraId="251E52A3" w14:textId="77777777" w:rsidR="00165B60" w:rsidRPr="00855B8E" w:rsidRDefault="00165B60" w:rsidP="00855B8E">
            <w:pPr>
              <w:spacing w:line="276" w:lineRule="auto"/>
              <w:ind w:right="26"/>
              <w:jc w:val="center"/>
              <w:rPr>
                <w:rFonts w:ascii="Arial" w:hAnsi="Arial" w:cs="Arial"/>
                <w:spacing w:val="-8"/>
              </w:rPr>
            </w:pPr>
            <w:r w:rsidRPr="00855B8E">
              <w:rPr>
                <w:rFonts w:ascii="Arial" w:hAnsi="Arial" w:cs="Arial"/>
              </w:rPr>
              <w:t>Techumbre</w:t>
            </w:r>
          </w:p>
        </w:tc>
        <w:tc>
          <w:tcPr>
            <w:tcW w:w="6383" w:type="dxa"/>
          </w:tcPr>
          <w:p w14:paraId="1754FD6D" w14:textId="77777777" w:rsidR="00165B60" w:rsidRPr="00855B8E" w:rsidRDefault="00165B60" w:rsidP="00855B8E">
            <w:pPr>
              <w:pStyle w:val="TableParagraph"/>
              <w:spacing w:line="276" w:lineRule="auto"/>
              <w:ind w:left="69" w:right="54" w:hanging="2"/>
              <w:jc w:val="both"/>
              <w:rPr>
                <w:spacing w:val="-8"/>
                <w:lang w:val="es-MX"/>
              </w:rPr>
            </w:pPr>
            <w:r w:rsidRPr="00855B8E">
              <w:rPr>
                <w:spacing w:val="-6"/>
                <w:lang w:val="es-MX"/>
              </w:rPr>
              <w:t>Materiales que permitan almacenar calor y amortiguar las temperaturas externas, así como con baja conductividad para evitar las ganancias de calor</w:t>
            </w:r>
          </w:p>
        </w:tc>
      </w:tr>
      <w:tr w:rsidR="00026FC6" w:rsidRPr="00855B8E" w14:paraId="16C77274" w14:textId="77777777" w:rsidTr="00A36652">
        <w:trPr>
          <w:jc w:val="center"/>
        </w:trPr>
        <w:tc>
          <w:tcPr>
            <w:tcW w:w="2117" w:type="dxa"/>
          </w:tcPr>
          <w:p w14:paraId="1897E784" w14:textId="77777777" w:rsidR="00165B60" w:rsidRPr="00855B8E" w:rsidRDefault="00165B60" w:rsidP="00855B8E">
            <w:pPr>
              <w:spacing w:line="276" w:lineRule="auto"/>
              <w:ind w:right="26"/>
              <w:jc w:val="center"/>
              <w:rPr>
                <w:rFonts w:ascii="Arial" w:hAnsi="Arial" w:cs="Arial"/>
                <w:spacing w:val="-8"/>
              </w:rPr>
            </w:pPr>
            <w:r w:rsidRPr="00855B8E">
              <w:rPr>
                <w:rFonts w:ascii="Arial" w:hAnsi="Arial" w:cs="Arial"/>
                <w:spacing w:val="-8"/>
              </w:rPr>
              <w:t>Muros</w:t>
            </w:r>
            <w:r w:rsidRPr="00855B8E">
              <w:rPr>
                <w:rFonts w:ascii="Arial" w:hAnsi="Arial" w:cs="Arial"/>
                <w:spacing w:val="-17"/>
              </w:rPr>
              <w:t xml:space="preserve"> </w:t>
            </w:r>
            <w:r w:rsidRPr="00855B8E">
              <w:rPr>
                <w:rFonts w:ascii="Arial" w:hAnsi="Arial" w:cs="Arial"/>
                <w:spacing w:val="-8"/>
              </w:rPr>
              <w:t>exteriores</w:t>
            </w:r>
          </w:p>
        </w:tc>
        <w:tc>
          <w:tcPr>
            <w:tcW w:w="6383" w:type="dxa"/>
          </w:tcPr>
          <w:p w14:paraId="16996BC0" w14:textId="77777777" w:rsidR="00165B60" w:rsidRPr="00855B8E" w:rsidRDefault="00165B60" w:rsidP="00855B8E">
            <w:pPr>
              <w:spacing w:line="276" w:lineRule="auto"/>
              <w:ind w:right="534"/>
              <w:rPr>
                <w:rFonts w:ascii="Arial" w:hAnsi="Arial" w:cs="Arial"/>
                <w:spacing w:val="-8"/>
              </w:rPr>
            </w:pPr>
            <w:r w:rsidRPr="00855B8E">
              <w:rPr>
                <w:rFonts w:ascii="Arial" w:hAnsi="Arial" w:cs="Arial"/>
                <w:spacing w:val="-6"/>
              </w:rPr>
              <w:t>Materiales que permitan almacenar calor y amortiguar las temperaturas externas</w:t>
            </w:r>
          </w:p>
        </w:tc>
      </w:tr>
      <w:tr w:rsidR="00026FC6" w:rsidRPr="00855B8E" w14:paraId="7722EBC6" w14:textId="77777777" w:rsidTr="00A36652">
        <w:trPr>
          <w:jc w:val="center"/>
        </w:trPr>
        <w:tc>
          <w:tcPr>
            <w:tcW w:w="2117" w:type="dxa"/>
          </w:tcPr>
          <w:p w14:paraId="7C7E8D7A" w14:textId="77777777" w:rsidR="00165B60" w:rsidRPr="00855B8E" w:rsidRDefault="00165B60" w:rsidP="00855B8E">
            <w:pPr>
              <w:spacing w:line="276" w:lineRule="auto"/>
              <w:ind w:right="26"/>
              <w:jc w:val="center"/>
              <w:rPr>
                <w:rFonts w:ascii="Arial" w:hAnsi="Arial" w:cs="Arial"/>
                <w:spacing w:val="-8"/>
              </w:rPr>
            </w:pPr>
            <w:r w:rsidRPr="00855B8E">
              <w:rPr>
                <w:rFonts w:ascii="Arial" w:hAnsi="Arial" w:cs="Arial"/>
              </w:rPr>
              <w:t>Muros interiores y entrepiso</w:t>
            </w:r>
          </w:p>
        </w:tc>
        <w:tc>
          <w:tcPr>
            <w:tcW w:w="6383" w:type="dxa"/>
          </w:tcPr>
          <w:p w14:paraId="1E066A26" w14:textId="77777777" w:rsidR="00165B60" w:rsidRPr="00855B8E" w:rsidRDefault="00165B60" w:rsidP="00855B8E">
            <w:pPr>
              <w:spacing w:line="276" w:lineRule="auto"/>
              <w:ind w:right="534"/>
              <w:rPr>
                <w:rFonts w:ascii="Arial" w:hAnsi="Arial" w:cs="Arial"/>
                <w:spacing w:val="-8"/>
              </w:rPr>
            </w:pPr>
            <w:r w:rsidRPr="00855B8E">
              <w:rPr>
                <w:rFonts w:ascii="Arial" w:hAnsi="Arial" w:cs="Arial"/>
                <w:spacing w:val="-6"/>
              </w:rPr>
              <w:t>Materiales que permitan almacenar calor y amortiguar las temperaturas externas.</w:t>
            </w:r>
          </w:p>
        </w:tc>
      </w:tr>
      <w:tr w:rsidR="00026FC6" w:rsidRPr="00855B8E" w14:paraId="34CC8BEA" w14:textId="77777777" w:rsidTr="00A36652">
        <w:trPr>
          <w:jc w:val="center"/>
        </w:trPr>
        <w:tc>
          <w:tcPr>
            <w:tcW w:w="2117" w:type="dxa"/>
          </w:tcPr>
          <w:p w14:paraId="11BBFF12" w14:textId="77777777" w:rsidR="00165B60" w:rsidRPr="00855B8E" w:rsidRDefault="00165B60" w:rsidP="00855B8E">
            <w:pPr>
              <w:spacing w:line="276" w:lineRule="auto"/>
              <w:ind w:right="26"/>
              <w:jc w:val="center"/>
              <w:rPr>
                <w:rFonts w:ascii="Arial" w:hAnsi="Arial" w:cs="Arial"/>
                <w:spacing w:val="-8"/>
              </w:rPr>
            </w:pPr>
            <w:r w:rsidRPr="00855B8E">
              <w:rPr>
                <w:rFonts w:ascii="Arial" w:hAnsi="Arial" w:cs="Arial"/>
                <w:spacing w:val="-8"/>
              </w:rPr>
              <w:t>Pisos</w:t>
            </w:r>
            <w:r w:rsidRPr="00855B8E">
              <w:rPr>
                <w:rFonts w:ascii="Arial" w:hAnsi="Arial" w:cs="Arial"/>
                <w:spacing w:val="-17"/>
              </w:rPr>
              <w:t xml:space="preserve"> </w:t>
            </w:r>
            <w:r w:rsidRPr="00855B8E">
              <w:rPr>
                <w:rFonts w:ascii="Arial" w:hAnsi="Arial" w:cs="Arial"/>
                <w:spacing w:val="-8"/>
              </w:rPr>
              <w:t>exteriores</w:t>
            </w:r>
          </w:p>
        </w:tc>
        <w:tc>
          <w:tcPr>
            <w:tcW w:w="6383" w:type="dxa"/>
          </w:tcPr>
          <w:p w14:paraId="74351DFE" w14:textId="77777777" w:rsidR="00165B60" w:rsidRPr="00855B8E" w:rsidRDefault="00165B60" w:rsidP="00855B8E">
            <w:pPr>
              <w:spacing w:line="276" w:lineRule="auto"/>
              <w:ind w:right="534"/>
              <w:rPr>
                <w:rFonts w:ascii="Arial" w:hAnsi="Arial" w:cs="Arial"/>
                <w:spacing w:val="-8"/>
              </w:rPr>
            </w:pPr>
            <w:r w:rsidRPr="00855B8E">
              <w:rPr>
                <w:rFonts w:ascii="Arial" w:hAnsi="Arial" w:cs="Arial"/>
                <w:spacing w:val="-6"/>
              </w:rPr>
              <w:t>Porosos que permitan la infiltración del agua al subsuelo</w:t>
            </w:r>
          </w:p>
        </w:tc>
      </w:tr>
      <w:tr w:rsidR="00026FC6" w:rsidRPr="00855B8E" w14:paraId="275C03A0" w14:textId="77777777" w:rsidTr="00A36652">
        <w:trPr>
          <w:jc w:val="center"/>
        </w:trPr>
        <w:tc>
          <w:tcPr>
            <w:tcW w:w="2117" w:type="dxa"/>
          </w:tcPr>
          <w:p w14:paraId="2620668D" w14:textId="77777777" w:rsidR="00165B60" w:rsidRPr="00855B8E" w:rsidRDefault="00165B60" w:rsidP="00855B8E">
            <w:pPr>
              <w:spacing w:line="276" w:lineRule="auto"/>
              <w:ind w:right="26"/>
              <w:rPr>
                <w:rFonts w:ascii="Arial" w:hAnsi="Arial" w:cs="Arial"/>
                <w:spacing w:val="-8"/>
              </w:rPr>
            </w:pPr>
            <w:r w:rsidRPr="00855B8E">
              <w:rPr>
                <w:rFonts w:ascii="Arial" w:hAnsi="Arial" w:cs="Arial"/>
              </w:rPr>
              <w:t>Color y textura de acabados exteriores</w:t>
            </w:r>
          </w:p>
        </w:tc>
        <w:tc>
          <w:tcPr>
            <w:tcW w:w="6383" w:type="dxa"/>
          </w:tcPr>
          <w:p w14:paraId="440B0132" w14:textId="77777777" w:rsidR="00165B60" w:rsidRPr="00855B8E" w:rsidRDefault="00165B60" w:rsidP="00855B8E">
            <w:pPr>
              <w:spacing w:line="276" w:lineRule="auto"/>
              <w:ind w:right="534"/>
              <w:rPr>
                <w:rFonts w:ascii="Arial" w:hAnsi="Arial" w:cs="Arial"/>
                <w:spacing w:val="-6"/>
              </w:rPr>
            </w:pPr>
            <w:r w:rsidRPr="00855B8E">
              <w:rPr>
                <w:rFonts w:ascii="Arial" w:hAnsi="Arial" w:cs="Arial"/>
                <w:spacing w:val="-6"/>
              </w:rPr>
              <w:t>Techos y muros en orientación E, S, O, de baja reflectancia</w:t>
            </w:r>
          </w:p>
          <w:p w14:paraId="7539AA10" w14:textId="77777777" w:rsidR="00165B60" w:rsidRPr="00855B8E" w:rsidRDefault="00165B60" w:rsidP="00855B8E">
            <w:pPr>
              <w:spacing w:line="276" w:lineRule="auto"/>
              <w:ind w:right="534"/>
              <w:rPr>
                <w:rFonts w:ascii="Arial" w:hAnsi="Arial" w:cs="Arial"/>
                <w:spacing w:val="-6"/>
              </w:rPr>
            </w:pPr>
            <w:r w:rsidRPr="00855B8E">
              <w:rPr>
                <w:rFonts w:ascii="Arial" w:hAnsi="Arial" w:cs="Arial"/>
                <w:spacing w:val="-6"/>
              </w:rPr>
              <w:t>Color: oscuro</w:t>
            </w:r>
          </w:p>
          <w:p w14:paraId="403E0BEB" w14:textId="77777777" w:rsidR="00165B60" w:rsidRPr="00855B8E" w:rsidRDefault="00165B60" w:rsidP="00855B8E">
            <w:pPr>
              <w:spacing w:line="276" w:lineRule="auto"/>
              <w:ind w:right="534"/>
              <w:rPr>
                <w:rFonts w:ascii="Arial" w:hAnsi="Arial" w:cs="Arial"/>
                <w:spacing w:val="-8"/>
              </w:rPr>
            </w:pPr>
            <w:r w:rsidRPr="00855B8E">
              <w:rPr>
                <w:rFonts w:ascii="Arial" w:hAnsi="Arial" w:cs="Arial"/>
                <w:spacing w:val="-6"/>
              </w:rPr>
              <w:t>Textura: rugosa</w:t>
            </w:r>
          </w:p>
        </w:tc>
      </w:tr>
      <w:tr w:rsidR="00026FC6" w:rsidRPr="00855B8E" w14:paraId="42111A97" w14:textId="77777777" w:rsidTr="00A36652">
        <w:trPr>
          <w:jc w:val="center"/>
        </w:trPr>
        <w:tc>
          <w:tcPr>
            <w:tcW w:w="2117" w:type="dxa"/>
          </w:tcPr>
          <w:p w14:paraId="1003CF05" w14:textId="77777777" w:rsidR="00165B60" w:rsidRPr="00855B8E" w:rsidRDefault="00165B60" w:rsidP="00855B8E">
            <w:pPr>
              <w:spacing w:line="276" w:lineRule="auto"/>
              <w:ind w:right="26"/>
              <w:rPr>
                <w:rFonts w:ascii="Arial" w:hAnsi="Arial" w:cs="Arial"/>
                <w:spacing w:val="-8"/>
              </w:rPr>
            </w:pPr>
            <w:r w:rsidRPr="00855B8E">
              <w:rPr>
                <w:rFonts w:ascii="Arial" w:hAnsi="Arial" w:cs="Arial"/>
                <w:spacing w:val="-5"/>
              </w:rPr>
              <w:t>Equipos</w:t>
            </w:r>
            <w:r w:rsidRPr="00855B8E">
              <w:rPr>
                <w:rFonts w:ascii="Arial" w:hAnsi="Arial" w:cs="Arial"/>
                <w:spacing w:val="19"/>
              </w:rPr>
              <w:t xml:space="preserve"> </w:t>
            </w:r>
            <w:r w:rsidRPr="00855B8E">
              <w:rPr>
                <w:rFonts w:ascii="Arial" w:hAnsi="Arial" w:cs="Arial"/>
                <w:spacing w:val="-5"/>
              </w:rPr>
              <w:t xml:space="preserve">auxiliares de </w:t>
            </w:r>
            <w:r w:rsidRPr="00855B8E">
              <w:rPr>
                <w:rFonts w:ascii="Arial" w:hAnsi="Arial" w:cs="Arial"/>
              </w:rPr>
              <w:t>climatización</w:t>
            </w:r>
          </w:p>
        </w:tc>
        <w:tc>
          <w:tcPr>
            <w:tcW w:w="6383" w:type="dxa"/>
          </w:tcPr>
          <w:p w14:paraId="7D29A7A3" w14:textId="77777777" w:rsidR="00165B60" w:rsidRPr="00855B8E" w:rsidRDefault="00165B60" w:rsidP="00855B8E">
            <w:pPr>
              <w:spacing w:line="276" w:lineRule="auto"/>
              <w:ind w:right="534"/>
              <w:rPr>
                <w:rFonts w:ascii="Arial" w:hAnsi="Arial" w:cs="Arial"/>
                <w:spacing w:val="-8"/>
              </w:rPr>
            </w:pPr>
            <w:r w:rsidRPr="00855B8E">
              <w:rPr>
                <w:rFonts w:ascii="Arial" w:hAnsi="Arial" w:cs="Arial"/>
                <w:spacing w:val="-6"/>
              </w:rPr>
              <w:t>No se requiere</w:t>
            </w:r>
          </w:p>
        </w:tc>
      </w:tr>
    </w:tbl>
    <w:p w14:paraId="2535EECB" w14:textId="77777777" w:rsidR="00165B60" w:rsidRPr="00855B8E" w:rsidRDefault="00165B60" w:rsidP="00855B8E">
      <w:pPr>
        <w:spacing w:line="276" w:lineRule="auto"/>
        <w:ind w:left="868" w:right="869"/>
        <w:rPr>
          <w:rFonts w:ascii="Arial" w:hAnsi="Arial" w:cs="Arial"/>
          <w:iCs/>
          <w:spacing w:val="-8"/>
        </w:rPr>
      </w:pPr>
      <w:r w:rsidRPr="00855B8E">
        <w:rPr>
          <w:rFonts w:ascii="Arial" w:hAnsi="Arial" w:cs="Arial"/>
          <w:iCs/>
          <w:spacing w:val="-9"/>
        </w:rPr>
        <w:t>Fuente:</w:t>
      </w:r>
      <w:r w:rsidRPr="00855B8E">
        <w:rPr>
          <w:rFonts w:ascii="Arial" w:hAnsi="Arial" w:cs="Arial"/>
          <w:iCs/>
          <w:spacing w:val="-17"/>
        </w:rPr>
        <w:t xml:space="preserve"> </w:t>
      </w:r>
      <w:r w:rsidRPr="00855B8E">
        <w:rPr>
          <w:rFonts w:ascii="Arial" w:hAnsi="Arial" w:cs="Arial"/>
          <w:iCs/>
          <w:spacing w:val="-8"/>
        </w:rPr>
        <w:t>GEM.</w:t>
      </w:r>
      <w:r w:rsidRPr="00855B8E">
        <w:rPr>
          <w:rFonts w:ascii="Arial" w:hAnsi="Arial" w:cs="Arial"/>
          <w:iCs/>
          <w:spacing w:val="-17"/>
        </w:rPr>
        <w:t xml:space="preserve"> </w:t>
      </w:r>
      <w:r w:rsidRPr="00855B8E">
        <w:rPr>
          <w:rFonts w:ascii="Arial" w:hAnsi="Arial" w:cs="Arial"/>
          <w:iCs/>
          <w:spacing w:val="-8"/>
        </w:rPr>
        <w:t>Dirección</w:t>
      </w:r>
      <w:r w:rsidRPr="00855B8E">
        <w:rPr>
          <w:rFonts w:ascii="Arial" w:hAnsi="Arial" w:cs="Arial"/>
          <w:iCs/>
          <w:spacing w:val="-16"/>
        </w:rPr>
        <w:t xml:space="preserve"> </w:t>
      </w:r>
      <w:r w:rsidRPr="00855B8E">
        <w:rPr>
          <w:rFonts w:ascii="Arial" w:hAnsi="Arial" w:cs="Arial"/>
          <w:iCs/>
          <w:spacing w:val="-8"/>
        </w:rPr>
        <w:t>General</w:t>
      </w:r>
      <w:r w:rsidRPr="00855B8E">
        <w:rPr>
          <w:rFonts w:ascii="Arial" w:hAnsi="Arial" w:cs="Arial"/>
          <w:iCs/>
          <w:spacing w:val="-17"/>
        </w:rPr>
        <w:t xml:space="preserve"> </w:t>
      </w:r>
      <w:r w:rsidRPr="00855B8E">
        <w:rPr>
          <w:rFonts w:ascii="Arial" w:hAnsi="Arial" w:cs="Arial"/>
          <w:iCs/>
          <w:spacing w:val="-8"/>
        </w:rPr>
        <w:t>de</w:t>
      </w:r>
      <w:r w:rsidRPr="00855B8E">
        <w:rPr>
          <w:rFonts w:ascii="Arial" w:hAnsi="Arial" w:cs="Arial"/>
          <w:iCs/>
          <w:spacing w:val="-17"/>
        </w:rPr>
        <w:t xml:space="preserve"> </w:t>
      </w:r>
      <w:r w:rsidRPr="00855B8E">
        <w:rPr>
          <w:rFonts w:ascii="Arial" w:hAnsi="Arial" w:cs="Arial"/>
          <w:iCs/>
          <w:spacing w:val="-8"/>
        </w:rPr>
        <w:t>Administración</w:t>
      </w:r>
      <w:r w:rsidRPr="00855B8E">
        <w:rPr>
          <w:rFonts w:ascii="Arial" w:hAnsi="Arial" w:cs="Arial"/>
          <w:iCs/>
          <w:spacing w:val="-16"/>
        </w:rPr>
        <w:t xml:space="preserve"> </w:t>
      </w:r>
      <w:r w:rsidRPr="00855B8E">
        <w:rPr>
          <w:rFonts w:ascii="Arial" w:hAnsi="Arial" w:cs="Arial"/>
          <w:iCs/>
          <w:spacing w:val="-8"/>
        </w:rPr>
        <w:t>Urbana.</w:t>
      </w:r>
      <w:r w:rsidRPr="00855B8E">
        <w:rPr>
          <w:rFonts w:ascii="Arial" w:hAnsi="Arial" w:cs="Arial"/>
          <w:iCs/>
          <w:spacing w:val="-17"/>
        </w:rPr>
        <w:t xml:space="preserve"> </w:t>
      </w:r>
      <w:r w:rsidRPr="00855B8E">
        <w:rPr>
          <w:rFonts w:ascii="Arial" w:hAnsi="Arial" w:cs="Arial"/>
          <w:iCs/>
          <w:spacing w:val="-8"/>
        </w:rPr>
        <w:t>2001.</w:t>
      </w:r>
    </w:p>
    <w:p w14:paraId="44B968EE" w14:textId="77777777" w:rsidR="00855B8E" w:rsidRDefault="00855B8E" w:rsidP="00855B8E">
      <w:pPr>
        <w:spacing w:after="120" w:line="276" w:lineRule="auto"/>
        <w:ind w:left="868" w:right="533"/>
        <w:jc w:val="center"/>
        <w:rPr>
          <w:rFonts w:ascii="Arial" w:hAnsi="Arial" w:cs="Arial"/>
          <w:b/>
          <w:spacing w:val="-16"/>
        </w:rPr>
      </w:pPr>
    </w:p>
    <w:p w14:paraId="5D4F3273" w14:textId="7CE00D80"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46.</w:t>
      </w:r>
    </w:p>
    <w:p w14:paraId="2116B6B8" w14:textId="7880B33A" w:rsidR="00165B60" w:rsidRPr="00855B8E" w:rsidRDefault="00165B60" w:rsidP="00855B8E">
      <w:pPr>
        <w:spacing w:after="120" w:line="276" w:lineRule="auto"/>
        <w:ind w:left="868" w:right="533"/>
        <w:jc w:val="center"/>
        <w:rPr>
          <w:rFonts w:ascii="Arial" w:hAnsi="Arial" w:cs="Arial"/>
          <w:b/>
        </w:rPr>
      </w:pPr>
      <w:r w:rsidRPr="00855B8E">
        <w:rPr>
          <w:rFonts w:ascii="Arial" w:hAnsi="Arial" w:cs="Arial"/>
          <w:b/>
          <w:spacing w:val="-16"/>
        </w:rPr>
        <w:lastRenderedPageBreak/>
        <w:t>R</w:t>
      </w:r>
      <w:r w:rsidRPr="00855B8E">
        <w:rPr>
          <w:rFonts w:ascii="Arial" w:hAnsi="Arial" w:cs="Arial"/>
          <w:b/>
          <w:spacing w:val="-9"/>
        </w:rPr>
        <w:t>ecomendaciones</w:t>
      </w:r>
      <w:r w:rsidRPr="00855B8E">
        <w:rPr>
          <w:rFonts w:ascii="Arial" w:hAnsi="Arial" w:cs="Arial"/>
          <w:b/>
          <w:spacing w:val="-16"/>
        </w:rPr>
        <w:t xml:space="preserve"> </w:t>
      </w:r>
      <w:r w:rsidRPr="00855B8E">
        <w:rPr>
          <w:rFonts w:ascii="Arial" w:hAnsi="Arial" w:cs="Arial"/>
          <w:b/>
          <w:spacing w:val="-8"/>
        </w:rPr>
        <w:t>en</w:t>
      </w:r>
      <w:r w:rsidRPr="00855B8E">
        <w:rPr>
          <w:rFonts w:ascii="Arial" w:hAnsi="Arial" w:cs="Arial"/>
          <w:b/>
          <w:spacing w:val="-16"/>
        </w:rPr>
        <w:t xml:space="preserve"> </w:t>
      </w:r>
      <w:r w:rsidRPr="00855B8E">
        <w:rPr>
          <w:rFonts w:ascii="Arial" w:hAnsi="Arial" w:cs="Arial"/>
          <w:b/>
          <w:spacing w:val="-8"/>
        </w:rPr>
        <w:t>el</w:t>
      </w:r>
      <w:r w:rsidRPr="00855B8E">
        <w:rPr>
          <w:rFonts w:ascii="Arial" w:hAnsi="Arial" w:cs="Arial"/>
          <w:b/>
          <w:spacing w:val="-16"/>
        </w:rPr>
        <w:t xml:space="preserve"> </w:t>
      </w:r>
      <w:r w:rsidRPr="00855B8E">
        <w:rPr>
          <w:rFonts w:ascii="Arial" w:hAnsi="Arial" w:cs="Arial"/>
          <w:b/>
          <w:spacing w:val="-8"/>
        </w:rPr>
        <w:t>manejo</w:t>
      </w:r>
      <w:r w:rsidRPr="00855B8E">
        <w:rPr>
          <w:rFonts w:ascii="Arial" w:hAnsi="Arial" w:cs="Arial"/>
          <w:b/>
          <w:spacing w:val="-16"/>
        </w:rPr>
        <w:t xml:space="preserve"> </w:t>
      </w:r>
      <w:r w:rsidRPr="00855B8E">
        <w:rPr>
          <w:rFonts w:ascii="Arial" w:hAnsi="Arial" w:cs="Arial"/>
          <w:b/>
          <w:spacing w:val="-8"/>
        </w:rPr>
        <w:t>de</w:t>
      </w:r>
      <w:r w:rsidRPr="00855B8E">
        <w:rPr>
          <w:rFonts w:ascii="Arial" w:hAnsi="Arial" w:cs="Arial"/>
          <w:b/>
          <w:spacing w:val="-16"/>
        </w:rPr>
        <w:t xml:space="preserve"> </w:t>
      </w:r>
      <w:r w:rsidRPr="00855B8E">
        <w:rPr>
          <w:rFonts w:ascii="Arial" w:hAnsi="Arial" w:cs="Arial"/>
          <w:b/>
          <w:spacing w:val="-8"/>
        </w:rPr>
        <w:t>vegetación.</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2"/>
        <w:gridCol w:w="6445"/>
      </w:tblGrid>
      <w:tr w:rsidR="00026FC6" w:rsidRPr="00855B8E" w14:paraId="7C34B0C0" w14:textId="77777777" w:rsidTr="00427E3C">
        <w:trPr>
          <w:trHeight w:val="88"/>
          <w:jc w:val="center"/>
        </w:trPr>
        <w:tc>
          <w:tcPr>
            <w:tcW w:w="8217" w:type="dxa"/>
            <w:gridSpan w:val="2"/>
            <w:shd w:val="clear" w:color="auto" w:fill="70AD47" w:themeFill="accent6"/>
            <w:vAlign w:val="center"/>
          </w:tcPr>
          <w:p w14:paraId="7F6C6391" w14:textId="77777777" w:rsidR="00165B60" w:rsidRPr="00427E3C" w:rsidRDefault="00165B60" w:rsidP="00855B8E">
            <w:pPr>
              <w:pStyle w:val="TableParagraph"/>
              <w:spacing w:line="276" w:lineRule="auto"/>
              <w:ind w:left="409"/>
              <w:jc w:val="center"/>
              <w:rPr>
                <w:b/>
                <w:bCs/>
                <w:color w:val="FFFFFF" w:themeColor="background1"/>
                <w:lang w:val="es-MX"/>
              </w:rPr>
            </w:pPr>
            <w:r w:rsidRPr="00427E3C">
              <w:rPr>
                <w:b/>
                <w:bCs/>
                <w:color w:val="FFFFFF" w:themeColor="background1"/>
                <w:spacing w:val="-7"/>
                <w:lang w:val="es-MX"/>
              </w:rPr>
              <w:t>Recomendaciones</w:t>
            </w:r>
            <w:r w:rsidRPr="00427E3C">
              <w:rPr>
                <w:b/>
                <w:bCs/>
                <w:color w:val="FFFFFF" w:themeColor="background1"/>
                <w:spacing w:val="-18"/>
                <w:lang w:val="es-MX"/>
              </w:rPr>
              <w:t xml:space="preserve"> </w:t>
            </w:r>
            <w:r w:rsidRPr="00427E3C">
              <w:rPr>
                <w:b/>
                <w:bCs/>
                <w:color w:val="FFFFFF" w:themeColor="background1"/>
                <w:spacing w:val="-7"/>
                <w:lang w:val="es-MX"/>
              </w:rPr>
              <w:t>en</w:t>
            </w:r>
            <w:r w:rsidRPr="00427E3C">
              <w:rPr>
                <w:b/>
                <w:bCs/>
                <w:color w:val="FFFFFF" w:themeColor="background1"/>
                <w:spacing w:val="-18"/>
                <w:lang w:val="es-MX"/>
              </w:rPr>
              <w:t xml:space="preserve"> </w:t>
            </w:r>
            <w:r w:rsidRPr="00427E3C">
              <w:rPr>
                <w:b/>
                <w:bCs/>
                <w:color w:val="FFFFFF" w:themeColor="background1"/>
                <w:spacing w:val="-7"/>
                <w:lang w:val="es-MX"/>
              </w:rPr>
              <w:t>el</w:t>
            </w:r>
            <w:r w:rsidRPr="00427E3C">
              <w:rPr>
                <w:b/>
                <w:bCs/>
                <w:color w:val="FFFFFF" w:themeColor="background1"/>
                <w:spacing w:val="-17"/>
                <w:lang w:val="es-MX"/>
              </w:rPr>
              <w:t xml:space="preserve"> </w:t>
            </w:r>
            <w:r w:rsidRPr="00427E3C">
              <w:rPr>
                <w:b/>
                <w:bCs/>
                <w:color w:val="FFFFFF" w:themeColor="background1"/>
                <w:spacing w:val="-7"/>
                <w:lang w:val="es-MX"/>
              </w:rPr>
              <w:t>manejo</w:t>
            </w:r>
            <w:r w:rsidRPr="00427E3C">
              <w:rPr>
                <w:b/>
                <w:bCs/>
                <w:color w:val="FFFFFF" w:themeColor="background1"/>
                <w:spacing w:val="-18"/>
                <w:lang w:val="es-MX"/>
              </w:rPr>
              <w:t xml:space="preserve"> </w:t>
            </w:r>
            <w:r w:rsidRPr="00427E3C">
              <w:rPr>
                <w:b/>
                <w:bCs/>
                <w:color w:val="FFFFFF" w:themeColor="background1"/>
                <w:spacing w:val="-7"/>
                <w:lang w:val="es-MX"/>
              </w:rPr>
              <w:t>de</w:t>
            </w:r>
            <w:r w:rsidRPr="00427E3C">
              <w:rPr>
                <w:b/>
                <w:bCs/>
                <w:color w:val="FFFFFF" w:themeColor="background1"/>
                <w:spacing w:val="-17"/>
                <w:lang w:val="es-MX"/>
              </w:rPr>
              <w:t xml:space="preserve"> </w:t>
            </w:r>
            <w:r w:rsidRPr="00427E3C">
              <w:rPr>
                <w:b/>
                <w:bCs/>
                <w:color w:val="FFFFFF" w:themeColor="background1"/>
                <w:spacing w:val="-7"/>
                <w:lang w:val="es-MX"/>
              </w:rPr>
              <w:t>la</w:t>
            </w:r>
            <w:r w:rsidRPr="00427E3C">
              <w:rPr>
                <w:b/>
                <w:bCs/>
                <w:color w:val="FFFFFF" w:themeColor="background1"/>
                <w:spacing w:val="-18"/>
                <w:lang w:val="es-MX"/>
              </w:rPr>
              <w:t xml:space="preserve"> </w:t>
            </w:r>
            <w:r w:rsidRPr="00427E3C">
              <w:rPr>
                <w:b/>
                <w:bCs/>
                <w:color w:val="FFFFFF" w:themeColor="background1"/>
                <w:spacing w:val="-7"/>
                <w:lang w:val="es-MX"/>
              </w:rPr>
              <w:t>vegetación</w:t>
            </w:r>
          </w:p>
        </w:tc>
      </w:tr>
      <w:tr w:rsidR="00026FC6" w:rsidRPr="00855B8E" w14:paraId="6529A9D2" w14:textId="77777777" w:rsidTr="00427E3C">
        <w:trPr>
          <w:trHeight w:val="54"/>
          <w:jc w:val="center"/>
        </w:trPr>
        <w:tc>
          <w:tcPr>
            <w:tcW w:w="1772" w:type="dxa"/>
            <w:shd w:val="clear" w:color="auto" w:fill="70AD47" w:themeFill="accent6"/>
            <w:vAlign w:val="center"/>
          </w:tcPr>
          <w:p w14:paraId="0C6DB85A"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Característica</w:t>
            </w:r>
          </w:p>
        </w:tc>
        <w:tc>
          <w:tcPr>
            <w:tcW w:w="6445" w:type="dxa"/>
            <w:shd w:val="clear" w:color="auto" w:fill="70AD47" w:themeFill="accent6"/>
            <w:vAlign w:val="center"/>
          </w:tcPr>
          <w:p w14:paraId="68461F3F"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Recomendación</w:t>
            </w:r>
          </w:p>
        </w:tc>
      </w:tr>
      <w:tr w:rsidR="00026FC6" w:rsidRPr="00855B8E" w14:paraId="292254ED" w14:textId="77777777" w:rsidTr="00A36652">
        <w:trPr>
          <w:trHeight w:val="577"/>
          <w:jc w:val="center"/>
        </w:trPr>
        <w:tc>
          <w:tcPr>
            <w:tcW w:w="1772" w:type="dxa"/>
          </w:tcPr>
          <w:p w14:paraId="0A64D9C0" w14:textId="77777777" w:rsidR="00165B60" w:rsidRPr="00855B8E" w:rsidRDefault="00165B60" w:rsidP="00855B8E">
            <w:pPr>
              <w:pStyle w:val="TableParagraph"/>
              <w:spacing w:line="276" w:lineRule="auto"/>
              <w:rPr>
                <w:lang w:val="es-MX"/>
              </w:rPr>
            </w:pPr>
            <w:r w:rsidRPr="00855B8E">
              <w:rPr>
                <w:lang w:val="es-MX"/>
              </w:rPr>
              <w:t>Árboles</w:t>
            </w:r>
          </w:p>
        </w:tc>
        <w:tc>
          <w:tcPr>
            <w:tcW w:w="6445" w:type="dxa"/>
          </w:tcPr>
          <w:p w14:paraId="5A0242E9" w14:textId="77777777" w:rsidR="00165B60" w:rsidRPr="00855B8E" w:rsidRDefault="00165B60" w:rsidP="00855B8E">
            <w:pPr>
              <w:pStyle w:val="TableParagraph"/>
              <w:spacing w:line="276" w:lineRule="auto"/>
              <w:ind w:left="69" w:firstLine="21"/>
              <w:jc w:val="both"/>
              <w:rPr>
                <w:lang w:val="es-MX"/>
              </w:rPr>
            </w:pPr>
            <w:r w:rsidRPr="00855B8E">
              <w:rPr>
                <w:lang w:val="es-MX"/>
              </w:rPr>
              <w:t>De</w:t>
            </w:r>
            <w:r w:rsidRPr="00855B8E">
              <w:rPr>
                <w:spacing w:val="26"/>
                <w:lang w:val="es-MX"/>
              </w:rPr>
              <w:t xml:space="preserve"> </w:t>
            </w:r>
            <w:r w:rsidRPr="00855B8E">
              <w:rPr>
                <w:lang w:val="es-MX"/>
              </w:rPr>
              <w:t>hoja</w:t>
            </w:r>
            <w:r w:rsidRPr="00855B8E">
              <w:rPr>
                <w:spacing w:val="26"/>
                <w:lang w:val="es-MX"/>
              </w:rPr>
              <w:t xml:space="preserve"> </w:t>
            </w:r>
            <w:r w:rsidRPr="00855B8E">
              <w:rPr>
                <w:lang w:val="es-MX"/>
              </w:rPr>
              <w:t>caduca:</w:t>
            </w:r>
            <w:r w:rsidRPr="00855B8E">
              <w:rPr>
                <w:spacing w:val="26"/>
                <w:lang w:val="es-MX"/>
              </w:rPr>
              <w:t xml:space="preserve"> </w:t>
            </w:r>
            <w:r w:rsidRPr="00855B8E">
              <w:rPr>
                <w:lang w:val="es-MX"/>
              </w:rPr>
              <w:t>en</w:t>
            </w:r>
            <w:r w:rsidRPr="00855B8E">
              <w:rPr>
                <w:spacing w:val="26"/>
                <w:lang w:val="es-MX"/>
              </w:rPr>
              <w:t xml:space="preserve"> </w:t>
            </w:r>
            <w:r w:rsidRPr="00855B8E">
              <w:rPr>
                <w:lang w:val="es-MX"/>
              </w:rPr>
              <w:t>rango</w:t>
            </w:r>
            <w:r w:rsidRPr="00855B8E">
              <w:rPr>
                <w:spacing w:val="26"/>
                <w:lang w:val="es-MX"/>
              </w:rPr>
              <w:t xml:space="preserve"> </w:t>
            </w:r>
            <w:r w:rsidRPr="00855B8E">
              <w:rPr>
                <w:lang w:val="es-MX"/>
              </w:rPr>
              <w:t>S</w:t>
            </w:r>
            <w:r w:rsidRPr="00855B8E">
              <w:rPr>
                <w:spacing w:val="25"/>
                <w:lang w:val="es-MX"/>
              </w:rPr>
              <w:t xml:space="preserve"> </w:t>
            </w:r>
            <w:r w:rsidRPr="00855B8E">
              <w:rPr>
                <w:lang w:val="es-MX"/>
              </w:rPr>
              <w:t>NO</w:t>
            </w:r>
            <w:r w:rsidRPr="00855B8E">
              <w:rPr>
                <w:spacing w:val="25"/>
                <w:lang w:val="es-MX"/>
              </w:rPr>
              <w:t xml:space="preserve"> </w:t>
            </w:r>
            <w:r w:rsidRPr="00855B8E">
              <w:rPr>
                <w:lang w:val="es-MX"/>
              </w:rPr>
              <w:t>como</w:t>
            </w:r>
            <w:r w:rsidRPr="00855B8E">
              <w:rPr>
                <w:spacing w:val="25"/>
                <w:lang w:val="es-MX"/>
              </w:rPr>
              <w:t xml:space="preserve"> </w:t>
            </w:r>
            <w:r w:rsidRPr="00855B8E">
              <w:rPr>
                <w:lang w:val="es-MX"/>
              </w:rPr>
              <w:t>control</w:t>
            </w:r>
            <w:r w:rsidRPr="00855B8E">
              <w:rPr>
                <w:spacing w:val="25"/>
                <w:lang w:val="es-MX"/>
              </w:rPr>
              <w:t xml:space="preserve"> </w:t>
            </w:r>
            <w:r w:rsidRPr="00855B8E">
              <w:rPr>
                <w:lang w:val="es-MX"/>
              </w:rPr>
              <w:t>de asoleamiento</w:t>
            </w:r>
          </w:p>
          <w:p w14:paraId="23CDCC46" w14:textId="77777777" w:rsidR="00165B60" w:rsidRPr="00855B8E" w:rsidRDefault="00165B60" w:rsidP="00855B8E">
            <w:pPr>
              <w:pStyle w:val="TableParagraph"/>
              <w:spacing w:line="276" w:lineRule="auto"/>
              <w:ind w:left="91"/>
              <w:rPr>
                <w:lang w:val="es-MX"/>
              </w:rPr>
            </w:pPr>
            <w:r w:rsidRPr="00855B8E">
              <w:rPr>
                <w:spacing w:val="-7"/>
                <w:lang w:val="es-MX"/>
              </w:rPr>
              <w:t>De</w:t>
            </w:r>
            <w:r w:rsidRPr="00855B8E">
              <w:rPr>
                <w:spacing w:val="-18"/>
                <w:lang w:val="es-MX"/>
              </w:rPr>
              <w:t xml:space="preserve"> </w:t>
            </w:r>
            <w:r w:rsidRPr="00855B8E">
              <w:rPr>
                <w:spacing w:val="-7"/>
                <w:lang w:val="es-MX"/>
              </w:rPr>
              <w:t>hoja</w:t>
            </w:r>
            <w:r w:rsidRPr="00855B8E">
              <w:rPr>
                <w:spacing w:val="-18"/>
                <w:lang w:val="es-MX"/>
              </w:rPr>
              <w:t xml:space="preserve"> </w:t>
            </w:r>
            <w:r w:rsidRPr="00855B8E">
              <w:rPr>
                <w:spacing w:val="-7"/>
                <w:lang w:val="es-MX"/>
              </w:rPr>
              <w:t>perenne:</w:t>
            </w:r>
            <w:r w:rsidRPr="00855B8E">
              <w:rPr>
                <w:spacing w:val="-18"/>
                <w:lang w:val="es-MX"/>
              </w:rPr>
              <w:t xml:space="preserve"> </w:t>
            </w:r>
            <w:r w:rsidRPr="00855B8E">
              <w:rPr>
                <w:spacing w:val="-7"/>
                <w:lang w:val="es-MX"/>
              </w:rPr>
              <w:t>al</w:t>
            </w:r>
            <w:r w:rsidRPr="00855B8E">
              <w:rPr>
                <w:spacing w:val="-18"/>
                <w:lang w:val="es-MX"/>
              </w:rPr>
              <w:t xml:space="preserve"> </w:t>
            </w:r>
            <w:r w:rsidRPr="00855B8E">
              <w:rPr>
                <w:spacing w:val="-7"/>
                <w:lang w:val="es-MX"/>
              </w:rPr>
              <w:t>N</w:t>
            </w:r>
            <w:r w:rsidRPr="00855B8E">
              <w:rPr>
                <w:spacing w:val="-18"/>
                <w:lang w:val="es-MX"/>
              </w:rPr>
              <w:t xml:space="preserve"> </w:t>
            </w:r>
            <w:r w:rsidRPr="00855B8E">
              <w:rPr>
                <w:spacing w:val="-7"/>
                <w:lang w:val="es-MX"/>
              </w:rPr>
              <w:t>como</w:t>
            </w:r>
            <w:r w:rsidRPr="00855B8E">
              <w:rPr>
                <w:spacing w:val="-18"/>
                <w:lang w:val="es-MX"/>
              </w:rPr>
              <w:t xml:space="preserve"> </w:t>
            </w:r>
            <w:r w:rsidRPr="00855B8E">
              <w:rPr>
                <w:spacing w:val="-6"/>
                <w:lang w:val="es-MX"/>
              </w:rPr>
              <w:t>barrera</w:t>
            </w:r>
            <w:r w:rsidRPr="00855B8E">
              <w:rPr>
                <w:spacing w:val="-18"/>
                <w:lang w:val="es-MX"/>
              </w:rPr>
              <w:t xml:space="preserve"> </w:t>
            </w:r>
            <w:r w:rsidRPr="00855B8E">
              <w:rPr>
                <w:spacing w:val="-6"/>
                <w:lang w:val="es-MX"/>
              </w:rPr>
              <w:t>de</w:t>
            </w:r>
            <w:r w:rsidRPr="00855B8E">
              <w:rPr>
                <w:spacing w:val="-17"/>
                <w:lang w:val="es-MX"/>
              </w:rPr>
              <w:t xml:space="preserve"> </w:t>
            </w:r>
            <w:r w:rsidRPr="00855B8E">
              <w:rPr>
                <w:spacing w:val="-6"/>
                <w:lang w:val="es-MX"/>
              </w:rPr>
              <w:t>vientos</w:t>
            </w:r>
            <w:r w:rsidRPr="00855B8E">
              <w:rPr>
                <w:spacing w:val="-18"/>
                <w:lang w:val="es-MX"/>
              </w:rPr>
              <w:t xml:space="preserve"> </w:t>
            </w:r>
            <w:r w:rsidRPr="00855B8E">
              <w:rPr>
                <w:spacing w:val="-6"/>
                <w:lang w:val="es-MX"/>
              </w:rPr>
              <w:t>fríos.</w:t>
            </w:r>
          </w:p>
        </w:tc>
      </w:tr>
      <w:tr w:rsidR="00026FC6" w:rsidRPr="00855B8E" w14:paraId="140B81D5" w14:textId="77777777" w:rsidTr="00A36652">
        <w:trPr>
          <w:trHeight w:val="140"/>
          <w:jc w:val="center"/>
        </w:trPr>
        <w:tc>
          <w:tcPr>
            <w:tcW w:w="1772" w:type="dxa"/>
          </w:tcPr>
          <w:p w14:paraId="2520C41E" w14:textId="77777777" w:rsidR="00165B60" w:rsidRPr="00855B8E" w:rsidRDefault="00165B60" w:rsidP="00855B8E">
            <w:pPr>
              <w:pStyle w:val="TableParagraph"/>
              <w:spacing w:line="276" w:lineRule="auto"/>
              <w:rPr>
                <w:lang w:val="es-MX"/>
              </w:rPr>
            </w:pPr>
            <w:r w:rsidRPr="00855B8E">
              <w:rPr>
                <w:lang w:val="es-MX"/>
              </w:rPr>
              <w:t>Arbustos</w:t>
            </w:r>
          </w:p>
        </w:tc>
        <w:tc>
          <w:tcPr>
            <w:tcW w:w="6445" w:type="dxa"/>
          </w:tcPr>
          <w:p w14:paraId="75107954" w14:textId="77777777" w:rsidR="00165B60" w:rsidRPr="00855B8E" w:rsidRDefault="00165B60" w:rsidP="00855B8E">
            <w:pPr>
              <w:pStyle w:val="TableParagraph"/>
              <w:spacing w:line="276" w:lineRule="auto"/>
              <w:ind w:left="90"/>
              <w:rPr>
                <w:lang w:val="es-MX"/>
              </w:rPr>
            </w:pPr>
            <w:r w:rsidRPr="00855B8E">
              <w:rPr>
                <w:spacing w:val="-7"/>
                <w:lang w:val="es-MX"/>
              </w:rPr>
              <w:t>Como</w:t>
            </w:r>
            <w:r w:rsidRPr="00855B8E">
              <w:rPr>
                <w:spacing w:val="-18"/>
                <w:lang w:val="es-MX"/>
              </w:rPr>
              <w:t xml:space="preserve"> </w:t>
            </w:r>
            <w:r w:rsidRPr="00855B8E">
              <w:rPr>
                <w:spacing w:val="-7"/>
                <w:lang w:val="es-MX"/>
              </w:rPr>
              <w:t>control</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ángulos</w:t>
            </w:r>
            <w:r w:rsidRPr="00855B8E">
              <w:rPr>
                <w:spacing w:val="-18"/>
                <w:lang w:val="es-MX"/>
              </w:rPr>
              <w:t xml:space="preserve"> </w:t>
            </w:r>
            <w:r w:rsidRPr="00855B8E">
              <w:rPr>
                <w:spacing w:val="-7"/>
                <w:lang w:val="es-MX"/>
              </w:rPr>
              <w:t>colares</w:t>
            </w:r>
            <w:r w:rsidRPr="00855B8E">
              <w:rPr>
                <w:spacing w:val="-18"/>
                <w:lang w:val="es-MX"/>
              </w:rPr>
              <w:t xml:space="preserve"> </w:t>
            </w:r>
            <w:r w:rsidRPr="00855B8E">
              <w:rPr>
                <w:spacing w:val="-6"/>
                <w:lang w:val="es-MX"/>
              </w:rPr>
              <w:t>muy</w:t>
            </w:r>
            <w:r w:rsidRPr="00855B8E">
              <w:rPr>
                <w:spacing w:val="-18"/>
                <w:lang w:val="es-MX"/>
              </w:rPr>
              <w:t xml:space="preserve"> </w:t>
            </w:r>
            <w:r w:rsidRPr="00855B8E">
              <w:rPr>
                <w:spacing w:val="-6"/>
                <w:lang w:val="es-MX"/>
              </w:rPr>
              <w:t>bajos</w:t>
            </w:r>
            <w:r w:rsidRPr="00855B8E">
              <w:rPr>
                <w:spacing w:val="-18"/>
                <w:lang w:val="es-MX"/>
              </w:rPr>
              <w:t xml:space="preserve"> </w:t>
            </w:r>
            <w:r w:rsidRPr="00855B8E">
              <w:rPr>
                <w:spacing w:val="-6"/>
                <w:lang w:val="es-MX"/>
              </w:rPr>
              <w:t>y</w:t>
            </w:r>
            <w:r w:rsidRPr="00855B8E">
              <w:rPr>
                <w:spacing w:val="-18"/>
                <w:lang w:val="es-MX"/>
              </w:rPr>
              <w:t xml:space="preserve"> </w:t>
            </w:r>
            <w:r w:rsidRPr="00855B8E">
              <w:rPr>
                <w:spacing w:val="-6"/>
                <w:lang w:val="es-MX"/>
              </w:rPr>
              <w:t>de</w:t>
            </w:r>
            <w:r w:rsidRPr="00855B8E">
              <w:rPr>
                <w:spacing w:val="-18"/>
                <w:lang w:val="es-MX"/>
              </w:rPr>
              <w:t xml:space="preserve"> </w:t>
            </w:r>
            <w:r w:rsidRPr="00855B8E">
              <w:rPr>
                <w:spacing w:val="-6"/>
                <w:lang w:val="es-MX"/>
              </w:rPr>
              <w:t>vientos</w:t>
            </w:r>
            <w:r w:rsidRPr="00855B8E">
              <w:rPr>
                <w:spacing w:val="-18"/>
                <w:lang w:val="es-MX"/>
              </w:rPr>
              <w:t xml:space="preserve"> </w:t>
            </w:r>
            <w:r w:rsidRPr="00855B8E">
              <w:rPr>
                <w:spacing w:val="-6"/>
                <w:lang w:val="es-MX"/>
              </w:rPr>
              <w:t>fríos</w:t>
            </w:r>
          </w:p>
        </w:tc>
      </w:tr>
      <w:tr w:rsidR="00026FC6" w:rsidRPr="00855B8E" w14:paraId="4E55AB69" w14:textId="77777777" w:rsidTr="00A36652">
        <w:trPr>
          <w:trHeight w:val="455"/>
          <w:jc w:val="center"/>
        </w:trPr>
        <w:tc>
          <w:tcPr>
            <w:tcW w:w="1772" w:type="dxa"/>
          </w:tcPr>
          <w:p w14:paraId="188074AA" w14:textId="77777777" w:rsidR="00165B60" w:rsidRPr="00855B8E" w:rsidRDefault="00165B60" w:rsidP="00855B8E">
            <w:pPr>
              <w:pStyle w:val="TableParagraph"/>
              <w:spacing w:line="276" w:lineRule="auto"/>
              <w:rPr>
                <w:lang w:val="es-MX"/>
              </w:rPr>
            </w:pPr>
            <w:proofErr w:type="spellStart"/>
            <w:r w:rsidRPr="00855B8E">
              <w:rPr>
                <w:lang w:val="es-MX"/>
              </w:rPr>
              <w:t>Cubresuelos</w:t>
            </w:r>
            <w:proofErr w:type="spellEnd"/>
          </w:p>
        </w:tc>
        <w:tc>
          <w:tcPr>
            <w:tcW w:w="6445" w:type="dxa"/>
          </w:tcPr>
          <w:p w14:paraId="13085EA6" w14:textId="77777777" w:rsidR="00165B60" w:rsidRPr="00855B8E" w:rsidRDefault="00165B60" w:rsidP="00855B8E">
            <w:pPr>
              <w:pStyle w:val="TableParagraph"/>
              <w:spacing w:line="276" w:lineRule="auto"/>
              <w:ind w:left="90"/>
              <w:rPr>
                <w:lang w:val="es-MX"/>
              </w:rPr>
            </w:pPr>
            <w:r w:rsidRPr="00855B8E">
              <w:rPr>
                <w:spacing w:val="-8"/>
                <w:lang w:val="es-MX"/>
              </w:rPr>
              <w:t>Especificaciones</w:t>
            </w:r>
            <w:r w:rsidRPr="00855B8E">
              <w:rPr>
                <w:spacing w:val="-17"/>
                <w:lang w:val="es-MX"/>
              </w:rPr>
              <w:t xml:space="preserve"> </w:t>
            </w:r>
            <w:r w:rsidRPr="00855B8E">
              <w:rPr>
                <w:spacing w:val="-7"/>
                <w:lang w:val="es-MX"/>
              </w:rPr>
              <w:t>con</w:t>
            </w:r>
            <w:r w:rsidRPr="00855B8E">
              <w:rPr>
                <w:spacing w:val="-17"/>
                <w:lang w:val="es-MX"/>
              </w:rPr>
              <w:t xml:space="preserve"> </w:t>
            </w:r>
            <w:r w:rsidRPr="00855B8E">
              <w:rPr>
                <w:spacing w:val="-7"/>
                <w:lang w:val="es-MX"/>
              </w:rPr>
              <w:t>menor</w:t>
            </w:r>
            <w:r w:rsidRPr="00855B8E">
              <w:rPr>
                <w:spacing w:val="-18"/>
                <w:lang w:val="es-MX"/>
              </w:rPr>
              <w:t xml:space="preserve"> </w:t>
            </w:r>
            <w:r w:rsidRPr="00855B8E">
              <w:rPr>
                <w:spacing w:val="-7"/>
                <w:lang w:val="es-MX"/>
              </w:rPr>
              <w:t>requerimiento</w:t>
            </w:r>
            <w:r w:rsidRPr="00855B8E">
              <w:rPr>
                <w:spacing w:val="-17"/>
                <w:lang w:val="es-MX"/>
              </w:rPr>
              <w:t xml:space="preserve"> </w:t>
            </w:r>
            <w:r w:rsidRPr="00855B8E">
              <w:rPr>
                <w:spacing w:val="-7"/>
                <w:lang w:val="es-MX"/>
              </w:rPr>
              <w:t>de</w:t>
            </w:r>
            <w:r w:rsidRPr="00855B8E">
              <w:rPr>
                <w:spacing w:val="-17"/>
                <w:lang w:val="es-MX"/>
              </w:rPr>
              <w:t xml:space="preserve"> </w:t>
            </w:r>
            <w:r w:rsidRPr="00855B8E">
              <w:rPr>
                <w:spacing w:val="-7"/>
                <w:lang w:val="es-MX"/>
              </w:rPr>
              <w:t>agua</w:t>
            </w:r>
          </w:p>
          <w:p w14:paraId="4323C552" w14:textId="77777777" w:rsidR="00165B60" w:rsidRPr="00855B8E" w:rsidRDefault="00165B60" w:rsidP="00855B8E">
            <w:pPr>
              <w:pStyle w:val="TableParagraph"/>
              <w:spacing w:line="276" w:lineRule="auto"/>
              <w:ind w:left="91"/>
              <w:rPr>
                <w:lang w:val="es-MX"/>
              </w:rPr>
            </w:pPr>
            <w:r w:rsidRPr="00855B8E">
              <w:rPr>
                <w:spacing w:val="-7"/>
                <w:lang w:val="es-MX"/>
              </w:rPr>
              <w:t>De</w:t>
            </w:r>
            <w:r w:rsidRPr="00855B8E">
              <w:rPr>
                <w:spacing w:val="-18"/>
                <w:lang w:val="es-MX"/>
              </w:rPr>
              <w:t xml:space="preserve"> </w:t>
            </w:r>
            <w:r w:rsidRPr="00855B8E">
              <w:rPr>
                <w:spacing w:val="-7"/>
                <w:lang w:val="es-MX"/>
              </w:rPr>
              <w:t>mínimo</w:t>
            </w:r>
            <w:r w:rsidRPr="00855B8E">
              <w:rPr>
                <w:spacing w:val="-18"/>
                <w:lang w:val="es-MX"/>
              </w:rPr>
              <w:t xml:space="preserve"> </w:t>
            </w:r>
            <w:r w:rsidRPr="00855B8E">
              <w:rPr>
                <w:spacing w:val="-7"/>
                <w:lang w:val="es-MX"/>
              </w:rPr>
              <w:t>requerimiento</w:t>
            </w:r>
            <w:r w:rsidRPr="00855B8E">
              <w:rPr>
                <w:spacing w:val="-18"/>
                <w:lang w:val="es-MX"/>
              </w:rPr>
              <w:t xml:space="preserve"> </w:t>
            </w:r>
            <w:r w:rsidRPr="00855B8E">
              <w:rPr>
                <w:spacing w:val="-7"/>
                <w:lang w:val="es-MX"/>
              </w:rPr>
              <w:t>de</w:t>
            </w:r>
            <w:r w:rsidRPr="00855B8E">
              <w:rPr>
                <w:spacing w:val="-18"/>
                <w:lang w:val="es-MX"/>
              </w:rPr>
              <w:t xml:space="preserve"> </w:t>
            </w:r>
            <w:r w:rsidRPr="00855B8E">
              <w:rPr>
                <w:spacing w:val="-7"/>
                <w:lang w:val="es-MX"/>
              </w:rPr>
              <w:t>agua</w:t>
            </w:r>
          </w:p>
        </w:tc>
      </w:tr>
    </w:tbl>
    <w:p w14:paraId="479DC611" w14:textId="7C68AC48" w:rsidR="00165B60" w:rsidRDefault="00165B60" w:rsidP="00855B8E">
      <w:pPr>
        <w:spacing w:line="276" w:lineRule="auto"/>
        <w:ind w:right="869" w:firstLine="708"/>
        <w:rPr>
          <w:rFonts w:ascii="Arial" w:hAnsi="Arial" w:cs="Arial"/>
          <w:iCs/>
          <w:spacing w:val="-8"/>
        </w:rPr>
      </w:pPr>
      <w:r w:rsidRPr="00855B8E">
        <w:rPr>
          <w:rFonts w:ascii="Arial" w:hAnsi="Arial" w:cs="Arial"/>
          <w:iCs/>
          <w:spacing w:val="-9"/>
        </w:rPr>
        <w:t>Fuente:</w:t>
      </w:r>
      <w:r w:rsidRPr="00855B8E">
        <w:rPr>
          <w:rFonts w:ascii="Arial" w:hAnsi="Arial" w:cs="Arial"/>
          <w:iCs/>
          <w:spacing w:val="-17"/>
        </w:rPr>
        <w:t xml:space="preserve"> </w:t>
      </w:r>
      <w:r w:rsidRPr="00855B8E">
        <w:rPr>
          <w:rFonts w:ascii="Arial" w:hAnsi="Arial" w:cs="Arial"/>
          <w:iCs/>
          <w:spacing w:val="-8"/>
        </w:rPr>
        <w:t>GEM.</w:t>
      </w:r>
      <w:r w:rsidRPr="00855B8E">
        <w:rPr>
          <w:rFonts w:ascii="Arial" w:hAnsi="Arial" w:cs="Arial"/>
          <w:iCs/>
          <w:spacing w:val="-17"/>
        </w:rPr>
        <w:t xml:space="preserve"> </w:t>
      </w:r>
      <w:r w:rsidRPr="00855B8E">
        <w:rPr>
          <w:rFonts w:ascii="Arial" w:hAnsi="Arial" w:cs="Arial"/>
          <w:iCs/>
          <w:spacing w:val="-8"/>
        </w:rPr>
        <w:t>Dirección</w:t>
      </w:r>
      <w:r w:rsidRPr="00855B8E">
        <w:rPr>
          <w:rFonts w:ascii="Arial" w:hAnsi="Arial" w:cs="Arial"/>
          <w:iCs/>
          <w:spacing w:val="-16"/>
        </w:rPr>
        <w:t xml:space="preserve"> </w:t>
      </w:r>
      <w:r w:rsidRPr="00855B8E">
        <w:rPr>
          <w:rFonts w:ascii="Arial" w:hAnsi="Arial" w:cs="Arial"/>
          <w:iCs/>
          <w:spacing w:val="-8"/>
        </w:rPr>
        <w:t>General</w:t>
      </w:r>
      <w:r w:rsidRPr="00855B8E">
        <w:rPr>
          <w:rFonts w:ascii="Arial" w:hAnsi="Arial" w:cs="Arial"/>
          <w:iCs/>
          <w:spacing w:val="-17"/>
        </w:rPr>
        <w:t xml:space="preserve"> </w:t>
      </w:r>
      <w:r w:rsidRPr="00855B8E">
        <w:rPr>
          <w:rFonts w:ascii="Arial" w:hAnsi="Arial" w:cs="Arial"/>
          <w:iCs/>
          <w:spacing w:val="-8"/>
        </w:rPr>
        <w:t>de</w:t>
      </w:r>
      <w:r w:rsidRPr="00855B8E">
        <w:rPr>
          <w:rFonts w:ascii="Arial" w:hAnsi="Arial" w:cs="Arial"/>
          <w:iCs/>
          <w:spacing w:val="-16"/>
        </w:rPr>
        <w:t xml:space="preserve"> </w:t>
      </w:r>
      <w:r w:rsidRPr="00855B8E">
        <w:rPr>
          <w:rFonts w:ascii="Arial" w:hAnsi="Arial" w:cs="Arial"/>
          <w:iCs/>
          <w:spacing w:val="-8"/>
        </w:rPr>
        <w:t>Administración</w:t>
      </w:r>
      <w:r w:rsidRPr="00855B8E">
        <w:rPr>
          <w:rFonts w:ascii="Arial" w:hAnsi="Arial" w:cs="Arial"/>
          <w:iCs/>
          <w:spacing w:val="-17"/>
        </w:rPr>
        <w:t xml:space="preserve"> </w:t>
      </w:r>
      <w:r w:rsidRPr="00855B8E">
        <w:rPr>
          <w:rFonts w:ascii="Arial" w:hAnsi="Arial" w:cs="Arial"/>
          <w:iCs/>
          <w:spacing w:val="-8"/>
        </w:rPr>
        <w:t>Urbana.</w:t>
      </w:r>
      <w:r w:rsidRPr="00855B8E">
        <w:rPr>
          <w:rFonts w:ascii="Arial" w:hAnsi="Arial" w:cs="Arial"/>
          <w:iCs/>
          <w:spacing w:val="-16"/>
        </w:rPr>
        <w:t xml:space="preserve"> </w:t>
      </w:r>
      <w:r w:rsidRPr="00855B8E">
        <w:rPr>
          <w:rFonts w:ascii="Arial" w:hAnsi="Arial" w:cs="Arial"/>
          <w:iCs/>
          <w:spacing w:val="-8"/>
        </w:rPr>
        <w:t>2001.</w:t>
      </w:r>
    </w:p>
    <w:p w14:paraId="56A63BDE" w14:textId="42539B46" w:rsidR="00855B8E" w:rsidRDefault="00855B8E" w:rsidP="00855B8E">
      <w:pPr>
        <w:spacing w:line="276" w:lineRule="auto"/>
        <w:ind w:right="869" w:firstLine="708"/>
        <w:rPr>
          <w:rFonts w:ascii="Arial" w:hAnsi="Arial" w:cs="Arial"/>
          <w:iCs/>
          <w:spacing w:val="-8"/>
        </w:rPr>
      </w:pPr>
    </w:p>
    <w:p w14:paraId="5CC308E6" w14:textId="1213D484"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47.</w:t>
      </w:r>
    </w:p>
    <w:p w14:paraId="0AC45BBC" w14:textId="6A55F362" w:rsidR="00165B60" w:rsidRPr="00855B8E" w:rsidRDefault="00165B60" w:rsidP="00855B8E">
      <w:pPr>
        <w:spacing w:after="120" w:line="276" w:lineRule="auto"/>
        <w:ind w:left="868" w:right="533"/>
        <w:jc w:val="center"/>
        <w:rPr>
          <w:rFonts w:ascii="Arial" w:hAnsi="Arial" w:cs="Arial"/>
          <w:b/>
        </w:rPr>
      </w:pPr>
      <w:r w:rsidRPr="00855B8E">
        <w:rPr>
          <w:rFonts w:ascii="Arial" w:hAnsi="Arial" w:cs="Arial"/>
          <w:b/>
          <w:bCs/>
        </w:rPr>
        <w:t>R</w:t>
      </w:r>
      <w:r w:rsidRPr="00855B8E">
        <w:rPr>
          <w:rFonts w:ascii="Arial" w:hAnsi="Arial" w:cs="Arial"/>
          <w:b/>
          <w:spacing w:val="-9"/>
        </w:rPr>
        <w:t>ecomendaciones</w:t>
      </w:r>
      <w:r w:rsidRPr="00855B8E">
        <w:rPr>
          <w:rFonts w:ascii="Arial" w:hAnsi="Arial" w:cs="Arial"/>
          <w:b/>
          <w:spacing w:val="-16"/>
        </w:rPr>
        <w:t xml:space="preserve"> </w:t>
      </w:r>
      <w:r w:rsidRPr="00855B8E">
        <w:rPr>
          <w:rFonts w:ascii="Arial" w:hAnsi="Arial" w:cs="Arial"/>
          <w:b/>
          <w:spacing w:val="-8"/>
        </w:rPr>
        <w:t>de</w:t>
      </w:r>
      <w:r w:rsidRPr="00855B8E">
        <w:rPr>
          <w:rFonts w:ascii="Arial" w:hAnsi="Arial" w:cs="Arial"/>
          <w:b/>
          <w:spacing w:val="-16"/>
        </w:rPr>
        <w:t xml:space="preserve"> </w:t>
      </w:r>
      <w:r w:rsidRPr="00855B8E">
        <w:rPr>
          <w:rFonts w:ascii="Arial" w:hAnsi="Arial" w:cs="Arial"/>
          <w:b/>
          <w:spacing w:val="-8"/>
        </w:rPr>
        <w:t>diseño</w:t>
      </w:r>
      <w:r w:rsidRPr="00855B8E">
        <w:rPr>
          <w:rFonts w:ascii="Arial" w:hAnsi="Arial" w:cs="Arial"/>
          <w:b/>
          <w:spacing w:val="-16"/>
        </w:rPr>
        <w:t xml:space="preserve"> </w:t>
      </w:r>
      <w:r w:rsidRPr="00855B8E">
        <w:rPr>
          <w:rFonts w:ascii="Arial" w:hAnsi="Arial" w:cs="Arial"/>
          <w:b/>
          <w:spacing w:val="-8"/>
        </w:rPr>
        <w:t>urbano.</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2"/>
        <w:gridCol w:w="7194"/>
      </w:tblGrid>
      <w:tr w:rsidR="00026FC6" w:rsidRPr="00855B8E" w14:paraId="5D5212C0" w14:textId="77777777" w:rsidTr="00427E3C">
        <w:trPr>
          <w:trHeight w:val="163"/>
          <w:jc w:val="center"/>
        </w:trPr>
        <w:tc>
          <w:tcPr>
            <w:tcW w:w="8926" w:type="dxa"/>
            <w:gridSpan w:val="2"/>
            <w:shd w:val="clear" w:color="auto" w:fill="70AD47" w:themeFill="accent6"/>
          </w:tcPr>
          <w:p w14:paraId="2A0001CE"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spacing w:val="-8"/>
                <w:lang w:val="es-MX"/>
              </w:rPr>
              <w:t>Recomendaciones</w:t>
            </w:r>
            <w:r w:rsidRPr="00427E3C">
              <w:rPr>
                <w:b/>
                <w:bCs/>
                <w:color w:val="FFFFFF" w:themeColor="background1"/>
                <w:spacing w:val="-17"/>
                <w:lang w:val="es-MX"/>
              </w:rPr>
              <w:t xml:space="preserve"> </w:t>
            </w:r>
            <w:r w:rsidRPr="00427E3C">
              <w:rPr>
                <w:b/>
                <w:bCs/>
                <w:color w:val="FFFFFF" w:themeColor="background1"/>
                <w:spacing w:val="-7"/>
                <w:lang w:val="es-MX"/>
              </w:rPr>
              <w:t>de</w:t>
            </w:r>
            <w:r w:rsidRPr="00427E3C">
              <w:rPr>
                <w:b/>
                <w:bCs/>
                <w:color w:val="FFFFFF" w:themeColor="background1"/>
                <w:spacing w:val="-17"/>
                <w:lang w:val="es-MX"/>
              </w:rPr>
              <w:t xml:space="preserve"> </w:t>
            </w:r>
            <w:r w:rsidRPr="00427E3C">
              <w:rPr>
                <w:b/>
                <w:bCs/>
                <w:color w:val="FFFFFF" w:themeColor="background1"/>
                <w:spacing w:val="-7"/>
                <w:lang w:val="es-MX"/>
              </w:rPr>
              <w:t>diseño</w:t>
            </w:r>
            <w:r w:rsidRPr="00427E3C">
              <w:rPr>
                <w:b/>
                <w:bCs/>
                <w:color w:val="FFFFFF" w:themeColor="background1"/>
                <w:spacing w:val="-17"/>
                <w:lang w:val="es-MX"/>
              </w:rPr>
              <w:t xml:space="preserve"> </w:t>
            </w:r>
            <w:r w:rsidRPr="00427E3C">
              <w:rPr>
                <w:b/>
                <w:bCs/>
                <w:color w:val="FFFFFF" w:themeColor="background1"/>
                <w:spacing w:val="-7"/>
                <w:lang w:val="es-MX"/>
              </w:rPr>
              <w:t>urbano</w:t>
            </w:r>
          </w:p>
        </w:tc>
      </w:tr>
      <w:tr w:rsidR="00026FC6" w:rsidRPr="00855B8E" w14:paraId="42AD9812" w14:textId="77777777" w:rsidTr="00427E3C">
        <w:trPr>
          <w:trHeight w:val="54"/>
          <w:jc w:val="center"/>
        </w:trPr>
        <w:tc>
          <w:tcPr>
            <w:tcW w:w="1732" w:type="dxa"/>
            <w:shd w:val="clear" w:color="auto" w:fill="70AD47" w:themeFill="accent6"/>
          </w:tcPr>
          <w:p w14:paraId="30A64491"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Característica</w:t>
            </w:r>
          </w:p>
        </w:tc>
        <w:tc>
          <w:tcPr>
            <w:tcW w:w="7194" w:type="dxa"/>
            <w:shd w:val="clear" w:color="auto" w:fill="70AD47" w:themeFill="accent6"/>
          </w:tcPr>
          <w:p w14:paraId="75A128F8"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Recomendación</w:t>
            </w:r>
          </w:p>
        </w:tc>
      </w:tr>
      <w:tr w:rsidR="00026FC6" w:rsidRPr="00855B8E" w14:paraId="2D93337B" w14:textId="77777777" w:rsidTr="00A36652">
        <w:trPr>
          <w:trHeight w:val="712"/>
          <w:jc w:val="center"/>
        </w:trPr>
        <w:tc>
          <w:tcPr>
            <w:tcW w:w="1732" w:type="dxa"/>
          </w:tcPr>
          <w:p w14:paraId="18AFCC9F" w14:textId="77777777" w:rsidR="00165B60" w:rsidRPr="00855B8E" w:rsidRDefault="00165B60" w:rsidP="00855B8E">
            <w:pPr>
              <w:pStyle w:val="TableParagraph"/>
              <w:spacing w:line="276" w:lineRule="auto"/>
              <w:rPr>
                <w:lang w:val="es-MX"/>
              </w:rPr>
            </w:pPr>
            <w:r w:rsidRPr="00855B8E">
              <w:rPr>
                <w:lang w:val="es-MX"/>
              </w:rPr>
              <w:t>Agrupamiento</w:t>
            </w:r>
          </w:p>
        </w:tc>
        <w:tc>
          <w:tcPr>
            <w:tcW w:w="7194" w:type="dxa"/>
          </w:tcPr>
          <w:p w14:paraId="2B49C0B0" w14:textId="77777777" w:rsidR="00165B60" w:rsidRPr="00855B8E" w:rsidRDefault="00165B60" w:rsidP="00855B8E">
            <w:pPr>
              <w:pStyle w:val="TableParagraph"/>
              <w:spacing w:line="276" w:lineRule="auto"/>
              <w:ind w:left="71"/>
              <w:jc w:val="both"/>
              <w:rPr>
                <w:lang w:val="es-MX"/>
              </w:rPr>
            </w:pPr>
            <w:r w:rsidRPr="00855B8E">
              <w:rPr>
                <w:spacing w:val="-7"/>
                <w:lang w:val="es-MX"/>
              </w:rPr>
              <w:t>Ubicar</w:t>
            </w:r>
            <w:r w:rsidRPr="00855B8E">
              <w:rPr>
                <w:spacing w:val="-18"/>
                <w:lang w:val="es-MX"/>
              </w:rPr>
              <w:t xml:space="preserve"> </w:t>
            </w:r>
            <w:r w:rsidRPr="00855B8E">
              <w:rPr>
                <w:spacing w:val="-6"/>
                <w:lang w:val="es-MX"/>
              </w:rPr>
              <w:t>edificios</w:t>
            </w:r>
            <w:r w:rsidRPr="00855B8E">
              <w:rPr>
                <w:spacing w:val="-18"/>
                <w:lang w:val="es-MX"/>
              </w:rPr>
              <w:t xml:space="preserve"> </w:t>
            </w:r>
            <w:r w:rsidRPr="00855B8E">
              <w:rPr>
                <w:spacing w:val="-6"/>
                <w:lang w:val="es-MX"/>
              </w:rPr>
              <w:t>más</w:t>
            </w:r>
            <w:r w:rsidRPr="00855B8E">
              <w:rPr>
                <w:spacing w:val="-18"/>
                <w:lang w:val="es-MX"/>
              </w:rPr>
              <w:t xml:space="preserve"> </w:t>
            </w:r>
            <w:r w:rsidRPr="00855B8E">
              <w:rPr>
                <w:spacing w:val="-6"/>
                <w:lang w:val="es-MX"/>
              </w:rPr>
              <w:t>al</w:t>
            </w:r>
            <w:r w:rsidRPr="00855B8E">
              <w:rPr>
                <w:spacing w:val="-18"/>
                <w:lang w:val="es-MX"/>
              </w:rPr>
              <w:t xml:space="preserve"> </w:t>
            </w:r>
            <w:r w:rsidRPr="00855B8E">
              <w:rPr>
                <w:spacing w:val="-6"/>
                <w:lang w:val="es-MX"/>
              </w:rPr>
              <w:t>N</w:t>
            </w:r>
            <w:r w:rsidRPr="00855B8E">
              <w:rPr>
                <w:spacing w:val="-18"/>
                <w:lang w:val="es-MX"/>
              </w:rPr>
              <w:t xml:space="preserve"> </w:t>
            </w:r>
            <w:r w:rsidRPr="00855B8E">
              <w:rPr>
                <w:spacing w:val="-6"/>
                <w:lang w:val="es-MX"/>
              </w:rPr>
              <w:t>del</w:t>
            </w:r>
            <w:r w:rsidRPr="00855B8E">
              <w:rPr>
                <w:spacing w:val="-18"/>
                <w:lang w:val="es-MX"/>
              </w:rPr>
              <w:t xml:space="preserve"> </w:t>
            </w:r>
            <w:r w:rsidRPr="00855B8E">
              <w:rPr>
                <w:spacing w:val="-6"/>
                <w:lang w:val="es-MX"/>
              </w:rPr>
              <w:t>conjunto,</w:t>
            </w:r>
            <w:r w:rsidRPr="00855B8E">
              <w:rPr>
                <w:spacing w:val="-17"/>
                <w:lang w:val="es-MX"/>
              </w:rPr>
              <w:t xml:space="preserve"> </w:t>
            </w:r>
            <w:r w:rsidRPr="00855B8E">
              <w:rPr>
                <w:spacing w:val="-6"/>
                <w:lang w:val="es-MX"/>
              </w:rPr>
              <w:t>más</w:t>
            </w:r>
            <w:r w:rsidRPr="00855B8E">
              <w:rPr>
                <w:spacing w:val="-18"/>
                <w:lang w:val="es-MX"/>
              </w:rPr>
              <w:t xml:space="preserve"> </w:t>
            </w:r>
            <w:r w:rsidRPr="00855B8E">
              <w:rPr>
                <w:spacing w:val="-6"/>
                <w:lang w:val="es-MX"/>
              </w:rPr>
              <w:t>bajos</w:t>
            </w:r>
            <w:r w:rsidRPr="00855B8E">
              <w:rPr>
                <w:spacing w:val="-18"/>
                <w:lang w:val="es-MX"/>
              </w:rPr>
              <w:t xml:space="preserve"> </w:t>
            </w:r>
            <w:r w:rsidRPr="00855B8E">
              <w:rPr>
                <w:spacing w:val="-6"/>
                <w:lang w:val="es-MX"/>
              </w:rPr>
              <w:t>al</w:t>
            </w:r>
            <w:r w:rsidRPr="00855B8E">
              <w:rPr>
                <w:spacing w:val="-18"/>
                <w:lang w:val="es-MX"/>
              </w:rPr>
              <w:t xml:space="preserve"> </w:t>
            </w:r>
            <w:r w:rsidRPr="00855B8E">
              <w:rPr>
                <w:spacing w:val="-6"/>
                <w:lang w:val="es-MX"/>
              </w:rPr>
              <w:t>S</w:t>
            </w:r>
          </w:p>
          <w:p w14:paraId="4771DA02" w14:textId="77777777" w:rsidR="00165B60" w:rsidRPr="00855B8E" w:rsidRDefault="00165B60" w:rsidP="00855B8E">
            <w:pPr>
              <w:pStyle w:val="TableParagraph"/>
              <w:spacing w:line="276" w:lineRule="auto"/>
              <w:ind w:left="70" w:right="49"/>
              <w:jc w:val="both"/>
              <w:rPr>
                <w:lang w:val="es-MX"/>
              </w:rPr>
            </w:pPr>
            <w:r w:rsidRPr="00855B8E">
              <w:rPr>
                <w:spacing w:val="-1"/>
                <w:lang w:val="es-MX"/>
              </w:rPr>
              <w:t>Espaciamiento</w:t>
            </w:r>
            <w:r w:rsidRPr="00855B8E">
              <w:rPr>
                <w:spacing w:val="19"/>
                <w:lang w:val="es-MX"/>
              </w:rPr>
              <w:t xml:space="preserve"> </w:t>
            </w:r>
            <w:r w:rsidRPr="00855B8E">
              <w:rPr>
                <w:lang w:val="es-MX"/>
              </w:rPr>
              <w:t>entre</w:t>
            </w:r>
            <w:r w:rsidRPr="00855B8E">
              <w:rPr>
                <w:spacing w:val="20"/>
                <w:lang w:val="es-MX"/>
              </w:rPr>
              <w:t xml:space="preserve"> </w:t>
            </w:r>
            <w:r w:rsidRPr="00855B8E">
              <w:rPr>
                <w:lang w:val="es-MX"/>
              </w:rPr>
              <w:t>edificios</w:t>
            </w:r>
            <w:r w:rsidRPr="00855B8E">
              <w:rPr>
                <w:spacing w:val="19"/>
                <w:lang w:val="es-MX"/>
              </w:rPr>
              <w:t xml:space="preserve"> </w:t>
            </w:r>
            <w:r w:rsidRPr="00855B8E">
              <w:rPr>
                <w:lang w:val="es-MX"/>
              </w:rPr>
              <w:t>1.7</w:t>
            </w:r>
            <w:r w:rsidRPr="00855B8E">
              <w:rPr>
                <w:spacing w:val="20"/>
                <w:lang w:val="es-MX"/>
              </w:rPr>
              <w:t xml:space="preserve"> </w:t>
            </w:r>
            <w:r w:rsidRPr="00855B8E">
              <w:rPr>
                <w:lang w:val="es-MX"/>
              </w:rPr>
              <w:t>veces</w:t>
            </w:r>
            <w:r w:rsidRPr="00855B8E">
              <w:rPr>
                <w:spacing w:val="20"/>
                <w:lang w:val="es-MX"/>
              </w:rPr>
              <w:t xml:space="preserve"> </w:t>
            </w:r>
            <w:r w:rsidRPr="00855B8E">
              <w:rPr>
                <w:lang w:val="es-MX"/>
              </w:rPr>
              <w:t>la</w:t>
            </w:r>
            <w:r w:rsidRPr="00855B8E">
              <w:rPr>
                <w:spacing w:val="19"/>
                <w:lang w:val="es-MX"/>
              </w:rPr>
              <w:t xml:space="preserve"> </w:t>
            </w:r>
            <w:r w:rsidRPr="00855B8E">
              <w:rPr>
                <w:lang w:val="es-MX"/>
              </w:rPr>
              <w:t>altura</w:t>
            </w:r>
            <w:r w:rsidRPr="00855B8E">
              <w:rPr>
                <w:spacing w:val="20"/>
                <w:lang w:val="es-MX"/>
              </w:rPr>
              <w:t xml:space="preserve"> </w:t>
            </w:r>
            <w:r w:rsidRPr="00855B8E">
              <w:rPr>
                <w:lang w:val="es-MX"/>
              </w:rPr>
              <w:t>de los edificios</w:t>
            </w:r>
            <w:r w:rsidRPr="00855B8E">
              <w:rPr>
                <w:spacing w:val="-18"/>
                <w:lang w:val="es-MX"/>
              </w:rPr>
              <w:t xml:space="preserve"> </w:t>
            </w:r>
            <w:r w:rsidRPr="00855B8E">
              <w:rPr>
                <w:spacing w:val="-7"/>
                <w:lang w:val="es-MX"/>
              </w:rPr>
              <w:t>en</w:t>
            </w:r>
            <w:r w:rsidRPr="00855B8E">
              <w:rPr>
                <w:spacing w:val="-18"/>
                <w:lang w:val="es-MX"/>
              </w:rPr>
              <w:t xml:space="preserve"> </w:t>
            </w:r>
            <w:r w:rsidRPr="00855B8E">
              <w:rPr>
                <w:spacing w:val="-7"/>
                <w:lang w:val="es-MX"/>
              </w:rPr>
              <w:t>el</w:t>
            </w:r>
            <w:r w:rsidRPr="00855B8E">
              <w:rPr>
                <w:spacing w:val="-18"/>
                <w:lang w:val="es-MX"/>
              </w:rPr>
              <w:t xml:space="preserve"> </w:t>
            </w:r>
            <w:r w:rsidRPr="00855B8E">
              <w:rPr>
                <w:spacing w:val="-7"/>
                <w:lang w:val="es-MX"/>
              </w:rPr>
              <w:t>eje</w:t>
            </w:r>
            <w:r w:rsidRPr="00855B8E">
              <w:rPr>
                <w:spacing w:val="-18"/>
                <w:lang w:val="es-MX"/>
              </w:rPr>
              <w:t xml:space="preserve"> </w:t>
            </w:r>
            <w:r w:rsidRPr="00855B8E">
              <w:rPr>
                <w:spacing w:val="-7"/>
                <w:lang w:val="es-MX"/>
              </w:rPr>
              <w:t>térmico</w:t>
            </w:r>
          </w:p>
          <w:p w14:paraId="75C54FCC" w14:textId="77777777" w:rsidR="00165B60" w:rsidRPr="00855B8E" w:rsidRDefault="00165B60" w:rsidP="00855B8E">
            <w:pPr>
              <w:pStyle w:val="TableParagraph"/>
              <w:spacing w:line="276" w:lineRule="auto"/>
              <w:ind w:left="70"/>
              <w:jc w:val="both"/>
              <w:rPr>
                <w:lang w:val="es-MX"/>
              </w:rPr>
            </w:pPr>
            <w:r w:rsidRPr="00855B8E">
              <w:rPr>
                <w:spacing w:val="-7"/>
                <w:lang w:val="es-MX"/>
              </w:rPr>
              <w:t>Mínimo</w:t>
            </w:r>
            <w:r w:rsidRPr="00855B8E">
              <w:rPr>
                <w:spacing w:val="-18"/>
                <w:lang w:val="es-MX"/>
              </w:rPr>
              <w:t xml:space="preserve"> </w:t>
            </w:r>
            <w:r w:rsidRPr="00855B8E">
              <w:rPr>
                <w:spacing w:val="-7"/>
                <w:lang w:val="es-MX"/>
              </w:rPr>
              <w:t>una</w:t>
            </w:r>
            <w:r w:rsidRPr="00855B8E">
              <w:rPr>
                <w:spacing w:val="-18"/>
                <w:lang w:val="es-MX"/>
              </w:rPr>
              <w:t xml:space="preserve"> </w:t>
            </w:r>
            <w:r w:rsidRPr="00855B8E">
              <w:rPr>
                <w:spacing w:val="-7"/>
                <w:lang w:val="es-MX"/>
              </w:rPr>
              <w:t>vez</w:t>
            </w:r>
            <w:r w:rsidRPr="00855B8E">
              <w:rPr>
                <w:spacing w:val="-18"/>
                <w:lang w:val="es-MX"/>
              </w:rPr>
              <w:t xml:space="preserve"> </w:t>
            </w:r>
            <w:r w:rsidRPr="00855B8E">
              <w:rPr>
                <w:spacing w:val="-7"/>
                <w:lang w:val="es-MX"/>
              </w:rPr>
              <w:t>la</w:t>
            </w:r>
            <w:r w:rsidRPr="00855B8E">
              <w:rPr>
                <w:spacing w:val="-17"/>
                <w:lang w:val="es-MX"/>
              </w:rPr>
              <w:t xml:space="preserve"> </w:t>
            </w:r>
            <w:r w:rsidRPr="00855B8E">
              <w:rPr>
                <w:spacing w:val="-7"/>
                <w:lang w:val="es-MX"/>
              </w:rPr>
              <w:t>altura</w:t>
            </w:r>
            <w:r w:rsidRPr="00855B8E">
              <w:rPr>
                <w:spacing w:val="-18"/>
                <w:lang w:val="es-MX"/>
              </w:rPr>
              <w:t xml:space="preserve"> </w:t>
            </w:r>
            <w:r w:rsidRPr="00855B8E">
              <w:rPr>
                <w:spacing w:val="-6"/>
                <w:lang w:val="es-MX"/>
              </w:rPr>
              <w:t>de</w:t>
            </w:r>
            <w:r w:rsidRPr="00855B8E">
              <w:rPr>
                <w:spacing w:val="-18"/>
                <w:lang w:val="es-MX"/>
              </w:rPr>
              <w:t xml:space="preserve"> </w:t>
            </w:r>
            <w:r w:rsidRPr="00855B8E">
              <w:rPr>
                <w:spacing w:val="-6"/>
                <w:lang w:val="es-MX"/>
              </w:rPr>
              <w:t>los</w:t>
            </w:r>
            <w:r w:rsidRPr="00855B8E">
              <w:rPr>
                <w:spacing w:val="-17"/>
                <w:lang w:val="es-MX"/>
              </w:rPr>
              <w:t xml:space="preserve"> </w:t>
            </w:r>
            <w:r w:rsidRPr="00855B8E">
              <w:rPr>
                <w:spacing w:val="-6"/>
                <w:lang w:val="es-MX"/>
              </w:rPr>
              <w:t>edificios</w:t>
            </w:r>
          </w:p>
        </w:tc>
      </w:tr>
      <w:tr w:rsidR="00026FC6" w:rsidRPr="00855B8E" w14:paraId="42374265" w14:textId="77777777" w:rsidTr="00A36652">
        <w:trPr>
          <w:trHeight w:val="471"/>
          <w:jc w:val="center"/>
        </w:trPr>
        <w:tc>
          <w:tcPr>
            <w:tcW w:w="1732" w:type="dxa"/>
          </w:tcPr>
          <w:p w14:paraId="032ABE98" w14:textId="77777777" w:rsidR="00165B60" w:rsidRPr="00855B8E" w:rsidRDefault="00165B60" w:rsidP="00855B8E">
            <w:pPr>
              <w:pStyle w:val="TableParagraph"/>
              <w:tabs>
                <w:tab w:val="left" w:pos="1637"/>
                <w:tab w:val="left" w:pos="2135"/>
              </w:tabs>
              <w:spacing w:line="276" w:lineRule="auto"/>
              <w:ind w:left="70" w:right="56"/>
              <w:rPr>
                <w:lang w:val="es-MX"/>
              </w:rPr>
            </w:pPr>
            <w:r w:rsidRPr="00855B8E">
              <w:rPr>
                <w:spacing w:val="-1"/>
                <w:lang w:val="es-MX"/>
              </w:rPr>
              <w:t>Orientación de los edificios</w:t>
            </w:r>
          </w:p>
        </w:tc>
        <w:tc>
          <w:tcPr>
            <w:tcW w:w="7194" w:type="dxa"/>
          </w:tcPr>
          <w:p w14:paraId="19DE7695" w14:textId="77777777" w:rsidR="00165B60" w:rsidRPr="00855B8E" w:rsidRDefault="00165B60" w:rsidP="00855B8E">
            <w:pPr>
              <w:pStyle w:val="TableParagraph"/>
              <w:spacing w:line="276" w:lineRule="auto"/>
              <w:ind w:left="70"/>
              <w:jc w:val="both"/>
              <w:rPr>
                <w:lang w:val="es-MX"/>
              </w:rPr>
            </w:pPr>
            <w:r w:rsidRPr="00855B8E">
              <w:rPr>
                <w:spacing w:val="-7"/>
                <w:lang w:val="es-MX"/>
              </w:rPr>
              <w:t>Una</w:t>
            </w:r>
            <w:r w:rsidRPr="00855B8E">
              <w:rPr>
                <w:spacing w:val="-18"/>
                <w:lang w:val="es-MX"/>
              </w:rPr>
              <w:t xml:space="preserve"> </w:t>
            </w:r>
            <w:r w:rsidRPr="00855B8E">
              <w:rPr>
                <w:spacing w:val="-7"/>
                <w:lang w:val="es-MX"/>
              </w:rPr>
              <w:t>crujía</w:t>
            </w:r>
            <w:r w:rsidRPr="00855B8E">
              <w:rPr>
                <w:spacing w:val="-18"/>
                <w:lang w:val="es-MX"/>
              </w:rPr>
              <w:t xml:space="preserve"> </w:t>
            </w:r>
            <w:r w:rsidRPr="00855B8E">
              <w:rPr>
                <w:spacing w:val="-6"/>
                <w:lang w:val="es-MX"/>
              </w:rPr>
              <w:t>SE</w:t>
            </w:r>
          </w:p>
          <w:p w14:paraId="0677EFCD" w14:textId="77777777" w:rsidR="00165B60" w:rsidRPr="00855B8E" w:rsidRDefault="00165B60" w:rsidP="00855B8E">
            <w:pPr>
              <w:pStyle w:val="TableParagraph"/>
              <w:spacing w:line="276" w:lineRule="auto"/>
              <w:ind w:left="70" w:right="52"/>
              <w:jc w:val="both"/>
              <w:rPr>
                <w:lang w:val="es-MX"/>
              </w:rPr>
            </w:pPr>
            <w:r w:rsidRPr="00855B8E">
              <w:rPr>
                <w:spacing w:val="-6"/>
                <w:lang w:val="es-MX"/>
              </w:rPr>
              <w:t>Doble</w:t>
            </w:r>
            <w:r w:rsidRPr="00855B8E">
              <w:rPr>
                <w:spacing w:val="-8"/>
                <w:lang w:val="es-MX"/>
              </w:rPr>
              <w:t xml:space="preserve"> </w:t>
            </w:r>
            <w:r w:rsidRPr="00855B8E">
              <w:rPr>
                <w:spacing w:val="-6"/>
                <w:lang w:val="es-MX"/>
              </w:rPr>
              <w:t>crujía</w:t>
            </w:r>
            <w:r w:rsidRPr="00855B8E">
              <w:rPr>
                <w:spacing w:val="-8"/>
                <w:lang w:val="es-MX"/>
              </w:rPr>
              <w:t xml:space="preserve"> </w:t>
            </w:r>
            <w:r w:rsidRPr="00855B8E">
              <w:rPr>
                <w:spacing w:val="-6"/>
                <w:lang w:val="es-MX"/>
              </w:rPr>
              <w:t>NE-SO</w:t>
            </w:r>
            <w:r w:rsidRPr="00855B8E">
              <w:rPr>
                <w:spacing w:val="-8"/>
                <w:lang w:val="es-MX"/>
              </w:rPr>
              <w:t xml:space="preserve"> </w:t>
            </w:r>
            <w:r w:rsidRPr="00855B8E">
              <w:rPr>
                <w:spacing w:val="-6"/>
                <w:lang w:val="es-MX"/>
              </w:rPr>
              <w:t>(con</w:t>
            </w:r>
            <w:r w:rsidRPr="00855B8E">
              <w:rPr>
                <w:spacing w:val="-8"/>
                <w:lang w:val="es-MX"/>
              </w:rPr>
              <w:t xml:space="preserve"> </w:t>
            </w:r>
            <w:r w:rsidRPr="00855B8E">
              <w:rPr>
                <w:spacing w:val="-6"/>
                <w:lang w:val="es-MX"/>
              </w:rPr>
              <w:t>dispositivo</w:t>
            </w:r>
            <w:r w:rsidRPr="00855B8E">
              <w:rPr>
                <w:spacing w:val="-7"/>
                <w:lang w:val="es-MX"/>
              </w:rPr>
              <w:t xml:space="preserve"> </w:t>
            </w:r>
            <w:r w:rsidRPr="00855B8E">
              <w:rPr>
                <w:spacing w:val="-6"/>
                <w:lang w:val="es-MX"/>
              </w:rPr>
              <w:t>de</w:t>
            </w:r>
            <w:r w:rsidRPr="00855B8E">
              <w:rPr>
                <w:spacing w:val="-8"/>
                <w:lang w:val="es-MX"/>
              </w:rPr>
              <w:t xml:space="preserve"> </w:t>
            </w:r>
            <w:r w:rsidRPr="00855B8E">
              <w:rPr>
                <w:spacing w:val="-6"/>
                <w:lang w:val="es-MX"/>
              </w:rPr>
              <w:t>control</w:t>
            </w:r>
            <w:r w:rsidRPr="00855B8E">
              <w:rPr>
                <w:spacing w:val="-8"/>
                <w:lang w:val="es-MX"/>
              </w:rPr>
              <w:t xml:space="preserve"> </w:t>
            </w:r>
            <w:r w:rsidRPr="00855B8E">
              <w:rPr>
                <w:spacing w:val="-5"/>
                <w:lang w:val="es-MX"/>
              </w:rPr>
              <w:t>solar</w:t>
            </w:r>
            <w:r w:rsidRPr="00855B8E">
              <w:rPr>
                <w:spacing w:val="-8"/>
                <w:lang w:val="es-MX"/>
              </w:rPr>
              <w:t xml:space="preserve"> </w:t>
            </w:r>
            <w:r w:rsidRPr="00855B8E">
              <w:rPr>
                <w:spacing w:val="-5"/>
                <w:lang w:val="es-MX"/>
              </w:rPr>
              <w:t>para</w:t>
            </w:r>
            <w:r w:rsidRPr="00855B8E">
              <w:rPr>
                <w:spacing w:val="-8"/>
                <w:lang w:val="es-MX"/>
              </w:rPr>
              <w:t xml:space="preserve"> </w:t>
            </w:r>
            <w:r w:rsidRPr="00855B8E">
              <w:rPr>
                <w:spacing w:val="-5"/>
                <w:lang w:val="es-MX"/>
              </w:rPr>
              <w:t>las</w:t>
            </w:r>
            <w:r w:rsidRPr="00855B8E">
              <w:rPr>
                <w:spacing w:val="-52"/>
                <w:lang w:val="es-MX"/>
              </w:rPr>
              <w:t xml:space="preserve"> </w:t>
            </w:r>
            <w:r w:rsidRPr="00855B8E">
              <w:rPr>
                <w:spacing w:val="-8"/>
                <w:lang w:val="es-MX"/>
              </w:rPr>
              <w:t>tardes</w:t>
            </w:r>
            <w:r w:rsidRPr="00855B8E">
              <w:rPr>
                <w:spacing w:val="-18"/>
                <w:lang w:val="es-MX"/>
              </w:rPr>
              <w:t xml:space="preserve"> </w:t>
            </w:r>
            <w:r w:rsidRPr="00855B8E">
              <w:rPr>
                <w:spacing w:val="-8"/>
                <w:lang w:val="es-MX"/>
              </w:rPr>
              <w:t>en</w:t>
            </w:r>
            <w:r w:rsidRPr="00855B8E">
              <w:rPr>
                <w:spacing w:val="-18"/>
                <w:lang w:val="es-MX"/>
              </w:rPr>
              <w:t xml:space="preserve"> </w:t>
            </w:r>
            <w:r w:rsidRPr="00855B8E">
              <w:rPr>
                <w:spacing w:val="-7"/>
                <w:lang w:val="es-MX"/>
              </w:rPr>
              <w:t>primavera)</w:t>
            </w:r>
          </w:p>
        </w:tc>
      </w:tr>
      <w:tr w:rsidR="00026FC6" w:rsidRPr="00855B8E" w14:paraId="7C572514" w14:textId="77777777" w:rsidTr="00A36652">
        <w:trPr>
          <w:trHeight w:val="1128"/>
          <w:jc w:val="center"/>
        </w:trPr>
        <w:tc>
          <w:tcPr>
            <w:tcW w:w="1732" w:type="dxa"/>
          </w:tcPr>
          <w:p w14:paraId="5CFAFC00" w14:textId="77777777" w:rsidR="00165B60" w:rsidRPr="00855B8E" w:rsidRDefault="00165B60" w:rsidP="00855B8E">
            <w:pPr>
              <w:pStyle w:val="TableParagraph"/>
              <w:spacing w:line="276" w:lineRule="auto"/>
              <w:rPr>
                <w:lang w:val="es-MX"/>
              </w:rPr>
            </w:pPr>
            <w:r w:rsidRPr="00855B8E">
              <w:rPr>
                <w:spacing w:val="-8"/>
                <w:lang w:val="es-MX"/>
              </w:rPr>
              <w:t>Espacios</w:t>
            </w:r>
            <w:r w:rsidRPr="00855B8E">
              <w:rPr>
                <w:spacing w:val="-18"/>
                <w:lang w:val="es-MX"/>
              </w:rPr>
              <w:t xml:space="preserve"> </w:t>
            </w:r>
            <w:r w:rsidRPr="00855B8E">
              <w:rPr>
                <w:spacing w:val="-8"/>
                <w:lang w:val="es-MX"/>
              </w:rPr>
              <w:t>exteriores</w:t>
            </w:r>
          </w:p>
        </w:tc>
        <w:tc>
          <w:tcPr>
            <w:tcW w:w="7194" w:type="dxa"/>
          </w:tcPr>
          <w:p w14:paraId="23A267A4" w14:textId="77777777" w:rsidR="00165B60" w:rsidRPr="00855B8E" w:rsidRDefault="00165B60" w:rsidP="00855B8E">
            <w:pPr>
              <w:pStyle w:val="TableParagraph"/>
              <w:spacing w:line="276" w:lineRule="auto"/>
              <w:ind w:left="70" w:right="50" w:hanging="2"/>
              <w:jc w:val="both"/>
              <w:rPr>
                <w:lang w:val="es-MX"/>
              </w:rPr>
            </w:pPr>
            <w:r w:rsidRPr="00855B8E">
              <w:rPr>
                <w:spacing w:val="-5"/>
                <w:lang w:val="es-MX"/>
              </w:rPr>
              <w:t>Plazas</w:t>
            </w:r>
            <w:r w:rsidRPr="00855B8E">
              <w:rPr>
                <w:spacing w:val="-8"/>
                <w:lang w:val="es-MX"/>
              </w:rPr>
              <w:t xml:space="preserve"> </w:t>
            </w:r>
            <w:r w:rsidRPr="00855B8E">
              <w:rPr>
                <w:spacing w:val="-5"/>
                <w:lang w:val="es-MX"/>
              </w:rPr>
              <w:t>y</w:t>
            </w:r>
            <w:r w:rsidRPr="00855B8E">
              <w:rPr>
                <w:spacing w:val="-8"/>
                <w:lang w:val="es-MX"/>
              </w:rPr>
              <w:t xml:space="preserve"> </w:t>
            </w:r>
            <w:r w:rsidRPr="00855B8E">
              <w:rPr>
                <w:spacing w:val="-5"/>
                <w:lang w:val="es-MX"/>
              </w:rPr>
              <w:t>plazoletas:</w:t>
            </w:r>
            <w:r w:rsidRPr="00855B8E">
              <w:rPr>
                <w:spacing w:val="-8"/>
                <w:lang w:val="es-MX"/>
              </w:rPr>
              <w:t xml:space="preserve"> </w:t>
            </w:r>
            <w:r w:rsidRPr="00855B8E">
              <w:rPr>
                <w:spacing w:val="-5"/>
                <w:lang w:val="es-MX"/>
              </w:rPr>
              <w:t>Sombreados</w:t>
            </w:r>
            <w:r w:rsidRPr="00855B8E">
              <w:rPr>
                <w:spacing w:val="-8"/>
                <w:lang w:val="es-MX"/>
              </w:rPr>
              <w:t xml:space="preserve"> </w:t>
            </w:r>
            <w:r w:rsidRPr="00855B8E">
              <w:rPr>
                <w:spacing w:val="-5"/>
                <w:lang w:val="es-MX"/>
              </w:rPr>
              <w:t>en</w:t>
            </w:r>
            <w:r w:rsidRPr="00855B8E">
              <w:rPr>
                <w:spacing w:val="-8"/>
                <w:lang w:val="es-MX"/>
              </w:rPr>
              <w:t xml:space="preserve"> </w:t>
            </w:r>
            <w:r w:rsidRPr="00855B8E">
              <w:rPr>
                <w:spacing w:val="-5"/>
                <w:lang w:val="es-MX"/>
              </w:rPr>
              <w:t>verano,</w:t>
            </w:r>
            <w:r w:rsidRPr="00855B8E">
              <w:rPr>
                <w:spacing w:val="-9"/>
                <w:lang w:val="es-MX"/>
              </w:rPr>
              <w:t xml:space="preserve"> </w:t>
            </w:r>
            <w:r w:rsidRPr="00855B8E">
              <w:rPr>
                <w:spacing w:val="-5"/>
                <w:lang w:val="es-MX"/>
              </w:rPr>
              <w:t>despejados en invierno.</w:t>
            </w:r>
          </w:p>
          <w:p w14:paraId="286EB7AD" w14:textId="77777777" w:rsidR="00165B60" w:rsidRPr="00855B8E" w:rsidRDefault="00165B60" w:rsidP="00855B8E">
            <w:pPr>
              <w:pStyle w:val="TableParagraph"/>
              <w:spacing w:line="276" w:lineRule="auto"/>
              <w:ind w:left="70" w:right="48"/>
              <w:jc w:val="both"/>
              <w:rPr>
                <w:lang w:val="es-MX"/>
              </w:rPr>
            </w:pPr>
            <w:r w:rsidRPr="00855B8E">
              <w:rPr>
                <w:spacing w:val="-3"/>
                <w:lang w:val="es-MX"/>
              </w:rPr>
              <w:t>Conformadas</w:t>
            </w:r>
            <w:r w:rsidRPr="00855B8E">
              <w:rPr>
                <w:spacing w:val="14"/>
                <w:lang w:val="es-MX"/>
              </w:rPr>
              <w:t xml:space="preserve"> </w:t>
            </w:r>
            <w:r w:rsidRPr="00855B8E">
              <w:rPr>
                <w:spacing w:val="-3"/>
                <w:lang w:val="es-MX"/>
              </w:rPr>
              <w:t>con</w:t>
            </w:r>
            <w:r w:rsidRPr="00855B8E">
              <w:rPr>
                <w:spacing w:val="15"/>
                <w:lang w:val="es-MX"/>
              </w:rPr>
              <w:t xml:space="preserve"> </w:t>
            </w:r>
            <w:r w:rsidRPr="00855B8E">
              <w:rPr>
                <w:spacing w:val="-3"/>
                <w:lang w:val="es-MX"/>
              </w:rPr>
              <w:t>elementos</w:t>
            </w:r>
            <w:r w:rsidRPr="00855B8E">
              <w:rPr>
                <w:spacing w:val="16"/>
                <w:lang w:val="es-MX"/>
              </w:rPr>
              <w:t xml:space="preserve"> </w:t>
            </w:r>
            <w:r w:rsidRPr="00855B8E">
              <w:rPr>
                <w:spacing w:val="-2"/>
                <w:lang w:val="es-MX"/>
              </w:rPr>
              <w:t>naturales</w:t>
            </w:r>
            <w:r w:rsidRPr="00855B8E">
              <w:rPr>
                <w:spacing w:val="14"/>
                <w:lang w:val="es-MX"/>
              </w:rPr>
              <w:t xml:space="preserve"> </w:t>
            </w:r>
            <w:r w:rsidRPr="00855B8E">
              <w:rPr>
                <w:spacing w:val="-2"/>
                <w:lang w:val="es-MX"/>
              </w:rPr>
              <w:t>y</w:t>
            </w:r>
            <w:r w:rsidRPr="00855B8E">
              <w:rPr>
                <w:spacing w:val="14"/>
                <w:lang w:val="es-MX"/>
              </w:rPr>
              <w:t xml:space="preserve"> </w:t>
            </w:r>
            <w:r w:rsidRPr="00855B8E">
              <w:rPr>
                <w:spacing w:val="-2"/>
                <w:lang w:val="es-MX"/>
              </w:rPr>
              <w:t xml:space="preserve">construidos con fuentes </w:t>
            </w:r>
            <w:r w:rsidRPr="00855B8E">
              <w:rPr>
                <w:spacing w:val="-7"/>
                <w:lang w:val="es-MX"/>
              </w:rPr>
              <w:t>de</w:t>
            </w:r>
            <w:r w:rsidRPr="00855B8E">
              <w:rPr>
                <w:spacing w:val="-18"/>
                <w:lang w:val="es-MX"/>
              </w:rPr>
              <w:t xml:space="preserve"> </w:t>
            </w:r>
            <w:r w:rsidRPr="00855B8E">
              <w:rPr>
                <w:spacing w:val="-7"/>
                <w:lang w:val="es-MX"/>
              </w:rPr>
              <w:t>agua</w:t>
            </w:r>
            <w:r w:rsidRPr="00855B8E">
              <w:rPr>
                <w:spacing w:val="-18"/>
                <w:lang w:val="es-MX"/>
              </w:rPr>
              <w:t xml:space="preserve"> </w:t>
            </w:r>
            <w:r w:rsidRPr="00855B8E">
              <w:rPr>
                <w:spacing w:val="-7"/>
                <w:lang w:val="es-MX"/>
              </w:rPr>
              <w:t>y</w:t>
            </w:r>
            <w:r w:rsidRPr="00855B8E">
              <w:rPr>
                <w:spacing w:val="-18"/>
                <w:lang w:val="es-MX"/>
              </w:rPr>
              <w:t xml:space="preserve"> </w:t>
            </w:r>
            <w:r w:rsidRPr="00855B8E">
              <w:rPr>
                <w:spacing w:val="-7"/>
                <w:lang w:val="es-MX"/>
              </w:rPr>
              <w:t>con</w:t>
            </w:r>
            <w:r w:rsidRPr="00855B8E">
              <w:rPr>
                <w:spacing w:val="-18"/>
                <w:lang w:val="es-MX"/>
              </w:rPr>
              <w:t xml:space="preserve"> </w:t>
            </w:r>
            <w:r w:rsidRPr="00855B8E">
              <w:rPr>
                <w:spacing w:val="-7"/>
                <w:lang w:val="es-MX"/>
              </w:rPr>
              <w:t>barreras</w:t>
            </w:r>
            <w:r w:rsidRPr="00855B8E">
              <w:rPr>
                <w:spacing w:val="-18"/>
                <w:lang w:val="es-MX"/>
              </w:rPr>
              <w:t xml:space="preserve"> </w:t>
            </w:r>
            <w:r w:rsidRPr="00855B8E">
              <w:rPr>
                <w:spacing w:val="-7"/>
                <w:lang w:val="es-MX"/>
              </w:rPr>
              <w:t>vegetales</w:t>
            </w:r>
            <w:r w:rsidRPr="00855B8E">
              <w:rPr>
                <w:spacing w:val="-17"/>
                <w:lang w:val="es-MX"/>
              </w:rPr>
              <w:t xml:space="preserve"> </w:t>
            </w:r>
            <w:r w:rsidRPr="00855B8E">
              <w:rPr>
                <w:spacing w:val="-6"/>
                <w:lang w:val="es-MX"/>
              </w:rPr>
              <w:t>para</w:t>
            </w:r>
            <w:r w:rsidRPr="00855B8E">
              <w:rPr>
                <w:spacing w:val="-18"/>
                <w:lang w:val="es-MX"/>
              </w:rPr>
              <w:t xml:space="preserve"> </w:t>
            </w:r>
            <w:r w:rsidRPr="00855B8E">
              <w:rPr>
                <w:spacing w:val="-6"/>
                <w:lang w:val="es-MX"/>
              </w:rPr>
              <w:t>los</w:t>
            </w:r>
            <w:r w:rsidRPr="00855B8E">
              <w:rPr>
                <w:spacing w:val="-18"/>
                <w:lang w:val="es-MX"/>
              </w:rPr>
              <w:t xml:space="preserve"> </w:t>
            </w:r>
            <w:r w:rsidRPr="00855B8E">
              <w:rPr>
                <w:spacing w:val="-6"/>
                <w:lang w:val="es-MX"/>
              </w:rPr>
              <w:t>vientos</w:t>
            </w:r>
          </w:p>
          <w:p w14:paraId="3A892B0F" w14:textId="77777777" w:rsidR="00165B60" w:rsidRPr="00855B8E" w:rsidRDefault="00165B60" w:rsidP="00855B8E">
            <w:pPr>
              <w:pStyle w:val="TableParagraph"/>
              <w:spacing w:line="276" w:lineRule="auto"/>
              <w:ind w:left="70"/>
              <w:jc w:val="both"/>
              <w:rPr>
                <w:lang w:val="es-MX"/>
              </w:rPr>
            </w:pPr>
            <w:r w:rsidRPr="00855B8E">
              <w:rPr>
                <w:spacing w:val="-8"/>
                <w:lang w:val="es-MX"/>
              </w:rPr>
              <w:t>Andadores:</w:t>
            </w:r>
            <w:r w:rsidRPr="00855B8E">
              <w:rPr>
                <w:spacing w:val="-17"/>
                <w:lang w:val="es-MX"/>
              </w:rPr>
              <w:t xml:space="preserve"> </w:t>
            </w:r>
            <w:r w:rsidRPr="00855B8E">
              <w:rPr>
                <w:spacing w:val="-8"/>
                <w:lang w:val="es-MX"/>
              </w:rPr>
              <w:t>sombreadores</w:t>
            </w:r>
            <w:r w:rsidRPr="00855B8E">
              <w:rPr>
                <w:spacing w:val="-17"/>
                <w:lang w:val="es-MX"/>
              </w:rPr>
              <w:t xml:space="preserve"> </w:t>
            </w:r>
            <w:r w:rsidRPr="00855B8E">
              <w:rPr>
                <w:spacing w:val="-7"/>
                <w:lang w:val="es-MX"/>
              </w:rPr>
              <w:t>en</w:t>
            </w:r>
            <w:r w:rsidRPr="00855B8E">
              <w:rPr>
                <w:spacing w:val="-17"/>
                <w:lang w:val="es-MX"/>
              </w:rPr>
              <w:t xml:space="preserve"> </w:t>
            </w:r>
            <w:r w:rsidRPr="00855B8E">
              <w:rPr>
                <w:spacing w:val="-7"/>
                <w:lang w:val="es-MX"/>
              </w:rPr>
              <w:t>verano,</w:t>
            </w:r>
            <w:r w:rsidRPr="00855B8E">
              <w:rPr>
                <w:spacing w:val="-16"/>
                <w:lang w:val="es-MX"/>
              </w:rPr>
              <w:t xml:space="preserve"> </w:t>
            </w:r>
            <w:r w:rsidRPr="00855B8E">
              <w:rPr>
                <w:spacing w:val="-7"/>
                <w:lang w:val="es-MX"/>
              </w:rPr>
              <w:t>despejados</w:t>
            </w:r>
            <w:r w:rsidRPr="00855B8E">
              <w:rPr>
                <w:spacing w:val="-17"/>
                <w:lang w:val="es-MX"/>
              </w:rPr>
              <w:t xml:space="preserve"> </w:t>
            </w:r>
            <w:r w:rsidRPr="00855B8E">
              <w:rPr>
                <w:spacing w:val="-7"/>
                <w:lang w:val="es-MX"/>
              </w:rPr>
              <w:t>en</w:t>
            </w:r>
            <w:r w:rsidRPr="00855B8E">
              <w:rPr>
                <w:spacing w:val="-17"/>
                <w:lang w:val="es-MX"/>
              </w:rPr>
              <w:t xml:space="preserve"> </w:t>
            </w:r>
            <w:r w:rsidRPr="00855B8E">
              <w:rPr>
                <w:spacing w:val="-7"/>
                <w:lang w:val="es-MX"/>
              </w:rPr>
              <w:t>invierno</w:t>
            </w:r>
          </w:p>
          <w:p w14:paraId="3B45B5AB" w14:textId="77777777" w:rsidR="00165B60" w:rsidRPr="00855B8E" w:rsidRDefault="00165B60" w:rsidP="00855B8E">
            <w:pPr>
              <w:pStyle w:val="TableParagraph"/>
              <w:spacing w:line="276" w:lineRule="auto"/>
              <w:ind w:left="70"/>
              <w:jc w:val="both"/>
              <w:rPr>
                <w:lang w:val="es-MX"/>
              </w:rPr>
            </w:pPr>
            <w:r w:rsidRPr="00855B8E">
              <w:rPr>
                <w:spacing w:val="-8"/>
                <w:lang w:val="es-MX"/>
              </w:rPr>
              <w:t>Acabados</w:t>
            </w:r>
            <w:r w:rsidRPr="00855B8E">
              <w:rPr>
                <w:spacing w:val="-18"/>
                <w:lang w:val="es-MX"/>
              </w:rPr>
              <w:t xml:space="preserve"> </w:t>
            </w:r>
            <w:r w:rsidRPr="00855B8E">
              <w:rPr>
                <w:spacing w:val="-7"/>
                <w:lang w:val="es-MX"/>
              </w:rPr>
              <w:t>de</w:t>
            </w:r>
            <w:r w:rsidRPr="00855B8E">
              <w:rPr>
                <w:spacing w:val="-17"/>
                <w:lang w:val="es-MX"/>
              </w:rPr>
              <w:t xml:space="preserve"> </w:t>
            </w:r>
            <w:r w:rsidRPr="00855B8E">
              <w:rPr>
                <w:spacing w:val="-7"/>
                <w:lang w:val="es-MX"/>
              </w:rPr>
              <w:t>piso:</w:t>
            </w:r>
            <w:r w:rsidRPr="00855B8E">
              <w:rPr>
                <w:spacing w:val="-17"/>
                <w:lang w:val="es-MX"/>
              </w:rPr>
              <w:t xml:space="preserve"> </w:t>
            </w:r>
            <w:r w:rsidRPr="00855B8E">
              <w:rPr>
                <w:spacing w:val="-7"/>
                <w:lang w:val="es-MX"/>
              </w:rPr>
              <w:t>materiales</w:t>
            </w:r>
            <w:r w:rsidRPr="00855B8E">
              <w:rPr>
                <w:spacing w:val="-18"/>
                <w:lang w:val="es-MX"/>
              </w:rPr>
              <w:t xml:space="preserve"> </w:t>
            </w:r>
            <w:r w:rsidRPr="00855B8E">
              <w:rPr>
                <w:spacing w:val="-7"/>
                <w:lang w:val="es-MX"/>
              </w:rPr>
              <w:t>porosos</w:t>
            </w:r>
            <w:r w:rsidRPr="00855B8E">
              <w:rPr>
                <w:spacing w:val="-17"/>
                <w:lang w:val="es-MX"/>
              </w:rPr>
              <w:t xml:space="preserve"> </w:t>
            </w:r>
            <w:r w:rsidRPr="00855B8E">
              <w:rPr>
                <w:spacing w:val="-7"/>
                <w:lang w:val="es-MX"/>
              </w:rPr>
              <w:t>y</w:t>
            </w:r>
            <w:r w:rsidRPr="00855B8E">
              <w:rPr>
                <w:spacing w:val="-17"/>
                <w:lang w:val="es-MX"/>
              </w:rPr>
              <w:t xml:space="preserve"> </w:t>
            </w:r>
            <w:r w:rsidRPr="00855B8E">
              <w:rPr>
                <w:spacing w:val="-7"/>
                <w:lang w:val="es-MX"/>
              </w:rPr>
              <w:t>permeables</w:t>
            </w:r>
          </w:p>
        </w:tc>
      </w:tr>
      <w:tr w:rsidR="00026FC6" w:rsidRPr="00855B8E" w14:paraId="03A42BE9" w14:textId="77777777" w:rsidTr="00A36652">
        <w:trPr>
          <w:trHeight w:val="1120"/>
          <w:jc w:val="center"/>
        </w:trPr>
        <w:tc>
          <w:tcPr>
            <w:tcW w:w="1732" w:type="dxa"/>
          </w:tcPr>
          <w:p w14:paraId="363666CE" w14:textId="77777777" w:rsidR="00165B60" w:rsidRPr="00855B8E" w:rsidRDefault="00165B60" w:rsidP="00855B8E">
            <w:pPr>
              <w:pStyle w:val="TableParagraph"/>
              <w:spacing w:line="276" w:lineRule="auto"/>
              <w:rPr>
                <w:lang w:val="es-MX"/>
              </w:rPr>
            </w:pPr>
            <w:r w:rsidRPr="00855B8E">
              <w:rPr>
                <w:lang w:val="es-MX"/>
              </w:rPr>
              <w:t>Vegetación</w:t>
            </w:r>
          </w:p>
        </w:tc>
        <w:tc>
          <w:tcPr>
            <w:tcW w:w="7194" w:type="dxa"/>
          </w:tcPr>
          <w:p w14:paraId="6012AE19" w14:textId="77777777" w:rsidR="00165B60" w:rsidRPr="00855B8E" w:rsidRDefault="00165B60" w:rsidP="00855B8E">
            <w:pPr>
              <w:pStyle w:val="TableParagraph"/>
              <w:spacing w:line="276" w:lineRule="auto"/>
              <w:ind w:left="70" w:right="51"/>
              <w:jc w:val="both"/>
              <w:rPr>
                <w:spacing w:val="-11"/>
                <w:lang w:val="es-MX"/>
              </w:rPr>
            </w:pPr>
            <w:r w:rsidRPr="00855B8E">
              <w:rPr>
                <w:spacing w:val="-2"/>
                <w:lang w:val="es-MX"/>
              </w:rPr>
              <w:t>Árboles:</w:t>
            </w:r>
            <w:r w:rsidRPr="00855B8E">
              <w:rPr>
                <w:spacing w:val="-11"/>
                <w:lang w:val="es-MX"/>
              </w:rPr>
              <w:t xml:space="preserve"> </w:t>
            </w:r>
            <w:r w:rsidRPr="00855B8E">
              <w:rPr>
                <w:spacing w:val="-2"/>
                <w:lang w:val="es-MX"/>
              </w:rPr>
              <w:t>de</w:t>
            </w:r>
            <w:r w:rsidRPr="00855B8E">
              <w:rPr>
                <w:spacing w:val="-10"/>
                <w:lang w:val="es-MX"/>
              </w:rPr>
              <w:t xml:space="preserve"> </w:t>
            </w:r>
            <w:r w:rsidRPr="00855B8E">
              <w:rPr>
                <w:spacing w:val="-2"/>
                <w:lang w:val="es-MX"/>
              </w:rPr>
              <w:t>hoja</w:t>
            </w:r>
            <w:r w:rsidRPr="00855B8E">
              <w:rPr>
                <w:spacing w:val="-10"/>
                <w:lang w:val="es-MX"/>
              </w:rPr>
              <w:t xml:space="preserve"> </w:t>
            </w:r>
            <w:r w:rsidRPr="00855B8E">
              <w:rPr>
                <w:spacing w:val="-2"/>
                <w:lang w:val="es-MX"/>
              </w:rPr>
              <w:t>caduca</w:t>
            </w:r>
            <w:r w:rsidRPr="00855B8E">
              <w:rPr>
                <w:spacing w:val="-9"/>
                <w:lang w:val="es-MX"/>
              </w:rPr>
              <w:t xml:space="preserve"> </w:t>
            </w:r>
            <w:r w:rsidRPr="00855B8E">
              <w:rPr>
                <w:spacing w:val="-2"/>
                <w:lang w:val="es-MX"/>
              </w:rPr>
              <w:t>para</w:t>
            </w:r>
            <w:r w:rsidRPr="00855B8E">
              <w:rPr>
                <w:spacing w:val="-11"/>
                <w:lang w:val="es-MX"/>
              </w:rPr>
              <w:t xml:space="preserve"> </w:t>
            </w:r>
            <w:r w:rsidRPr="00855B8E">
              <w:rPr>
                <w:spacing w:val="-2"/>
                <w:lang w:val="es-MX"/>
              </w:rPr>
              <w:t>plazas</w:t>
            </w:r>
            <w:r w:rsidRPr="00855B8E">
              <w:rPr>
                <w:spacing w:val="-10"/>
                <w:lang w:val="es-MX"/>
              </w:rPr>
              <w:t xml:space="preserve"> </w:t>
            </w:r>
            <w:r w:rsidRPr="00855B8E">
              <w:rPr>
                <w:spacing w:val="-2"/>
                <w:lang w:val="es-MX"/>
              </w:rPr>
              <w:t>y</w:t>
            </w:r>
            <w:r w:rsidRPr="00855B8E">
              <w:rPr>
                <w:spacing w:val="-11"/>
                <w:lang w:val="es-MX"/>
              </w:rPr>
              <w:t xml:space="preserve"> </w:t>
            </w:r>
            <w:r w:rsidRPr="00855B8E">
              <w:rPr>
                <w:spacing w:val="-2"/>
                <w:lang w:val="es-MX"/>
              </w:rPr>
              <w:t>andadores.</w:t>
            </w:r>
            <w:r w:rsidRPr="00855B8E">
              <w:rPr>
                <w:spacing w:val="-11"/>
                <w:lang w:val="es-MX"/>
              </w:rPr>
              <w:t xml:space="preserve"> </w:t>
            </w:r>
          </w:p>
          <w:p w14:paraId="47ADD6F0" w14:textId="77777777" w:rsidR="00165B60" w:rsidRPr="00855B8E" w:rsidRDefault="00165B60" w:rsidP="00855B8E">
            <w:pPr>
              <w:pStyle w:val="TableParagraph"/>
              <w:spacing w:line="276" w:lineRule="auto"/>
              <w:ind w:left="70" w:right="51"/>
              <w:jc w:val="both"/>
              <w:rPr>
                <w:lang w:val="es-MX"/>
              </w:rPr>
            </w:pPr>
            <w:r w:rsidRPr="00855B8E">
              <w:rPr>
                <w:spacing w:val="-1"/>
                <w:lang w:val="es-MX"/>
              </w:rPr>
              <w:t>De</w:t>
            </w:r>
            <w:r w:rsidRPr="00855B8E">
              <w:rPr>
                <w:spacing w:val="-11"/>
                <w:lang w:val="es-MX"/>
              </w:rPr>
              <w:t xml:space="preserve"> </w:t>
            </w:r>
            <w:r w:rsidRPr="00855B8E">
              <w:rPr>
                <w:spacing w:val="-1"/>
                <w:lang w:val="es-MX"/>
              </w:rPr>
              <w:t>hoja</w:t>
            </w:r>
            <w:r w:rsidRPr="00855B8E">
              <w:rPr>
                <w:spacing w:val="-52"/>
                <w:lang w:val="es-MX"/>
              </w:rPr>
              <w:t xml:space="preserve"> </w:t>
            </w:r>
            <w:r w:rsidRPr="00855B8E">
              <w:rPr>
                <w:spacing w:val="-8"/>
                <w:lang w:val="es-MX"/>
              </w:rPr>
              <w:t>perenne</w:t>
            </w:r>
            <w:r w:rsidRPr="00855B8E">
              <w:rPr>
                <w:spacing w:val="-18"/>
                <w:lang w:val="es-MX"/>
              </w:rPr>
              <w:t xml:space="preserve"> </w:t>
            </w:r>
            <w:r w:rsidRPr="00855B8E">
              <w:rPr>
                <w:spacing w:val="-8"/>
                <w:lang w:val="es-MX"/>
              </w:rPr>
              <w:t>en</w:t>
            </w:r>
            <w:r w:rsidRPr="00855B8E">
              <w:rPr>
                <w:spacing w:val="-18"/>
                <w:lang w:val="es-MX"/>
              </w:rPr>
              <w:t xml:space="preserve"> </w:t>
            </w:r>
            <w:r w:rsidRPr="00855B8E">
              <w:rPr>
                <w:spacing w:val="-8"/>
                <w:lang w:val="es-MX"/>
              </w:rPr>
              <w:t>estacionamientos</w:t>
            </w:r>
          </w:p>
          <w:p w14:paraId="731B9791" w14:textId="77777777" w:rsidR="00165B60" w:rsidRPr="00855B8E" w:rsidRDefault="00165B60" w:rsidP="00855B8E">
            <w:pPr>
              <w:pStyle w:val="TableParagraph"/>
              <w:spacing w:line="276" w:lineRule="auto"/>
              <w:ind w:left="70" w:right="602"/>
              <w:jc w:val="both"/>
              <w:rPr>
                <w:spacing w:val="-53"/>
                <w:lang w:val="es-MX"/>
              </w:rPr>
            </w:pPr>
            <w:r w:rsidRPr="00855B8E">
              <w:rPr>
                <w:spacing w:val="-8"/>
                <w:lang w:val="es-MX"/>
              </w:rPr>
              <w:t xml:space="preserve">Distancia </w:t>
            </w:r>
            <w:r w:rsidRPr="00855B8E">
              <w:rPr>
                <w:spacing w:val="-7"/>
                <w:lang w:val="es-MX"/>
              </w:rPr>
              <w:t>entre árboles que den sombra continua</w:t>
            </w:r>
            <w:r w:rsidRPr="00855B8E">
              <w:rPr>
                <w:spacing w:val="-6"/>
                <w:lang w:val="es-MX"/>
              </w:rPr>
              <w:t xml:space="preserve"> </w:t>
            </w:r>
            <w:r w:rsidRPr="00855B8E">
              <w:rPr>
                <w:spacing w:val="-7"/>
                <w:lang w:val="es-MX"/>
              </w:rPr>
              <w:t>Arbustos:</w:t>
            </w:r>
            <w:r w:rsidRPr="00855B8E">
              <w:rPr>
                <w:spacing w:val="-17"/>
                <w:lang w:val="es-MX"/>
              </w:rPr>
              <w:t xml:space="preserve"> </w:t>
            </w:r>
            <w:r w:rsidRPr="00855B8E">
              <w:rPr>
                <w:spacing w:val="-7"/>
                <w:lang w:val="es-MX"/>
              </w:rPr>
              <w:t>barreras</w:t>
            </w:r>
            <w:r w:rsidRPr="00855B8E">
              <w:rPr>
                <w:spacing w:val="-17"/>
                <w:lang w:val="es-MX"/>
              </w:rPr>
              <w:t xml:space="preserve"> </w:t>
            </w:r>
            <w:r w:rsidRPr="00855B8E">
              <w:rPr>
                <w:spacing w:val="-7"/>
                <w:lang w:val="es-MX"/>
              </w:rPr>
              <w:t>de</w:t>
            </w:r>
            <w:r w:rsidRPr="00855B8E">
              <w:rPr>
                <w:spacing w:val="-17"/>
                <w:lang w:val="es-MX"/>
              </w:rPr>
              <w:t xml:space="preserve"> </w:t>
            </w:r>
            <w:r w:rsidRPr="00855B8E">
              <w:rPr>
                <w:spacing w:val="-7"/>
                <w:lang w:val="es-MX"/>
              </w:rPr>
              <w:t>viento</w:t>
            </w:r>
            <w:r w:rsidRPr="00855B8E">
              <w:rPr>
                <w:spacing w:val="-17"/>
                <w:lang w:val="es-MX"/>
              </w:rPr>
              <w:t xml:space="preserve"> </w:t>
            </w:r>
            <w:r w:rsidRPr="00855B8E">
              <w:rPr>
                <w:spacing w:val="-7"/>
                <w:lang w:val="es-MX"/>
              </w:rPr>
              <w:t>frío</w:t>
            </w:r>
            <w:r w:rsidRPr="00855B8E">
              <w:rPr>
                <w:spacing w:val="-17"/>
                <w:lang w:val="es-MX"/>
              </w:rPr>
              <w:t xml:space="preserve"> </w:t>
            </w:r>
            <w:r w:rsidRPr="00855B8E">
              <w:rPr>
                <w:spacing w:val="-7"/>
                <w:lang w:val="es-MX"/>
              </w:rPr>
              <w:t>en</w:t>
            </w:r>
            <w:r w:rsidRPr="00855B8E">
              <w:rPr>
                <w:spacing w:val="-17"/>
                <w:lang w:val="es-MX"/>
              </w:rPr>
              <w:t xml:space="preserve"> </w:t>
            </w:r>
            <w:r w:rsidRPr="00855B8E">
              <w:rPr>
                <w:spacing w:val="-7"/>
                <w:lang w:val="es-MX"/>
              </w:rPr>
              <w:t>plazas</w:t>
            </w:r>
            <w:r w:rsidRPr="00855B8E">
              <w:rPr>
                <w:spacing w:val="-17"/>
                <w:lang w:val="es-MX"/>
              </w:rPr>
              <w:t xml:space="preserve"> </w:t>
            </w:r>
            <w:r w:rsidRPr="00855B8E">
              <w:rPr>
                <w:spacing w:val="-7"/>
                <w:lang w:val="es-MX"/>
              </w:rPr>
              <w:t>y</w:t>
            </w:r>
            <w:r w:rsidRPr="00855B8E">
              <w:rPr>
                <w:spacing w:val="-17"/>
                <w:lang w:val="es-MX"/>
              </w:rPr>
              <w:t xml:space="preserve"> </w:t>
            </w:r>
            <w:r w:rsidRPr="00855B8E">
              <w:rPr>
                <w:spacing w:val="-7"/>
                <w:lang w:val="es-MX"/>
              </w:rPr>
              <w:t>andadores</w:t>
            </w:r>
            <w:r w:rsidRPr="00855B8E">
              <w:rPr>
                <w:spacing w:val="-53"/>
                <w:lang w:val="es-MX"/>
              </w:rPr>
              <w:t xml:space="preserve">  </w:t>
            </w:r>
          </w:p>
          <w:p w14:paraId="0492827A" w14:textId="77777777" w:rsidR="00165B60" w:rsidRPr="00855B8E" w:rsidRDefault="00165B60" w:rsidP="00855B8E">
            <w:pPr>
              <w:pStyle w:val="TableParagraph"/>
              <w:spacing w:line="276" w:lineRule="auto"/>
              <w:ind w:left="70" w:right="602"/>
              <w:jc w:val="both"/>
              <w:rPr>
                <w:lang w:val="es-MX"/>
              </w:rPr>
            </w:pPr>
            <w:proofErr w:type="spellStart"/>
            <w:r w:rsidRPr="00855B8E">
              <w:rPr>
                <w:spacing w:val="-8"/>
                <w:lang w:val="es-MX"/>
              </w:rPr>
              <w:t>Cubresuelos</w:t>
            </w:r>
            <w:proofErr w:type="spellEnd"/>
            <w:r w:rsidRPr="00855B8E">
              <w:rPr>
                <w:spacing w:val="-18"/>
                <w:lang w:val="es-MX"/>
              </w:rPr>
              <w:t xml:space="preserve"> </w:t>
            </w:r>
            <w:r w:rsidRPr="00855B8E">
              <w:rPr>
                <w:spacing w:val="-7"/>
                <w:lang w:val="es-MX"/>
              </w:rPr>
              <w:t>con</w:t>
            </w:r>
            <w:r w:rsidRPr="00855B8E">
              <w:rPr>
                <w:spacing w:val="-18"/>
                <w:lang w:val="es-MX"/>
              </w:rPr>
              <w:t xml:space="preserve"> </w:t>
            </w:r>
            <w:r w:rsidRPr="00855B8E">
              <w:rPr>
                <w:spacing w:val="-7"/>
                <w:lang w:val="es-MX"/>
              </w:rPr>
              <w:t>mínimo</w:t>
            </w:r>
            <w:r w:rsidRPr="00855B8E">
              <w:rPr>
                <w:spacing w:val="-18"/>
                <w:lang w:val="es-MX"/>
              </w:rPr>
              <w:t xml:space="preserve"> </w:t>
            </w:r>
            <w:r w:rsidRPr="00855B8E">
              <w:rPr>
                <w:spacing w:val="-7"/>
                <w:lang w:val="es-MX"/>
              </w:rPr>
              <w:t>requerimiento</w:t>
            </w:r>
            <w:r w:rsidRPr="00855B8E">
              <w:rPr>
                <w:spacing w:val="-17"/>
                <w:lang w:val="es-MX"/>
              </w:rPr>
              <w:t xml:space="preserve"> </w:t>
            </w:r>
            <w:r w:rsidRPr="00855B8E">
              <w:rPr>
                <w:spacing w:val="-7"/>
                <w:lang w:val="es-MX"/>
              </w:rPr>
              <w:t>de</w:t>
            </w:r>
            <w:r w:rsidRPr="00855B8E">
              <w:rPr>
                <w:spacing w:val="-18"/>
                <w:lang w:val="es-MX"/>
              </w:rPr>
              <w:t xml:space="preserve"> </w:t>
            </w:r>
            <w:r w:rsidRPr="00855B8E">
              <w:rPr>
                <w:spacing w:val="-7"/>
                <w:lang w:val="es-MX"/>
              </w:rPr>
              <w:t>agua</w:t>
            </w:r>
          </w:p>
        </w:tc>
      </w:tr>
    </w:tbl>
    <w:p w14:paraId="4C3535DA" w14:textId="77777777" w:rsidR="00165B60" w:rsidRPr="00855B8E" w:rsidRDefault="00165B60" w:rsidP="00855B8E">
      <w:pPr>
        <w:spacing w:line="276" w:lineRule="auto"/>
        <w:ind w:right="869" w:firstLine="708"/>
        <w:rPr>
          <w:rFonts w:ascii="Arial" w:hAnsi="Arial" w:cs="Arial"/>
          <w:iCs/>
          <w:spacing w:val="-8"/>
          <w:sz w:val="18"/>
          <w:szCs w:val="18"/>
        </w:rPr>
      </w:pPr>
      <w:r w:rsidRPr="00855B8E">
        <w:rPr>
          <w:rFonts w:ascii="Arial" w:hAnsi="Arial" w:cs="Arial"/>
          <w:iCs/>
          <w:spacing w:val="-9"/>
          <w:sz w:val="18"/>
          <w:szCs w:val="18"/>
        </w:rPr>
        <w:t>Fuente:</w:t>
      </w:r>
      <w:r w:rsidRPr="00855B8E">
        <w:rPr>
          <w:rFonts w:ascii="Arial" w:hAnsi="Arial" w:cs="Arial"/>
          <w:iCs/>
          <w:spacing w:val="-17"/>
          <w:sz w:val="18"/>
          <w:szCs w:val="18"/>
        </w:rPr>
        <w:t xml:space="preserve"> </w:t>
      </w:r>
      <w:r w:rsidRPr="00855B8E">
        <w:rPr>
          <w:rFonts w:ascii="Arial" w:hAnsi="Arial" w:cs="Arial"/>
          <w:iCs/>
          <w:spacing w:val="-8"/>
          <w:sz w:val="18"/>
          <w:szCs w:val="18"/>
        </w:rPr>
        <w:t>GEM.</w:t>
      </w:r>
      <w:r w:rsidRPr="00855B8E">
        <w:rPr>
          <w:rFonts w:ascii="Arial" w:hAnsi="Arial" w:cs="Arial"/>
          <w:iCs/>
          <w:spacing w:val="-17"/>
          <w:sz w:val="18"/>
          <w:szCs w:val="18"/>
        </w:rPr>
        <w:t xml:space="preserve"> </w:t>
      </w:r>
      <w:r w:rsidRPr="00855B8E">
        <w:rPr>
          <w:rFonts w:ascii="Arial" w:hAnsi="Arial" w:cs="Arial"/>
          <w:iCs/>
          <w:spacing w:val="-8"/>
          <w:sz w:val="18"/>
          <w:szCs w:val="18"/>
        </w:rPr>
        <w:t>Dirección</w:t>
      </w:r>
      <w:r w:rsidRPr="00855B8E">
        <w:rPr>
          <w:rFonts w:ascii="Arial" w:hAnsi="Arial" w:cs="Arial"/>
          <w:iCs/>
          <w:spacing w:val="-16"/>
          <w:sz w:val="18"/>
          <w:szCs w:val="18"/>
        </w:rPr>
        <w:t xml:space="preserve"> </w:t>
      </w:r>
      <w:r w:rsidRPr="00855B8E">
        <w:rPr>
          <w:rFonts w:ascii="Arial" w:hAnsi="Arial" w:cs="Arial"/>
          <w:iCs/>
          <w:spacing w:val="-8"/>
          <w:sz w:val="18"/>
          <w:szCs w:val="18"/>
        </w:rPr>
        <w:t>General</w:t>
      </w:r>
      <w:r w:rsidRPr="00855B8E">
        <w:rPr>
          <w:rFonts w:ascii="Arial" w:hAnsi="Arial" w:cs="Arial"/>
          <w:iCs/>
          <w:spacing w:val="-17"/>
          <w:sz w:val="18"/>
          <w:szCs w:val="18"/>
        </w:rPr>
        <w:t xml:space="preserve"> </w:t>
      </w:r>
      <w:r w:rsidRPr="00855B8E">
        <w:rPr>
          <w:rFonts w:ascii="Arial" w:hAnsi="Arial" w:cs="Arial"/>
          <w:iCs/>
          <w:spacing w:val="-8"/>
          <w:sz w:val="18"/>
          <w:szCs w:val="18"/>
        </w:rPr>
        <w:t>de</w:t>
      </w:r>
      <w:r w:rsidRPr="00855B8E">
        <w:rPr>
          <w:rFonts w:ascii="Arial" w:hAnsi="Arial" w:cs="Arial"/>
          <w:iCs/>
          <w:spacing w:val="-16"/>
          <w:sz w:val="18"/>
          <w:szCs w:val="18"/>
        </w:rPr>
        <w:t xml:space="preserve"> </w:t>
      </w:r>
      <w:r w:rsidRPr="00855B8E">
        <w:rPr>
          <w:rFonts w:ascii="Arial" w:hAnsi="Arial" w:cs="Arial"/>
          <w:iCs/>
          <w:spacing w:val="-8"/>
          <w:sz w:val="18"/>
          <w:szCs w:val="18"/>
        </w:rPr>
        <w:t>Administración</w:t>
      </w:r>
      <w:r w:rsidRPr="00855B8E">
        <w:rPr>
          <w:rFonts w:ascii="Arial" w:hAnsi="Arial" w:cs="Arial"/>
          <w:iCs/>
          <w:spacing w:val="-17"/>
          <w:sz w:val="18"/>
          <w:szCs w:val="18"/>
        </w:rPr>
        <w:t xml:space="preserve"> </w:t>
      </w:r>
      <w:r w:rsidRPr="00855B8E">
        <w:rPr>
          <w:rFonts w:ascii="Arial" w:hAnsi="Arial" w:cs="Arial"/>
          <w:iCs/>
          <w:spacing w:val="-8"/>
          <w:sz w:val="18"/>
          <w:szCs w:val="18"/>
        </w:rPr>
        <w:t>Urbana.</w:t>
      </w:r>
      <w:r w:rsidRPr="00855B8E">
        <w:rPr>
          <w:rFonts w:ascii="Arial" w:hAnsi="Arial" w:cs="Arial"/>
          <w:iCs/>
          <w:spacing w:val="-16"/>
          <w:sz w:val="18"/>
          <w:szCs w:val="18"/>
        </w:rPr>
        <w:t xml:space="preserve"> </w:t>
      </w:r>
      <w:r w:rsidRPr="00855B8E">
        <w:rPr>
          <w:rFonts w:ascii="Arial" w:hAnsi="Arial" w:cs="Arial"/>
          <w:iCs/>
          <w:spacing w:val="-8"/>
          <w:sz w:val="18"/>
          <w:szCs w:val="18"/>
        </w:rPr>
        <w:t>2001.</w:t>
      </w:r>
    </w:p>
    <w:p w14:paraId="305FCC7B" w14:textId="77777777" w:rsidR="00165B60" w:rsidRPr="00855B8E" w:rsidRDefault="00165B60" w:rsidP="00855B8E">
      <w:pPr>
        <w:spacing w:before="120" w:after="120" w:line="276" w:lineRule="auto"/>
        <w:rPr>
          <w:rFonts w:ascii="Arial" w:hAnsi="Arial" w:cs="Arial"/>
          <w:b/>
          <w:iCs/>
          <w:spacing w:val="-8"/>
        </w:rPr>
      </w:pPr>
      <w:r w:rsidRPr="00855B8E">
        <w:rPr>
          <w:rFonts w:ascii="Arial" w:hAnsi="Arial" w:cs="Arial"/>
          <w:b/>
          <w:iCs/>
          <w:spacing w:val="-8"/>
        </w:rPr>
        <w:t>Normas para la preservación del patrimonio histórico e imagen urbana</w:t>
      </w:r>
    </w:p>
    <w:p w14:paraId="66344DD1" w14:textId="77777777" w:rsidR="00165B60" w:rsidRPr="00855B8E" w:rsidRDefault="00165B60" w:rsidP="00855B8E">
      <w:pPr>
        <w:spacing w:before="120" w:after="120" w:line="276" w:lineRule="auto"/>
        <w:rPr>
          <w:rFonts w:ascii="Arial" w:hAnsi="Arial" w:cs="Arial"/>
          <w:b/>
          <w:iCs/>
          <w:spacing w:val="-8"/>
        </w:rPr>
      </w:pPr>
      <w:r w:rsidRPr="00855B8E">
        <w:rPr>
          <w:rFonts w:ascii="Arial" w:hAnsi="Arial" w:cs="Arial"/>
          <w:b/>
          <w:iCs/>
          <w:spacing w:val="-8"/>
        </w:rPr>
        <w:t>Preservación del Patrimonio Histórico.</w:t>
      </w:r>
    </w:p>
    <w:p w14:paraId="7F9A4189"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la conservación del patrimonio histórico-cultural construido con respecto al desarrollo urbano, se deberán considerar los siguientes criterios:</w:t>
      </w:r>
    </w:p>
    <w:p w14:paraId="5BD11336"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Las zonas o inmuebles con valor patrimonial deberán identificadas en el PRMVCT y el PMDU, </w:t>
      </w:r>
      <w:proofErr w:type="gramStart"/>
      <w:r w:rsidRPr="00855B8E">
        <w:rPr>
          <w:rFonts w:ascii="Arial" w:hAnsi="Arial" w:cs="Arial"/>
        </w:rPr>
        <w:t>de acuerdo a</w:t>
      </w:r>
      <w:proofErr w:type="gramEnd"/>
      <w:r w:rsidRPr="00855B8E">
        <w:rPr>
          <w:rFonts w:ascii="Arial" w:hAnsi="Arial" w:cs="Arial"/>
        </w:rPr>
        <w:t xml:space="preserve"> su alcance. Ser objeto de estudio y/o proyectos particulares cuyo objetivo sea, asegurar su conservación y revaloración.</w:t>
      </w:r>
    </w:p>
    <w:p w14:paraId="7EDAF4ED"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Toda acción que pueda alterar las relaciones de volumen, escala, espacio, ritmo y color </w:t>
      </w:r>
      <w:r w:rsidRPr="00855B8E">
        <w:rPr>
          <w:rFonts w:ascii="Arial" w:hAnsi="Arial" w:cs="Arial"/>
        </w:rPr>
        <w:lastRenderedPageBreak/>
        <w:t>en los monumentos y/o en los centros históricos deberán ser regulada con reglamentos, proyectos específicos o planes parciales derivados del PRMVCT o el PMDU, en su caso.</w:t>
      </w:r>
    </w:p>
    <w:p w14:paraId="30F32108"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 revitalización de un centro histórico deberá tener como meta mejorar las condiciones de vivienda, servicios y equipamiento; y promover actividades económicas nuevas compatibles con la zona.</w:t>
      </w:r>
    </w:p>
    <w:p w14:paraId="7A471056"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Se deberá proteger a los centros históricos contra la contaminación, el ruido y las vibraciones causadas especialmente por el tráfico intenso.</w:t>
      </w:r>
    </w:p>
    <w:p w14:paraId="134AAAAE"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Se deberán establecer alternativas de uso productivo para evitar la especulación del suelo en los centros históricos y la destrucción de los valores patrimoniales.</w:t>
      </w:r>
    </w:p>
    <w:p w14:paraId="32829D5E"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el caso de que se requiera de nuevas construcciones, estas deberán armonizar con el conjunto existente, logrando su integración mediante su composición arquitectónica, volumetría, escala, proporción, materiales de acabado y color.</w:t>
      </w:r>
    </w:p>
    <w:p w14:paraId="57DBF5EA" w14:textId="77777777" w:rsidR="00165B60" w:rsidRPr="00855B8E" w:rsidRDefault="00165B60" w:rsidP="00855B8E">
      <w:pPr>
        <w:spacing w:before="240" w:after="0" w:line="276" w:lineRule="auto"/>
        <w:rPr>
          <w:rFonts w:ascii="Arial" w:hAnsi="Arial" w:cs="Arial"/>
          <w:b/>
          <w:iCs/>
          <w:spacing w:val="-8"/>
        </w:rPr>
      </w:pPr>
      <w:r w:rsidRPr="00855B8E">
        <w:rPr>
          <w:rFonts w:ascii="Arial" w:hAnsi="Arial" w:cs="Arial"/>
          <w:b/>
          <w:iCs/>
          <w:spacing w:val="-8"/>
        </w:rPr>
        <w:t>Imagen urbana</w:t>
      </w:r>
    </w:p>
    <w:p w14:paraId="2C75F8E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Se desarrollarán acciones y proyectos y se delimitarán y especificarán usos para recuperar los centros urbanos y los barrios.</w:t>
      </w:r>
    </w:p>
    <w:p w14:paraId="44D9DF00"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Se deberán identificar centros urbanos tradicionales / centros de barrio de acuerdo con su jerarquía estos podrán ser sujetos de usos de Plan Parcial o Proyectos especiales.</w:t>
      </w:r>
    </w:p>
    <w:p w14:paraId="754CE83A" w14:textId="77777777" w:rsidR="00165B60" w:rsidRPr="00855B8E" w:rsidRDefault="00165B60" w:rsidP="00855B8E">
      <w:pPr>
        <w:pStyle w:val="Prrafodelista"/>
        <w:widowControl w:val="0"/>
        <w:autoSpaceDE w:val="0"/>
        <w:autoSpaceDN w:val="0"/>
        <w:spacing w:after="0" w:line="276" w:lineRule="auto"/>
        <w:ind w:left="360" w:right="49"/>
        <w:contextualSpacing w:val="0"/>
        <w:rPr>
          <w:rFonts w:ascii="Arial" w:hAnsi="Arial" w:cs="Arial"/>
        </w:rPr>
      </w:pPr>
    </w:p>
    <w:p w14:paraId="2275E21F" w14:textId="77777777" w:rsidR="00165B60" w:rsidRPr="00855B8E" w:rsidRDefault="00165B60" w:rsidP="00855B8E">
      <w:pPr>
        <w:spacing w:after="0" w:line="276" w:lineRule="auto"/>
        <w:rPr>
          <w:rFonts w:ascii="Arial" w:hAnsi="Arial" w:cs="Arial"/>
          <w:b/>
          <w:iCs/>
          <w:spacing w:val="-8"/>
        </w:rPr>
      </w:pPr>
      <w:bookmarkStart w:id="119" w:name="_TOC_250028"/>
      <w:r w:rsidRPr="00855B8E">
        <w:rPr>
          <w:rFonts w:ascii="Arial" w:hAnsi="Arial" w:cs="Arial"/>
          <w:b/>
          <w:iCs/>
          <w:spacing w:val="-8"/>
        </w:rPr>
        <w:t xml:space="preserve">Normas sobre </w:t>
      </w:r>
      <w:bookmarkEnd w:id="119"/>
      <w:r w:rsidRPr="00855B8E">
        <w:rPr>
          <w:rFonts w:ascii="Arial" w:hAnsi="Arial" w:cs="Arial"/>
          <w:b/>
          <w:iCs/>
          <w:spacing w:val="-8"/>
        </w:rPr>
        <w:t>infraestructura</w:t>
      </w:r>
    </w:p>
    <w:p w14:paraId="1F708C37" w14:textId="77777777" w:rsidR="00165B60" w:rsidRPr="00855B8E" w:rsidRDefault="00165B60" w:rsidP="00855B8E">
      <w:pPr>
        <w:spacing w:after="0" w:line="276" w:lineRule="auto"/>
        <w:rPr>
          <w:rFonts w:ascii="Arial" w:hAnsi="Arial" w:cs="Arial"/>
          <w:b/>
          <w:iCs/>
          <w:spacing w:val="-8"/>
        </w:rPr>
      </w:pPr>
      <w:r w:rsidRPr="00855B8E">
        <w:rPr>
          <w:rFonts w:ascii="Arial" w:hAnsi="Arial" w:cs="Arial"/>
          <w:b/>
          <w:iCs/>
          <w:spacing w:val="-8"/>
        </w:rPr>
        <w:t>Infraestructura hidráulica:</w:t>
      </w:r>
    </w:p>
    <w:p w14:paraId="3BBFE25D" w14:textId="77777777" w:rsidR="00165B60" w:rsidRPr="00855B8E" w:rsidRDefault="00165B60" w:rsidP="00855B8E">
      <w:pPr>
        <w:pStyle w:val="Textoindependiente"/>
        <w:spacing w:before="119" w:line="276" w:lineRule="auto"/>
        <w:ind w:right="48"/>
        <w:jc w:val="both"/>
        <w:rPr>
          <w:rFonts w:ascii="Arial" w:hAnsi="Arial" w:cs="Arial"/>
        </w:rPr>
      </w:pPr>
      <w:r w:rsidRPr="00855B8E">
        <w:rPr>
          <w:rFonts w:ascii="Arial" w:hAnsi="Arial" w:cs="Arial"/>
        </w:rPr>
        <w:t>Para el tendido de la red hidráulica de distribución se deberán considerar los</w:t>
      </w:r>
      <w:r w:rsidRPr="00855B8E">
        <w:rPr>
          <w:rFonts w:ascii="Arial" w:hAnsi="Arial" w:cs="Arial"/>
          <w:spacing w:val="1"/>
        </w:rPr>
        <w:t xml:space="preserve"> </w:t>
      </w:r>
      <w:r w:rsidRPr="00855B8E">
        <w:rPr>
          <w:rFonts w:ascii="Arial" w:hAnsi="Arial" w:cs="Arial"/>
        </w:rPr>
        <w:t>siguientes</w:t>
      </w:r>
      <w:r w:rsidRPr="00855B8E">
        <w:rPr>
          <w:rFonts w:ascii="Arial" w:hAnsi="Arial" w:cs="Arial"/>
          <w:spacing w:val="-19"/>
        </w:rPr>
        <w:t xml:space="preserve"> </w:t>
      </w:r>
      <w:r w:rsidRPr="00855B8E">
        <w:rPr>
          <w:rFonts w:ascii="Arial" w:hAnsi="Arial" w:cs="Arial"/>
        </w:rPr>
        <w:t>criterios:</w:t>
      </w:r>
    </w:p>
    <w:p w14:paraId="4B5BCF18"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No se debe permitir ningún tipo de desarrollo urbano o dotación hidráulica, arriba de la cota isométrica máxima destinada por el sistema de distribución. En el caso de existir algún tipo de uso urbano arriba de esta cota, se deberá reubicar o consolidar su crecimiento, dotándolo sólo de un tanque regulador para su uso exclusivo.</w:t>
      </w:r>
    </w:p>
    <w:p w14:paraId="1C24A63C"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Todo tendido hidráulico deberá ser subterráneo y alojado en una zanja. Sólo en casos excepcionales, se usará tubería de acero en desarrollos superficiales.</w:t>
      </w:r>
    </w:p>
    <w:p w14:paraId="450A0F75"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 distancia mínima de separación entre la tubería hidráulica principal y la sanitaria, telefónica o eléctrica, deberá ser de 2.50 metros. Toda tubería hidráulica se tenderá por encima de la sanitaria, a una distancia mínima de 0.50 metros.</w:t>
      </w:r>
    </w:p>
    <w:p w14:paraId="2DFFD62B"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zonas sujetas a fenómenos naturales cíclicos, las plantas potabilizadoras y de tratamiento de aguas residuales, deberán contar con plantas auxiliares de energía, independientes del suministro eléctrico normal.</w:t>
      </w:r>
    </w:p>
    <w:p w14:paraId="4AC80138"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zonas inundables o de fuertes lluvias, los rellenos posteriores al tendido de las redes deberán tener una compactación equivalente a la del terreno en que se instalan.</w:t>
      </w:r>
    </w:p>
    <w:p w14:paraId="75E393C3" w14:textId="77777777" w:rsidR="00165B60" w:rsidRPr="00855B8E" w:rsidRDefault="00165B60" w:rsidP="00855B8E">
      <w:pPr>
        <w:spacing w:before="240" w:after="0" w:line="276" w:lineRule="auto"/>
        <w:rPr>
          <w:rFonts w:ascii="Arial" w:hAnsi="Arial" w:cs="Arial"/>
          <w:b/>
          <w:bCs/>
          <w:iCs/>
          <w:spacing w:val="-9"/>
        </w:rPr>
      </w:pPr>
      <w:r w:rsidRPr="00855B8E">
        <w:rPr>
          <w:rFonts w:ascii="Arial" w:hAnsi="Arial" w:cs="Arial"/>
          <w:b/>
          <w:bCs/>
          <w:iCs/>
          <w:spacing w:val="-9"/>
        </w:rPr>
        <w:t>Infraestructura sanitaria:</w:t>
      </w:r>
    </w:p>
    <w:p w14:paraId="36A8988D"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el tendido de la red sanitaria se deberán considerar los siguientes criterios:</w:t>
      </w:r>
    </w:p>
    <w:p w14:paraId="7CF124AC"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Para el cálculo del gasto de desecho, se considerará el 75% de la dotación hidráulica señalada en el punto anterior, por las pérdidas de consumo, adicionando los gastos </w:t>
      </w:r>
      <w:r w:rsidRPr="00855B8E">
        <w:rPr>
          <w:rFonts w:ascii="Arial" w:hAnsi="Arial" w:cs="Arial"/>
        </w:rPr>
        <w:lastRenderedPageBreak/>
        <w:t>industriales, pluviales y si es el caso, las filtraciones freáticas.</w:t>
      </w:r>
    </w:p>
    <w:p w14:paraId="4A18D751"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Los albañales de servicio se deberán colocar uno por cada predio hacia el colector de la zona, previendo pendientes mínimas del 2%, además de un registro en el interior del predio, en su lindero frontal, y con medidas mínimas de 0.40 x 0.60 metros por 0.90 metros de profundidad.</w:t>
      </w:r>
    </w:p>
    <w:p w14:paraId="36090994"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la protección del tendido del paso vehicular, deberá haber una profundidad mínima de 0.70 metros, entre nivel de piso y lomo superior de tubería, en diámetros de hasta 0.45 metros. Para diámetros mayores, la profundidad deberá ser hasta de 1.70 metros.</w:t>
      </w:r>
    </w:p>
    <w:p w14:paraId="13C153BA"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Todo tipo de planta de tratamiento deberá estar cercada en su perímetro, y alejada por lo menos a 500 metros de cualquier cuerpo hidráulico importante, para evitar su contaminación. Se deberán emplazar en las partes más bajas del poblado, para facilitar la conexión y operación de los colectores convergentes a ellas. No se deberán construir en suelos freáticos inmediatos y si es el caso, hacer las obras necesarias para garantizar que no se produzcan filtraciones. Se deberá prohibir cualquier uso recreativo en sus instalaciones o en su entorno inmediato. Se deberá separar, por lo menos, a 100 metros de tiraderos de desechos sólidos.</w:t>
      </w:r>
    </w:p>
    <w:p w14:paraId="7AB5BBB1" w14:textId="77777777" w:rsidR="00165B60" w:rsidRPr="00855B8E" w:rsidRDefault="00165B60" w:rsidP="00855B8E">
      <w:pPr>
        <w:spacing w:before="240" w:after="240" w:line="276" w:lineRule="auto"/>
        <w:rPr>
          <w:rFonts w:ascii="Arial" w:hAnsi="Arial" w:cs="Arial"/>
          <w:b/>
          <w:bCs/>
          <w:iCs/>
          <w:spacing w:val="-9"/>
        </w:rPr>
      </w:pPr>
      <w:r w:rsidRPr="00855B8E">
        <w:rPr>
          <w:rFonts w:ascii="Arial" w:hAnsi="Arial" w:cs="Arial"/>
          <w:b/>
          <w:bCs/>
          <w:iCs/>
          <w:spacing w:val="-9"/>
        </w:rPr>
        <w:t>Infraestructura eléctrica:</w:t>
      </w:r>
    </w:p>
    <w:p w14:paraId="28EE6D30"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el tendido de líneas de energía eléctrica, se deberán considerar los siguientes criterios: Las alturas mínimas para tendido de líneas sobre postes deberán ser de 7.50 metros en baja tensión y 10.50 metros en alta tensión. La separación máxima entre postes deberá ser de 30 metros. La altura mínima de acomedida eléctrica a predio deberá ser de 5.50 metros, con un desarrollo máximo de línea de 30 metros.</w:t>
      </w:r>
    </w:p>
    <w:p w14:paraId="4E031AEC" w14:textId="30ACBF3D"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48.</w:t>
      </w:r>
    </w:p>
    <w:p w14:paraId="5DDF95E4" w14:textId="7E66EF9B" w:rsidR="00165B60" w:rsidRPr="00855B8E" w:rsidRDefault="00165B60" w:rsidP="00855B8E">
      <w:pPr>
        <w:spacing w:after="120" w:line="276" w:lineRule="auto"/>
        <w:ind w:left="868" w:right="868"/>
        <w:jc w:val="center"/>
        <w:rPr>
          <w:rFonts w:ascii="Arial" w:hAnsi="Arial" w:cs="Arial"/>
          <w:b/>
        </w:rPr>
      </w:pPr>
      <w:r w:rsidRPr="00855B8E">
        <w:rPr>
          <w:rFonts w:ascii="Arial" w:hAnsi="Arial" w:cs="Arial"/>
          <w:b/>
          <w:spacing w:val="-17"/>
        </w:rPr>
        <w:t>D</w:t>
      </w:r>
      <w:r w:rsidRPr="00855B8E">
        <w:rPr>
          <w:rFonts w:ascii="Arial" w:hAnsi="Arial" w:cs="Arial"/>
          <w:b/>
          <w:spacing w:val="-8"/>
        </w:rPr>
        <w:t>erechos</w:t>
      </w:r>
      <w:r w:rsidRPr="00855B8E">
        <w:rPr>
          <w:rFonts w:ascii="Arial" w:hAnsi="Arial" w:cs="Arial"/>
          <w:b/>
          <w:spacing w:val="-17"/>
        </w:rPr>
        <w:t xml:space="preserve"> </w:t>
      </w:r>
      <w:r w:rsidRPr="00855B8E">
        <w:rPr>
          <w:rFonts w:ascii="Arial" w:hAnsi="Arial" w:cs="Arial"/>
          <w:b/>
          <w:spacing w:val="-8"/>
        </w:rPr>
        <w:t>de</w:t>
      </w:r>
      <w:r w:rsidRPr="00855B8E">
        <w:rPr>
          <w:rFonts w:ascii="Arial" w:hAnsi="Arial" w:cs="Arial"/>
          <w:b/>
          <w:spacing w:val="-17"/>
        </w:rPr>
        <w:t xml:space="preserve"> </w:t>
      </w:r>
      <w:r w:rsidRPr="00855B8E">
        <w:rPr>
          <w:rFonts w:ascii="Arial" w:hAnsi="Arial" w:cs="Arial"/>
          <w:b/>
          <w:spacing w:val="-8"/>
        </w:rPr>
        <w:t>vía</w:t>
      </w:r>
      <w:r w:rsidRPr="00855B8E">
        <w:rPr>
          <w:rFonts w:ascii="Arial" w:hAnsi="Arial" w:cs="Arial"/>
          <w:b/>
          <w:spacing w:val="-22"/>
        </w:rPr>
        <w:t xml:space="preserve"> </w:t>
      </w:r>
      <w:r w:rsidRPr="00855B8E">
        <w:rPr>
          <w:rFonts w:ascii="Arial" w:hAnsi="Arial" w:cs="Arial"/>
          <w:b/>
          <w:spacing w:val="-8"/>
        </w:rPr>
        <w:t>en</w:t>
      </w:r>
      <w:r w:rsidRPr="00855B8E">
        <w:rPr>
          <w:rFonts w:ascii="Arial" w:hAnsi="Arial" w:cs="Arial"/>
          <w:b/>
          <w:spacing w:val="-17"/>
        </w:rPr>
        <w:t xml:space="preserve"> </w:t>
      </w:r>
      <w:r w:rsidRPr="00855B8E">
        <w:rPr>
          <w:rFonts w:ascii="Arial" w:hAnsi="Arial" w:cs="Arial"/>
          <w:b/>
          <w:spacing w:val="-8"/>
        </w:rPr>
        <w:t>líneas</w:t>
      </w:r>
      <w:r w:rsidRPr="00855B8E">
        <w:rPr>
          <w:rFonts w:ascii="Arial" w:hAnsi="Arial" w:cs="Arial"/>
          <w:b/>
          <w:spacing w:val="-17"/>
        </w:rPr>
        <w:t xml:space="preserve"> </w:t>
      </w:r>
      <w:r w:rsidRPr="00855B8E">
        <w:rPr>
          <w:rFonts w:ascii="Arial" w:hAnsi="Arial" w:cs="Arial"/>
          <w:b/>
          <w:spacing w:val="-8"/>
        </w:rPr>
        <w:t>aéreas.</w:t>
      </w:r>
      <w:r w:rsidRPr="00855B8E">
        <w:rPr>
          <w:rFonts w:ascii="Arial" w:hAnsi="Arial" w:cs="Arial"/>
          <w:b/>
          <w:spacing w:val="-17"/>
        </w:rPr>
        <w:t xml:space="preserve"> </w:t>
      </w:r>
      <w:r w:rsidRPr="00855B8E">
        <w:rPr>
          <w:rFonts w:ascii="Arial" w:hAnsi="Arial" w:cs="Arial"/>
          <w:b/>
          <w:spacing w:val="-8"/>
        </w:rPr>
        <w:t>(CFE)</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1"/>
        <w:gridCol w:w="1618"/>
        <w:gridCol w:w="1096"/>
      </w:tblGrid>
      <w:tr w:rsidR="00026FC6" w:rsidRPr="00855B8E" w14:paraId="252BC20F" w14:textId="77777777" w:rsidTr="00427E3C">
        <w:trPr>
          <w:trHeight w:val="132"/>
          <w:jc w:val="center"/>
        </w:trPr>
        <w:tc>
          <w:tcPr>
            <w:tcW w:w="1681" w:type="dxa"/>
            <w:vMerge w:val="restart"/>
            <w:shd w:val="clear" w:color="auto" w:fill="70AD47" w:themeFill="accent6"/>
            <w:vAlign w:val="center"/>
          </w:tcPr>
          <w:p w14:paraId="6586224B"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lang w:val="es-MX"/>
              </w:rPr>
              <w:t>Tensión</w:t>
            </w:r>
            <w:r w:rsidRPr="00427E3C">
              <w:rPr>
                <w:b/>
                <w:bCs/>
                <w:color w:val="FFFFFF" w:themeColor="background1"/>
                <w:spacing w:val="1"/>
                <w:lang w:val="es-MX"/>
              </w:rPr>
              <w:t xml:space="preserve"> </w:t>
            </w:r>
            <w:r w:rsidRPr="00427E3C">
              <w:rPr>
                <w:b/>
                <w:bCs/>
                <w:color w:val="FFFFFF" w:themeColor="background1"/>
                <w:spacing w:val="-9"/>
                <w:lang w:val="es-MX"/>
              </w:rPr>
              <w:t>nominal</w:t>
            </w:r>
            <w:r w:rsidRPr="00427E3C">
              <w:rPr>
                <w:b/>
                <w:bCs/>
                <w:color w:val="FFFFFF" w:themeColor="background1"/>
                <w:spacing w:val="-16"/>
                <w:lang w:val="es-MX"/>
              </w:rPr>
              <w:t xml:space="preserve"> </w:t>
            </w:r>
            <w:r w:rsidRPr="00427E3C">
              <w:rPr>
                <w:b/>
                <w:bCs/>
                <w:color w:val="FFFFFF" w:themeColor="background1"/>
                <w:spacing w:val="-8"/>
                <w:lang w:val="es-MX"/>
              </w:rPr>
              <w:t>entre</w:t>
            </w:r>
            <w:r w:rsidRPr="00427E3C">
              <w:rPr>
                <w:b/>
                <w:bCs/>
                <w:color w:val="FFFFFF" w:themeColor="background1"/>
                <w:spacing w:val="-16"/>
                <w:lang w:val="es-MX"/>
              </w:rPr>
              <w:t xml:space="preserve"> </w:t>
            </w:r>
            <w:r w:rsidRPr="00427E3C">
              <w:rPr>
                <w:b/>
                <w:bCs/>
                <w:color w:val="FFFFFF" w:themeColor="background1"/>
                <w:spacing w:val="-8"/>
                <w:lang w:val="es-MX"/>
              </w:rPr>
              <w:t xml:space="preserve">fases </w:t>
            </w:r>
            <w:r w:rsidRPr="00427E3C">
              <w:rPr>
                <w:b/>
                <w:bCs/>
                <w:color w:val="FFFFFF" w:themeColor="background1"/>
                <w:lang w:val="es-MX"/>
              </w:rPr>
              <w:t>(kV)</w:t>
            </w:r>
          </w:p>
        </w:tc>
        <w:tc>
          <w:tcPr>
            <w:tcW w:w="2714" w:type="dxa"/>
            <w:gridSpan w:val="2"/>
            <w:shd w:val="clear" w:color="auto" w:fill="70AD47" w:themeFill="accent6"/>
            <w:vAlign w:val="center"/>
          </w:tcPr>
          <w:p w14:paraId="65DE889C" w14:textId="77777777" w:rsidR="00165B60" w:rsidRPr="00427E3C" w:rsidRDefault="00165B60" w:rsidP="00855B8E">
            <w:pPr>
              <w:pStyle w:val="TableParagraph"/>
              <w:spacing w:line="276" w:lineRule="auto"/>
              <w:jc w:val="center"/>
              <w:rPr>
                <w:b/>
                <w:bCs/>
                <w:color w:val="FFFFFF" w:themeColor="background1"/>
                <w:lang w:val="es-MX"/>
              </w:rPr>
            </w:pPr>
            <w:r w:rsidRPr="00427E3C">
              <w:rPr>
                <w:b/>
                <w:bCs/>
                <w:color w:val="FFFFFF" w:themeColor="background1"/>
                <w:spacing w:val="-7"/>
                <w:lang w:val="es-MX"/>
              </w:rPr>
              <w:t>Ancho</w:t>
            </w:r>
            <w:r w:rsidRPr="00427E3C">
              <w:rPr>
                <w:b/>
                <w:bCs/>
                <w:color w:val="FFFFFF" w:themeColor="background1"/>
                <w:spacing w:val="-18"/>
                <w:lang w:val="es-MX"/>
              </w:rPr>
              <w:t xml:space="preserve"> </w:t>
            </w:r>
            <w:r w:rsidRPr="00427E3C">
              <w:rPr>
                <w:b/>
                <w:bCs/>
                <w:color w:val="FFFFFF" w:themeColor="background1"/>
                <w:spacing w:val="-7"/>
                <w:lang w:val="es-MX"/>
              </w:rPr>
              <w:t>del</w:t>
            </w:r>
            <w:r w:rsidRPr="00427E3C">
              <w:rPr>
                <w:b/>
                <w:bCs/>
                <w:color w:val="FFFFFF" w:themeColor="background1"/>
                <w:spacing w:val="-18"/>
                <w:lang w:val="es-MX"/>
              </w:rPr>
              <w:t xml:space="preserve"> </w:t>
            </w:r>
            <w:r w:rsidRPr="00427E3C">
              <w:rPr>
                <w:b/>
                <w:bCs/>
                <w:color w:val="FFFFFF" w:themeColor="background1"/>
                <w:spacing w:val="-6"/>
                <w:lang w:val="es-MX"/>
              </w:rPr>
              <w:t>derecho</w:t>
            </w:r>
            <w:r w:rsidRPr="00427E3C">
              <w:rPr>
                <w:b/>
                <w:bCs/>
                <w:color w:val="FFFFFF" w:themeColor="background1"/>
                <w:spacing w:val="-18"/>
                <w:lang w:val="es-MX"/>
              </w:rPr>
              <w:t xml:space="preserve"> </w:t>
            </w:r>
            <w:r w:rsidRPr="00427E3C">
              <w:rPr>
                <w:b/>
                <w:bCs/>
                <w:color w:val="FFFFFF" w:themeColor="background1"/>
                <w:spacing w:val="-6"/>
                <w:lang w:val="es-MX"/>
              </w:rPr>
              <w:t>de</w:t>
            </w:r>
            <w:r w:rsidRPr="00427E3C">
              <w:rPr>
                <w:b/>
                <w:bCs/>
                <w:color w:val="FFFFFF" w:themeColor="background1"/>
                <w:spacing w:val="-18"/>
                <w:lang w:val="es-MX"/>
              </w:rPr>
              <w:t xml:space="preserve"> </w:t>
            </w:r>
            <w:r w:rsidRPr="00427E3C">
              <w:rPr>
                <w:b/>
                <w:bCs/>
                <w:color w:val="FFFFFF" w:themeColor="background1"/>
                <w:spacing w:val="-6"/>
                <w:lang w:val="es-MX"/>
              </w:rPr>
              <w:t>vía</w:t>
            </w:r>
            <w:r w:rsidRPr="00427E3C">
              <w:rPr>
                <w:b/>
                <w:bCs/>
                <w:color w:val="FFFFFF" w:themeColor="background1"/>
                <w:spacing w:val="-18"/>
                <w:lang w:val="es-MX"/>
              </w:rPr>
              <w:t xml:space="preserve"> </w:t>
            </w:r>
            <w:r w:rsidRPr="00427E3C">
              <w:rPr>
                <w:b/>
                <w:bCs/>
                <w:color w:val="FFFFFF" w:themeColor="background1"/>
                <w:spacing w:val="-6"/>
                <w:lang w:val="es-MX"/>
              </w:rPr>
              <w:t>(m)</w:t>
            </w:r>
          </w:p>
        </w:tc>
      </w:tr>
      <w:tr w:rsidR="00026FC6" w:rsidRPr="00855B8E" w14:paraId="47B8DEFE" w14:textId="77777777" w:rsidTr="00427E3C">
        <w:trPr>
          <w:trHeight w:val="65"/>
          <w:jc w:val="center"/>
        </w:trPr>
        <w:tc>
          <w:tcPr>
            <w:tcW w:w="1681" w:type="dxa"/>
            <w:vMerge/>
            <w:shd w:val="clear" w:color="auto" w:fill="70AD47" w:themeFill="accent6"/>
            <w:vAlign w:val="center"/>
          </w:tcPr>
          <w:p w14:paraId="1AC076D1" w14:textId="77777777" w:rsidR="00165B60" w:rsidRPr="00427E3C" w:rsidRDefault="00165B60" w:rsidP="00855B8E">
            <w:pPr>
              <w:spacing w:line="276" w:lineRule="auto"/>
              <w:jc w:val="center"/>
              <w:rPr>
                <w:rFonts w:ascii="Arial" w:hAnsi="Arial" w:cs="Arial"/>
                <w:b/>
                <w:bCs/>
                <w:color w:val="FFFFFF" w:themeColor="background1"/>
                <w:lang w:val="es-MX"/>
              </w:rPr>
            </w:pPr>
          </w:p>
        </w:tc>
        <w:tc>
          <w:tcPr>
            <w:tcW w:w="1618" w:type="dxa"/>
            <w:shd w:val="clear" w:color="auto" w:fill="70AD47" w:themeFill="accent6"/>
            <w:vAlign w:val="center"/>
          </w:tcPr>
          <w:p w14:paraId="649B00B2" w14:textId="77777777" w:rsidR="00165B60" w:rsidRPr="00427E3C" w:rsidRDefault="00165B60" w:rsidP="00855B8E">
            <w:pPr>
              <w:pStyle w:val="TableParagraph"/>
              <w:spacing w:line="276" w:lineRule="auto"/>
              <w:ind w:right="88"/>
              <w:jc w:val="center"/>
              <w:rPr>
                <w:b/>
                <w:bCs/>
                <w:color w:val="FFFFFF" w:themeColor="background1"/>
                <w:lang w:val="es-MX"/>
              </w:rPr>
            </w:pPr>
            <w:r w:rsidRPr="00427E3C">
              <w:rPr>
                <w:b/>
                <w:bCs/>
                <w:color w:val="FFFFFF" w:themeColor="background1"/>
                <w:spacing w:val="-8"/>
                <w:lang w:val="es-MX"/>
              </w:rPr>
              <w:t>Zona</w:t>
            </w:r>
            <w:r w:rsidRPr="00427E3C">
              <w:rPr>
                <w:b/>
                <w:bCs/>
                <w:color w:val="FFFFFF" w:themeColor="background1"/>
                <w:spacing w:val="-18"/>
                <w:lang w:val="es-MX"/>
              </w:rPr>
              <w:t xml:space="preserve"> </w:t>
            </w:r>
            <w:r w:rsidRPr="00427E3C">
              <w:rPr>
                <w:b/>
                <w:bCs/>
                <w:color w:val="FFFFFF" w:themeColor="background1"/>
                <w:spacing w:val="-7"/>
                <w:lang w:val="es-MX"/>
              </w:rPr>
              <w:t>urbana</w:t>
            </w:r>
          </w:p>
        </w:tc>
        <w:tc>
          <w:tcPr>
            <w:tcW w:w="1096" w:type="dxa"/>
            <w:shd w:val="clear" w:color="auto" w:fill="70AD47" w:themeFill="accent6"/>
            <w:vAlign w:val="center"/>
          </w:tcPr>
          <w:p w14:paraId="2976A586" w14:textId="77777777" w:rsidR="00165B60" w:rsidRPr="00427E3C" w:rsidRDefault="00165B60" w:rsidP="00855B8E">
            <w:pPr>
              <w:pStyle w:val="TableParagraph"/>
              <w:spacing w:line="276" w:lineRule="auto"/>
              <w:ind w:right="231"/>
              <w:jc w:val="center"/>
              <w:rPr>
                <w:b/>
                <w:bCs/>
                <w:color w:val="FFFFFF" w:themeColor="background1"/>
                <w:lang w:val="es-MX"/>
              </w:rPr>
            </w:pPr>
            <w:r w:rsidRPr="00427E3C">
              <w:rPr>
                <w:b/>
                <w:bCs/>
                <w:color w:val="FFFFFF" w:themeColor="background1"/>
                <w:spacing w:val="-8"/>
                <w:lang w:val="es-MX"/>
              </w:rPr>
              <w:t>Zona rural</w:t>
            </w:r>
          </w:p>
        </w:tc>
      </w:tr>
      <w:tr w:rsidR="00026FC6" w:rsidRPr="00855B8E" w14:paraId="0CEB69C6" w14:textId="77777777" w:rsidTr="00A36652">
        <w:trPr>
          <w:trHeight w:val="54"/>
          <w:jc w:val="center"/>
        </w:trPr>
        <w:tc>
          <w:tcPr>
            <w:tcW w:w="1681" w:type="dxa"/>
            <w:vAlign w:val="center"/>
          </w:tcPr>
          <w:p w14:paraId="1A4FA3E5" w14:textId="77777777" w:rsidR="00165B60" w:rsidRPr="00855B8E" w:rsidRDefault="00165B60" w:rsidP="00855B8E">
            <w:pPr>
              <w:pStyle w:val="TableParagraph"/>
              <w:spacing w:line="276" w:lineRule="auto"/>
              <w:jc w:val="center"/>
              <w:rPr>
                <w:lang w:val="es-MX"/>
              </w:rPr>
            </w:pPr>
            <w:r w:rsidRPr="00855B8E">
              <w:rPr>
                <w:lang w:val="es-MX"/>
              </w:rPr>
              <w:t>400</w:t>
            </w:r>
          </w:p>
        </w:tc>
        <w:tc>
          <w:tcPr>
            <w:tcW w:w="1618" w:type="dxa"/>
            <w:vAlign w:val="center"/>
          </w:tcPr>
          <w:p w14:paraId="7C4F5810" w14:textId="77777777" w:rsidR="00165B60" w:rsidRPr="00855B8E" w:rsidRDefault="00165B60" w:rsidP="00855B8E">
            <w:pPr>
              <w:pStyle w:val="TableParagraph"/>
              <w:spacing w:line="276" w:lineRule="auto"/>
              <w:ind w:right="88"/>
              <w:jc w:val="center"/>
              <w:rPr>
                <w:lang w:val="es-MX"/>
              </w:rPr>
            </w:pPr>
            <w:r w:rsidRPr="00855B8E">
              <w:rPr>
                <w:lang w:val="es-MX"/>
              </w:rPr>
              <w:t>42.5</w:t>
            </w:r>
          </w:p>
        </w:tc>
        <w:tc>
          <w:tcPr>
            <w:tcW w:w="1096" w:type="dxa"/>
            <w:vAlign w:val="center"/>
          </w:tcPr>
          <w:p w14:paraId="0AF24FC8" w14:textId="77777777" w:rsidR="00165B60" w:rsidRPr="00855B8E" w:rsidRDefault="00165B60" w:rsidP="00855B8E">
            <w:pPr>
              <w:pStyle w:val="TableParagraph"/>
              <w:spacing w:line="276" w:lineRule="auto"/>
              <w:ind w:right="248"/>
              <w:jc w:val="center"/>
              <w:rPr>
                <w:lang w:val="es-MX"/>
              </w:rPr>
            </w:pPr>
            <w:r w:rsidRPr="00855B8E">
              <w:rPr>
                <w:lang w:val="es-MX"/>
              </w:rPr>
              <w:t>48</w:t>
            </w:r>
          </w:p>
        </w:tc>
      </w:tr>
      <w:tr w:rsidR="00026FC6" w:rsidRPr="00855B8E" w14:paraId="323B1DDB" w14:textId="77777777" w:rsidTr="00A36652">
        <w:trPr>
          <w:trHeight w:val="54"/>
          <w:jc w:val="center"/>
        </w:trPr>
        <w:tc>
          <w:tcPr>
            <w:tcW w:w="1681" w:type="dxa"/>
            <w:vAlign w:val="center"/>
          </w:tcPr>
          <w:p w14:paraId="3E459AA9" w14:textId="77777777" w:rsidR="00165B60" w:rsidRPr="00855B8E" w:rsidRDefault="00165B60" w:rsidP="00855B8E">
            <w:pPr>
              <w:pStyle w:val="TableParagraph"/>
              <w:spacing w:line="276" w:lineRule="auto"/>
              <w:jc w:val="center"/>
              <w:rPr>
                <w:lang w:val="es-MX"/>
              </w:rPr>
            </w:pPr>
            <w:r w:rsidRPr="00855B8E">
              <w:rPr>
                <w:lang w:val="es-MX"/>
              </w:rPr>
              <w:t>230</w:t>
            </w:r>
          </w:p>
        </w:tc>
        <w:tc>
          <w:tcPr>
            <w:tcW w:w="1618" w:type="dxa"/>
            <w:vAlign w:val="center"/>
          </w:tcPr>
          <w:p w14:paraId="0F4B150C" w14:textId="77777777" w:rsidR="00165B60" w:rsidRPr="00855B8E" w:rsidRDefault="00165B60" w:rsidP="00855B8E">
            <w:pPr>
              <w:pStyle w:val="TableParagraph"/>
              <w:spacing w:line="276" w:lineRule="auto"/>
              <w:ind w:right="88"/>
              <w:jc w:val="center"/>
              <w:rPr>
                <w:lang w:val="es-MX"/>
              </w:rPr>
            </w:pPr>
            <w:r w:rsidRPr="00855B8E">
              <w:rPr>
                <w:lang w:val="es-MX"/>
              </w:rPr>
              <w:t>22.5</w:t>
            </w:r>
          </w:p>
        </w:tc>
        <w:tc>
          <w:tcPr>
            <w:tcW w:w="1096" w:type="dxa"/>
            <w:vAlign w:val="center"/>
          </w:tcPr>
          <w:p w14:paraId="4E73240E" w14:textId="77777777" w:rsidR="00165B60" w:rsidRPr="00855B8E" w:rsidRDefault="00165B60" w:rsidP="00855B8E">
            <w:pPr>
              <w:pStyle w:val="TableParagraph"/>
              <w:spacing w:line="276" w:lineRule="auto"/>
              <w:ind w:right="247"/>
              <w:jc w:val="center"/>
              <w:rPr>
                <w:lang w:val="es-MX"/>
              </w:rPr>
            </w:pPr>
            <w:r w:rsidRPr="00855B8E">
              <w:rPr>
                <w:lang w:val="es-MX"/>
              </w:rPr>
              <w:t>24.5</w:t>
            </w:r>
          </w:p>
        </w:tc>
      </w:tr>
      <w:tr w:rsidR="00026FC6" w:rsidRPr="00855B8E" w14:paraId="5AAFC03F" w14:textId="77777777" w:rsidTr="00A36652">
        <w:trPr>
          <w:trHeight w:val="54"/>
          <w:jc w:val="center"/>
        </w:trPr>
        <w:tc>
          <w:tcPr>
            <w:tcW w:w="1681" w:type="dxa"/>
            <w:vAlign w:val="center"/>
          </w:tcPr>
          <w:p w14:paraId="20F51C33" w14:textId="77777777" w:rsidR="00165B60" w:rsidRPr="00855B8E" w:rsidRDefault="00165B60" w:rsidP="00855B8E">
            <w:pPr>
              <w:pStyle w:val="TableParagraph"/>
              <w:spacing w:line="276" w:lineRule="auto"/>
              <w:jc w:val="center"/>
              <w:rPr>
                <w:lang w:val="es-MX"/>
              </w:rPr>
            </w:pPr>
            <w:r w:rsidRPr="00855B8E">
              <w:rPr>
                <w:lang w:val="es-MX"/>
              </w:rPr>
              <w:t>181</w:t>
            </w:r>
          </w:p>
        </w:tc>
        <w:tc>
          <w:tcPr>
            <w:tcW w:w="1618" w:type="dxa"/>
            <w:vAlign w:val="center"/>
          </w:tcPr>
          <w:p w14:paraId="7647887F" w14:textId="77777777" w:rsidR="00165B60" w:rsidRPr="00855B8E" w:rsidRDefault="00165B60" w:rsidP="00855B8E">
            <w:pPr>
              <w:pStyle w:val="TableParagraph"/>
              <w:spacing w:line="276" w:lineRule="auto"/>
              <w:ind w:right="87"/>
              <w:jc w:val="center"/>
              <w:rPr>
                <w:lang w:val="es-MX"/>
              </w:rPr>
            </w:pPr>
            <w:r w:rsidRPr="00855B8E">
              <w:rPr>
                <w:lang w:val="es-MX"/>
              </w:rPr>
              <w:t>22</w:t>
            </w:r>
          </w:p>
        </w:tc>
        <w:tc>
          <w:tcPr>
            <w:tcW w:w="1096" w:type="dxa"/>
            <w:vAlign w:val="center"/>
          </w:tcPr>
          <w:p w14:paraId="314C6447" w14:textId="77777777" w:rsidR="00165B60" w:rsidRPr="00855B8E" w:rsidRDefault="00165B60" w:rsidP="00855B8E">
            <w:pPr>
              <w:pStyle w:val="TableParagraph"/>
              <w:spacing w:line="276" w:lineRule="auto"/>
              <w:ind w:right="248"/>
              <w:jc w:val="center"/>
              <w:rPr>
                <w:lang w:val="es-MX"/>
              </w:rPr>
            </w:pPr>
            <w:r w:rsidRPr="00855B8E">
              <w:rPr>
                <w:lang w:val="es-MX"/>
              </w:rPr>
              <w:t>24</w:t>
            </w:r>
          </w:p>
        </w:tc>
      </w:tr>
      <w:tr w:rsidR="00026FC6" w:rsidRPr="00855B8E" w14:paraId="1AB3745A" w14:textId="77777777" w:rsidTr="00A36652">
        <w:trPr>
          <w:trHeight w:val="54"/>
          <w:jc w:val="center"/>
        </w:trPr>
        <w:tc>
          <w:tcPr>
            <w:tcW w:w="1681" w:type="dxa"/>
            <w:vAlign w:val="center"/>
          </w:tcPr>
          <w:p w14:paraId="236F2387" w14:textId="77777777" w:rsidR="00165B60" w:rsidRPr="00855B8E" w:rsidRDefault="00165B60" w:rsidP="00855B8E">
            <w:pPr>
              <w:pStyle w:val="TableParagraph"/>
              <w:spacing w:line="276" w:lineRule="auto"/>
              <w:jc w:val="center"/>
              <w:rPr>
                <w:lang w:val="es-MX"/>
              </w:rPr>
            </w:pPr>
            <w:r w:rsidRPr="00855B8E">
              <w:rPr>
                <w:lang w:val="es-MX"/>
              </w:rPr>
              <w:t>150</w:t>
            </w:r>
          </w:p>
        </w:tc>
        <w:tc>
          <w:tcPr>
            <w:tcW w:w="1618" w:type="dxa"/>
            <w:vAlign w:val="center"/>
          </w:tcPr>
          <w:p w14:paraId="79B2C86F" w14:textId="77777777" w:rsidR="00165B60" w:rsidRPr="00855B8E" w:rsidRDefault="00165B60" w:rsidP="00855B8E">
            <w:pPr>
              <w:pStyle w:val="TableParagraph"/>
              <w:spacing w:line="276" w:lineRule="auto"/>
              <w:ind w:right="87"/>
              <w:jc w:val="center"/>
              <w:rPr>
                <w:lang w:val="es-MX"/>
              </w:rPr>
            </w:pPr>
            <w:r w:rsidRPr="00855B8E">
              <w:rPr>
                <w:lang w:val="es-MX"/>
              </w:rPr>
              <w:t>21</w:t>
            </w:r>
          </w:p>
        </w:tc>
        <w:tc>
          <w:tcPr>
            <w:tcW w:w="1096" w:type="dxa"/>
            <w:vAlign w:val="center"/>
          </w:tcPr>
          <w:p w14:paraId="5AC034B9" w14:textId="77777777" w:rsidR="00165B60" w:rsidRPr="00855B8E" w:rsidRDefault="00165B60" w:rsidP="00855B8E">
            <w:pPr>
              <w:pStyle w:val="TableParagraph"/>
              <w:spacing w:line="276" w:lineRule="auto"/>
              <w:ind w:right="248"/>
              <w:jc w:val="center"/>
              <w:rPr>
                <w:lang w:val="es-MX"/>
              </w:rPr>
            </w:pPr>
            <w:r w:rsidRPr="00855B8E">
              <w:rPr>
                <w:lang w:val="es-MX"/>
              </w:rPr>
              <w:t>23</w:t>
            </w:r>
          </w:p>
        </w:tc>
      </w:tr>
      <w:tr w:rsidR="00026FC6" w:rsidRPr="00855B8E" w14:paraId="3AA2EA15" w14:textId="77777777" w:rsidTr="00A36652">
        <w:trPr>
          <w:trHeight w:val="54"/>
          <w:jc w:val="center"/>
        </w:trPr>
        <w:tc>
          <w:tcPr>
            <w:tcW w:w="1681" w:type="dxa"/>
            <w:vAlign w:val="center"/>
          </w:tcPr>
          <w:p w14:paraId="71835DAF" w14:textId="77777777" w:rsidR="00165B60" w:rsidRPr="00855B8E" w:rsidRDefault="00165B60" w:rsidP="00855B8E">
            <w:pPr>
              <w:pStyle w:val="TableParagraph"/>
              <w:spacing w:line="276" w:lineRule="auto"/>
              <w:jc w:val="center"/>
              <w:rPr>
                <w:lang w:val="es-MX"/>
              </w:rPr>
            </w:pPr>
            <w:r w:rsidRPr="00855B8E">
              <w:rPr>
                <w:lang w:val="es-MX"/>
              </w:rPr>
              <w:t>136</w:t>
            </w:r>
          </w:p>
        </w:tc>
        <w:tc>
          <w:tcPr>
            <w:tcW w:w="1618" w:type="dxa"/>
            <w:vAlign w:val="center"/>
          </w:tcPr>
          <w:p w14:paraId="57ADFD3B" w14:textId="77777777" w:rsidR="00165B60" w:rsidRPr="00855B8E" w:rsidRDefault="00165B60" w:rsidP="00855B8E">
            <w:pPr>
              <w:pStyle w:val="TableParagraph"/>
              <w:spacing w:line="276" w:lineRule="auto"/>
              <w:ind w:right="87"/>
              <w:jc w:val="center"/>
              <w:rPr>
                <w:lang w:val="es-MX"/>
              </w:rPr>
            </w:pPr>
            <w:r w:rsidRPr="00855B8E">
              <w:rPr>
                <w:lang w:val="es-MX"/>
              </w:rPr>
              <w:t>21</w:t>
            </w:r>
          </w:p>
        </w:tc>
        <w:tc>
          <w:tcPr>
            <w:tcW w:w="1096" w:type="dxa"/>
            <w:vAlign w:val="center"/>
          </w:tcPr>
          <w:p w14:paraId="48D8A79C" w14:textId="77777777" w:rsidR="00165B60" w:rsidRPr="00855B8E" w:rsidRDefault="00165B60" w:rsidP="00855B8E">
            <w:pPr>
              <w:pStyle w:val="TableParagraph"/>
              <w:spacing w:line="276" w:lineRule="auto"/>
              <w:ind w:right="248"/>
              <w:jc w:val="center"/>
              <w:rPr>
                <w:lang w:val="es-MX"/>
              </w:rPr>
            </w:pPr>
            <w:r w:rsidRPr="00855B8E">
              <w:rPr>
                <w:lang w:val="es-MX"/>
              </w:rPr>
              <w:t>23</w:t>
            </w:r>
          </w:p>
        </w:tc>
      </w:tr>
      <w:tr w:rsidR="00026FC6" w:rsidRPr="00855B8E" w14:paraId="57DCB528" w14:textId="77777777" w:rsidTr="00A36652">
        <w:trPr>
          <w:trHeight w:val="268"/>
          <w:jc w:val="center"/>
        </w:trPr>
        <w:tc>
          <w:tcPr>
            <w:tcW w:w="1681" w:type="dxa"/>
            <w:vAlign w:val="center"/>
          </w:tcPr>
          <w:p w14:paraId="16FAFC60" w14:textId="77777777" w:rsidR="00165B60" w:rsidRPr="00855B8E" w:rsidRDefault="00165B60" w:rsidP="00855B8E">
            <w:pPr>
              <w:pStyle w:val="TableParagraph"/>
              <w:spacing w:line="276" w:lineRule="auto"/>
              <w:jc w:val="center"/>
              <w:rPr>
                <w:lang w:val="es-MX"/>
              </w:rPr>
            </w:pPr>
            <w:r w:rsidRPr="00855B8E">
              <w:rPr>
                <w:lang w:val="es-MX"/>
              </w:rPr>
              <w:t>115</w:t>
            </w:r>
          </w:p>
        </w:tc>
        <w:tc>
          <w:tcPr>
            <w:tcW w:w="1618" w:type="dxa"/>
            <w:vAlign w:val="center"/>
          </w:tcPr>
          <w:p w14:paraId="35B0B310" w14:textId="77777777" w:rsidR="00165B60" w:rsidRPr="00855B8E" w:rsidRDefault="00165B60" w:rsidP="00855B8E">
            <w:pPr>
              <w:pStyle w:val="TableParagraph"/>
              <w:spacing w:line="276" w:lineRule="auto"/>
              <w:ind w:right="87"/>
              <w:jc w:val="center"/>
              <w:rPr>
                <w:lang w:val="es-MX"/>
              </w:rPr>
            </w:pPr>
            <w:r w:rsidRPr="00855B8E">
              <w:rPr>
                <w:lang w:val="es-MX"/>
              </w:rPr>
              <w:t>20</w:t>
            </w:r>
          </w:p>
        </w:tc>
        <w:tc>
          <w:tcPr>
            <w:tcW w:w="1096" w:type="dxa"/>
            <w:vAlign w:val="center"/>
          </w:tcPr>
          <w:p w14:paraId="56D22B87" w14:textId="77777777" w:rsidR="00165B60" w:rsidRPr="00855B8E" w:rsidRDefault="00165B60" w:rsidP="00855B8E">
            <w:pPr>
              <w:pStyle w:val="TableParagraph"/>
              <w:spacing w:line="276" w:lineRule="auto"/>
              <w:ind w:right="248"/>
              <w:jc w:val="center"/>
              <w:rPr>
                <w:lang w:val="es-MX"/>
              </w:rPr>
            </w:pPr>
            <w:r w:rsidRPr="00855B8E">
              <w:rPr>
                <w:lang w:val="es-MX"/>
              </w:rPr>
              <w:t>23</w:t>
            </w:r>
          </w:p>
        </w:tc>
      </w:tr>
      <w:tr w:rsidR="00026FC6" w:rsidRPr="00855B8E" w14:paraId="35D1657B" w14:textId="77777777" w:rsidTr="00A36652">
        <w:trPr>
          <w:trHeight w:val="286"/>
          <w:jc w:val="center"/>
        </w:trPr>
        <w:tc>
          <w:tcPr>
            <w:tcW w:w="1681" w:type="dxa"/>
            <w:vAlign w:val="center"/>
          </w:tcPr>
          <w:p w14:paraId="491E9493" w14:textId="77777777" w:rsidR="00165B60" w:rsidRPr="00855B8E" w:rsidRDefault="00165B60" w:rsidP="00855B8E">
            <w:pPr>
              <w:pStyle w:val="TableParagraph"/>
              <w:spacing w:line="276" w:lineRule="auto"/>
              <w:jc w:val="center"/>
              <w:rPr>
                <w:lang w:val="es-MX"/>
              </w:rPr>
            </w:pPr>
            <w:r w:rsidRPr="00855B8E">
              <w:rPr>
                <w:lang w:val="es-MX"/>
              </w:rPr>
              <w:t>85</w:t>
            </w:r>
          </w:p>
        </w:tc>
        <w:tc>
          <w:tcPr>
            <w:tcW w:w="1618" w:type="dxa"/>
            <w:vAlign w:val="center"/>
          </w:tcPr>
          <w:p w14:paraId="3536AB76" w14:textId="77777777" w:rsidR="00165B60" w:rsidRPr="00855B8E" w:rsidRDefault="00165B60" w:rsidP="00855B8E">
            <w:pPr>
              <w:pStyle w:val="TableParagraph"/>
              <w:spacing w:line="276" w:lineRule="auto"/>
              <w:ind w:right="87"/>
              <w:jc w:val="center"/>
              <w:rPr>
                <w:lang w:val="es-MX"/>
              </w:rPr>
            </w:pPr>
            <w:r w:rsidRPr="00855B8E">
              <w:rPr>
                <w:lang w:val="es-MX"/>
              </w:rPr>
              <w:t>15</w:t>
            </w:r>
          </w:p>
        </w:tc>
        <w:tc>
          <w:tcPr>
            <w:tcW w:w="1096" w:type="dxa"/>
            <w:vAlign w:val="center"/>
          </w:tcPr>
          <w:p w14:paraId="0D5CA277" w14:textId="77777777" w:rsidR="00165B60" w:rsidRPr="00855B8E" w:rsidRDefault="00165B60" w:rsidP="00855B8E">
            <w:pPr>
              <w:pStyle w:val="TableParagraph"/>
              <w:spacing w:line="276" w:lineRule="auto"/>
              <w:ind w:right="248"/>
              <w:jc w:val="center"/>
              <w:rPr>
                <w:lang w:val="es-MX"/>
              </w:rPr>
            </w:pPr>
            <w:r w:rsidRPr="00855B8E">
              <w:rPr>
                <w:lang w:val="es-MX"/>
              </w:rPr>
              <w:t>17</w:t>
            </w:r>
          </w:p>
        </w:tc>
      </w:tr>
      <w:tr w:rsidR="00026FC6" w:rsidRPr="00855B8E" w14:paraId="6D5BD81E" w14:textId="77777777" w:rsidTr="00A36652">
        <w:trPr>
          <w:trHeight w:val="350"/>
          <w:jc w:val="center"/>
        </w:trPr>
        <w:tc>
          <w:tcPr>
            <w:tcW w:w="1681" w:type="dxa"/>
            <w:vAlign w:val="center"/>
          </w:tcPr>
          <w:p w14:paraId="3D2EE6A4" w14:textId="77777777" w:rsidR="00165B60" w:rsidRPr="00855B8E" w:rsidRDefault="00165B60" w:rsidP="00855B8E">
            <w:pPr>
              <w:pStyle w:val="TableParagraph"/>
              <w:spacing w:line="276" w:lineRule="auto"/>
              <w:jc w:val="center"/>
              <w:rPr>
                <w:lang w:val="es-MX"/>
              </w:rPr>
            </w:pPr>
            <w:r w:rsidRPr="00855B8E">
              <w:rPr>
                <w:lang w:val="es-MX"/>
              </w:rPr>
              <w:t>65</w:t>
            </w:r>
          </w:p>
        </w:tc>
        <w:tc>
          <w:tcPr>
            <w:tcW w:w="1618" w:type="dxa"/>
            <w:vAlign w:val="center"/>
          </w:tcPr>
          <w:p w14:paraId="4B52FBF1" w14:textId="77777777" w:rsidR="00165B60" w:rsidRPr="00855B8E" w:rsidRDefault="00165B60" w:rsidP="00855B8E">
            <w:pPr>
              <w:pStyle w:val="TableParagraph"/>
              <w:spacing w:line="276" w:lineRule="auto"/>
              <w:ind w:right="87"/>
              <w:jc w:val="center"/>
              <w:rPr>
                <w:lang w:val="es-MX"/>
              </w:rPr>
            </w:pPr>
            <w:r w:rsidRPr="00855B8E">
              <w:rPr>
                <w:lang w:val="es-MX"/>
              </w:rPr>
              <w:t>15</w:t>
            </w:r>
          </w:p>
        </w:tc>
        <w:tc>
          <w:tcPr>
            <w:tcW w:w="1096" w:type="dxa"/>
            <w:vAlign w:val="center"/>
          </w:tcPr>
          <w:p w14:paraId="499828A3" w14:textId="77777777" w:rsidR="00165B60" w:rsidRPr="00855B8E" w:rsidRDefault="00165B60" w:rsidP="00855B8E">
            <w:pPr>
              <w:pStyle w:val="TableParagraph"/>
              <w:spacing w:line="276" w:lineRule="auto"/>
              <w:ind w:right="248"/>
              <w:jc w:val="center"/>
              <w:rPr>
                <w:lang w:val="es-MX"/>
              </w:rPr>
            </w:pPr>
            <w:r w:rsidRPr="00855B8E">
              <w:rPr>
                <w:lang w:val="es-MX"/>
              </w:rPr>
              <w:t>17</w:t>
            </w:r>
          </w:p>
        </w:tc>
      </w:tr>
      <w:tr w:rsidR="00026FC6" w:rsidRPr="00855B8E" w14:paraId="21A6108A" w14:textId="77777777" w:rsidTr="00A36652">
        <w:trPr>
          <w:trHeight w:val="141"/>
          <w:jc w:val="center"/>
        </w:trPr>
        <w:tc>
          <w:tcPr>
            <w:tcW w:w="1681" w:type="dxa"/>
            <w:vAlign w:val="center"/>
          </w:tcPr>
          <w:p w14:paraId="777EEE1B" w14:textId="77777777" w:rsidR="00165B60" w:rsidRPr="00855B8E" w:rsidRDefault="00165B60" w:rsidP="00855B8E">
            <w:pPr>
              <w:pStyle w:val="TableParagraph"/>
              <w:spacing w:line="276" w:lineRule="auto"/>
              <w:jc w:val="center"/>
              <w:rPr>
                <w:lang w:val="es-MX"/>
              </w:rPr>
            </w:pPr>
            <w:r w:rsidRPr="00855B8E">
              <w:rPr>
                <w:lang w:val="es-MX"/>
              </w:rPr>
              <w:t>49</w:t>
            </w:r>
          </w:p>
        </w:tc>
        <w:tc>
          <w:tcPr>
            <w:tcW w:w="1618" w:type="dxa"/>
            <w:vAlign w:val="center"/>
          </w:tcPr>
          <w:p w14:paraId="5B8181B6" w14:textId="77777777" w:rsidR="00165B60" w:rsidRPr="00855B8E" w:rsidRDefault="00165B60" w:rsidP="00855B8E">
            <w:pPr>
              <w:pStyle w:val="TableParagraph"/>
              <w:spacing w:line="276" w:lineRule="auto"/>
              <w:ind w:right="88"/>
              <w:jc w:val="center"/>
              <w:rPr>
                <w:lang w:val="es-MX"/>
              </w:rPr>
            </w:pPr>
            <w:r w:rsidRPr="00855B8E">
              <w:rPr>
                <w:lang w:val="es-MX"/>
              </w:rPr>
              <w:t>14.5</w:t>
            </w:r>
          </w:p>
        </w:tc>
        <w:tc>
          <w:tcPr>
            <w:tcW w:w="1096" w:type="dxa"/>
            <w:vAlign w:val="center"/>
          </w:tcPr>
          <w:p w14:paraId="1259FF5B" w14:textId="77777777" w:rsidR="00165B60" w:rsidRPr="00855B8E" w:rsidRDefault="00165B60" w:rsidP="00855B8E">
            <w:pPr>
              <w:pStyle w:val="TableParagraph"/>
              <w:spacing w:line="276" w:lineRule="auto"/>
              <w:ind w:right="248"/>
              <w:jc w:val="center"/>
              <w:rPr>
                <w:lang w:val="es-MX"/>
              </w:rPr>
            </w:pPr>
            <w:r w:rsidRPr="00855B8E">
              <w:rPr>
                <w:lang w:val="es-MX"/>
              </w:rPr>
              <w:t>15</w:t>
            </w:r>
          </w:p>
        </w:tc>
      </w:tr>
      <w:tr w:rsidR="00026FC6" w:rsidRPr="00855B8E" w14:paraId="20BD6CD4" w14:textId="77777777" w:rsidTr="00A36652">
        <w:trPr>
          <w:trHeight w:val="187"/>
          <w:jc w:val="center"/>
        </w:trPr>
        <w:tc>
          <w:tcPr>
            <w:tcW w:w="1681" w:type="dxa"/>
            <w:vAlign w:val="center"/>
          </w:tcPr>
          <w:p w14:paraId="7AD546BC" w14:textId="77777777" w:rsidR="00165B60" w:rsidRPr="00855B8E" w:rsidRDefault="00165B60" w:rsidP="00855B8E">
            <w:pPr>
              <w:pStyle w:val="TableParagraph"/>
              <w:spacing w:line="276" w:lineRule="auto"/>
              <w:jc w:val="center"/>
              <w:rPr>
                <w:lang w:val="es-MX"/>
              </w:rPr>
            </w:pPr>
            <w:r w:rsidRPr="00855B8E">
              <w:rPr>
                <w:lang w:val="es-MX"/>
              </w:rPr>
              <w:t>34</w:t>
            </w:r>
          </w:p>
        </w:tc>
        <w:tc>
          <w:tcPr>
            <w:tcW w:w="1618" w:type="dxa"/>
            <w:vAlign w:val="center"/>
          </w:tcPr>
          <w:p w14:paraId="63079ADF" w14:textId="77777777" w:rsidR="00165B60" w:rsidRPr="00855B8E" w:rsidRDefault="00165B60" w:rsidP="00855B8E">
            <w:pPr>
              <w:pStyle w:val="TableParagraph"/>
              <w:spacing w:line="276" w:lineRule="auto"/>
              <w:ind w:right="87"/>
              <w:jc w:val="center"/>
              <w:rPr>
                <w:lang w:val="es-MX"/>
              </w:rPr>
            </w:pPr>
            <w:r w:rsidRPr="00855B8E">
              <w:rPr>
                <w:lang w:val="es-MX"/>
              </w:rPr>
              <w:t>12</w:t>
            </w:r>
          </w:p>
        </w:tc>
        <w:tc>
          <w:tcPr>
            <w:tcW w:w="1096" w:type="dxa"/>
            <w:vAlign w:val="center"/>
          </w:tcPr>
          <w:p w14:paraId="35CD5187" w14:textId="77777777" w:rsidR="00165B60" w:rsidRPr="00855B8E" w:rsidRDefault="00165B60" w:rsidP="00855B8E">
            <w:pPr>
              <w:pStyle w:val="TableParagraph"/>
              <w:spacing w:line="276" w:lineRule="auto"/>
              <w:ind w:right="248"/>
              <w:jc w:val="center"/>
              <w:rPr>
                <w:lang w:val="es-MX"/>
              </w:rPr>
            </w:pPr>
            <w:r w:rsidRPr="00855B8E">
              <w:rPr>
                <w:lang w:val="es-MX"/>
              </w:rPr>
              <w:t>13.5</w:t>
            </w:r>
          </w:p>
        </w:tc>
      </w:tr>
      <w:tr w:rsidR="00026FC6" w:rsidRPr="00855B8E" w14:paraId="3100DF85" w14:textId="77777777" w:rsidTr="00A36652">
        <w:trPr>
          <w:trHeight w:val="219"/>
          <w:jc w:val="center"/>
        </w:trPr>
        <w:tc>
          <w:tcPr>
            <w:tcW w:w="1681" w:type="dxa"/>
            <w:vAlign w:val="center"/>
          </w:tcPr>
          <w:p w14:paraId="1E04D11E" w14:textId="77777777" w:rsidR="00165B60" w:rsidRPr="00855B8E" w:rsidRDefault="00165B60" w:rsidP="00855B8E">
            <w:pPr>
              <w:pStyle w:val="TableParagraph"/>
              <w:spacing w:line="276" w:lineRule="auto"/>
              <w:jc w:val="center"/>
              <w:rPr>
                <w:lang w:val="es-MX"/>
              </w:rPr>
            </w:pPr>
            <w:r w:rsidRPr="00855B8E">
              <w:rPr>
                <w:lang w:val="es-MX"/>
              </w:rPr>
              <w:t>23</w:t>
            </w:r>
          </w:p>
        </w:tc>
        <w:tc>
          <w:tcPr>
            <w:tcW w:w="1618" w:type="dxa"/>
            <w:vAlign w:val="center"/>
          </w:tcPr>
          <w:p w14:paraId="39D7260B" w14:textId="77777777" w:rsidR="00165B60" w:rsidRPr="00855B8E" w:rsidRDefault="00165B60" w:rsidP="00855B8E">
            <w:pPr>
              <w:pStyle w:val="TableParagraph"/>
              <w:spacing w:line="276" w:lineRule="auto"/>
              <w:jc w:val="center"/>
              <w:rPr>
                <w:lang w:val="es-MX"/>
              </w:rPr>
            </w:pPr>
            <w:r w:rsidRPr="00855B8E">
              <w:rPr>
                <w:lang w:val="es-MX"/>
              </w:rPr>
              <w:t>-</w:t>
            </w:r>
          </w:p>
        </w:tc>
        <w:tc>
          <w:tcPr>
            <w:tcW w:w="1096" w:type="dxa"/>
            <w:vAlign w:val="center"/>
          </w:tcPr>
          <w:p w14:paraId="0DDB4C0A" w14:textId="77777777" w:rsidR="00165B60" w:rsidRPr="00855B8E" w:rsidRDefault="00165B60" w:rsidP="00855B8E">
            <w:pPr>
              <w:pStyle w:val="TableParagraph"/>
              <w:spacing w:line="276" w:lineRule="auto"/>
              <w:ind w:right="248"/>
              <w:jc w:val="center"/>
              <w:rPr>
                <w:lang w:val="es-MX"/>
              </w:rPr>
            </w:pPr>
            <w:r w:rsidRPr="00855B8E">
              <w:rPr>
                <w:lang w:val="es-MX"/>
              </w:rPr>
              <w:t>12</w:t>
            </w:r>
          </w:p>
        </w:tc>
      </w:tr>
      <w:tr w:rsidR="00026FC6" w:rsidRPr="00855B8E" w14:paraId="3269E65E" w14:textId="77777777" w:rsidTr="00A36652">
        <w:trPr>
          <w:trHeight w:val="123"/>
          <w:jc w:val="center"/>
        </w:trPr>
        <w:tc>
          <w:tcPr>
            <w:tcW w:w="1681" w:type="dxa"/>
            <w:vAlign w:val="center"/>
          </w:tcPr>
          <w:p w14:paraId="098BBA86" w14:textId="77777777" w:rsidR="00165B60" w:rsidRPr="00855B8E" w:rsidRDefault="00165B60" w:rsidP="00855B8E">
            <w:pPr>
              <w:pStyle w:val="TableParagraph"/>
              <w:spacing w:line="276" w:lineRule="auto"/>
              <w:jc w:val="center"/>
              <w:rPr>
                <w:lang w:val="es-MX"/>
              </w:rPr>
            </w:pPr>
            <w:r w:rsidRPr="00855B8E">
              <w:rPr>
                <w:lang w:val="es-MX"/>
              </w:rPr>
              <w:t>13</w:t>
            </w:r>
          </w:p>
        </w:tc>
        <w:tc>
          <w:tcPr>
            <w:tcW w:w="1618" w:type="dxa"/>
            <w:vAlign w:val="center"/>
          </w:tcPr>
          <w:p w14:paraId="507F6BEA" w14:textId="77777777" w:rsidR="00165B60" w:rsidRPr="00855B8E" w:rsidRDefault="00165B60" w:rsidP="00855B8E">
            <w:pPr>
              <w:pStyle w:val="TableParagraph"/>
              <w:spacing w:line="276" w:lineRule="auto"/>
              <w:jc w:val="center"/>
              <w:rPr>
                <w:lang w:val="es-MX"/>
              </w:rPr>
            </w:pPr>
            <w:r w:rsidRPr="00855B8E">
              <w:rPr>
                <w:lang w:val="es-MX"/>
              </w:rPr>
              <w:t>-</w:t>
            </w:r>
          </w:p>
        </w:tc>
        <w:tc>
          <w:tcPr>
            <w:tcW w:w="1096" w:type="dxa"/>
            <w:vAlign w:val="center"/>
          </w:tcPr>
          <w:p w14:paraId="435BC38E" w14:textId="77777777" w:rsidR="00165B60" w:rsidRPr="00855B8E" w:rsidRDefault="00165B60" w:rsidP="00855B8E">
            <w:pPr>
              <w:pStyle w:val="TableParagraph"/>
              <w:spacing w:line="276" w:lineRule="auto"/>
              <w:jc w:val="center"/>
              <w:rPr>
                <w:lang w:val="es-MX"/>
              </w:rPr>
            </w:pPr>
            <w:r w:rsidRPr="00855B8E">
              <w:rPr>
                <w:lang w:val="es-MX"/>
              </w:rPr>
              <w:t>9</w:t>
            </w:r>
          </w:p>
        </w:tc>
      </w:tr>
    </w:tbl>
    <w:p w14:paraId="23B77E70" w14:textId="77777777" w:rsidR="00165B60" w:rsidRPr="00855B8E" w:rsidRDefault="00165B60" w:rsidP="00855B8E">
      <w:pPr>
        <w:spacing w:line="276" w:lineRule="auto"/>
        <w:ind w:left="868" w:right="872"/>
        <w:jc w:val="center"/>
        <w:rPr>
          <w:rFonts w:ascii="Arial" w:hAnsi="Arial" w:cs="Arial"/>
          <w:iCs/>
        </w:rPr>
      </w:pPr>
      <w:r w:rsidRPr="00855B8E">
        <w:rPr>
          <w:rFonts w:ascii="Arial" w:hAnsi="Arial" w:cs="Arial"/>
          <w:iCs/>
          <w:spacing w:val="-8"/>
          <w:sz w:val="18"/>
          <w:szCs w:val="18"/>
        </w:rPr>
        <w:t>Fuente:</w:t>
      </w:r>
      <w:r w:rsidRPr="00855B8E">
        <w:rPr>
          <w:rFonts w:ascii="Arial" w:hAnsi="Arial" w:cs="Arial"/>
          <w:iCs/>
          <w:spacing w:val="-17"/>
          <w:sz w:val="18"/>
          <w:szCs w:val="18"/>
        </w:rPr>
        <w:t xml:space="preserve"> </w:t>
      </w:r>
      <w:r w:rsidRPr="00855B8E">
        <w:rPr>
          <w:rFonts w:ascii="Arial" w:hAnsi="Arial" w:cs="Arial"/>
          <w:iCs/>
          <w:spacing w:val="-8"/>
          <w:sz w:val="18"/>
          <w:szCs w:val="18"/>
        </w:rPr>
        <w:t>CFE.</w:t>
      </w:r>
      <w:r w:rsidRPr="00855B8E">
        <w:rPr>
          <w:rFonts w:ascii="Arial" w:hAnsi="Arial" w:cs="Arial"/>
          <w:iCs/>
          <w:spacing w:val="-17"/>
          <w:sz w:val="18"/>
          <w:szCs w:val="18"/>
        </w:rPr>
        <w:t xml:space="preserve"> </w:t>
      </w:r>
      <w:r w:rsidRPr="00855B8E">
        <w:rPr>
          <w:rFonts w:ascii="Arial" w:hAnsi="Arial" w:cs="Arial"/>
          <w:iCs/>
          <w:spacing w:val="-8"/>
          <w:sz w:val="18"/>
          <w:szCs w:val="18"/>
        </w:rPr>
        <w:t>Normas</w:t>
      </w:r>
      <w:r w:rsidRPr="00855B8E">
        <w:rPr>
          <w:rFonts w:ascii="Arial" w:hAnsi="Arial" w:cs="Arial"/>
          <w:iCs/>
          <w:spacing w:val="-17"/>
          <w:sz w:val="18"/>
          <w:szCs w:val="18"/>
        </w:rPr>
        <w:t xml:space="preserve"> </w:t>
      </w:r>
      <w:r w:rsidRPr="00855B8E">
        <w:rPr>
          <w:rFonts w:ascii="Arial" w:hAnsi="Arial" w:cs="Arial"/>
          <w:iCs/>
          <w:spacing w:val="-8"/>
          <w:sz w:val="18"/>
          <w:szCs w:val="18"/>
        </w:rPr>
        <w:t>para</w:t>
      </w:r>
      <w:r w:rsidRPr="00855B8E">
        <w:rPr>
          <w:rFonts w:ascii="Arial" w:hAnsi="Arial" w:cs="Arial"/>
          <w:iCs/>
          <w:spacing w:val="-17"/>
          <w:sz w:val="18"/>
          <w:szCs w:val="18"/>
        </w:rPr>
        <w:t xml:space="preserve"> </w:t>
      </w:r>
      <w:r w:rsidRPr="00855B8E">
        <w:rPr>
          <w:rFonts w:ascii="Arial" w:hAnsi="Arial" w:cs="Arial"/>
          <w:iCs/>
          <w:spacing w:val="-8"/>
          <w:sz w:val="18"/>
          <w:szCs w:val="18"/>
        </w:rPr>
        <w:t>la</w:t>
      </w:r>
      <w:r w:rsidRPr="00855B8E">
        <w:rPr>
          <w:rFonts w:ascii="Arial" w:hAnsi="Arial" w:cs="Arial"/>
          <w:iCs/>
          <w:spacing w:val="-17"/>
          <w:sz w:val="18"/>
          <w:szCs w:val="18"/>
        </w:rPr>
        <w:t xml:space="preserve"> </w:t>
      </w:r>
      <w:r w:rsidRPr="00855B8E">
        <w:rPr>
          <w:rFonts w:ascii="Arial" w:hAnsi="Arial" w:cs="Arial"/>
          <w:iCs/>
          <w:spacing w:val="-8"/>
          <w:sz w:val="18"/>
          <w:szCs w:val="18"/>
        </w:rPr>
        <w:t>instalación</w:t>
      </w:r>
      <w:r w:rsidRPr="00855B8E">
        <w:rPr>
          <w:rFonts w:ascii="Arial" w:hAnsi="Arial" w:cs="Arial"/>
          <w:iCs/>
          <w:spacing w:val="-17"/>
          <w:sz w:val="18"/>
          <w:szCs w:val="18"/>
        </w:rPr>
        <w:t xml:space="preserve"> </w:t>
      </w:r>
      <w:r w:rsidRPr="00855B8E">
        <w:rPr>
          <w:rFonts w:ascii="Arial" w:hAnsi="Arial" w:cs="Arial"/>
          <w:iCs/>
          <w:spacing w:val="-8"/>
          <w:sz w:val="18"/>
          <w:szCs w:val="18"/>
        </w:rPr>
        <w:t>de</w:t>
      </w:r>
      <w:r w:rsidRPr="00855B8E">
        <w:rPr>
          <w:rFonts w:ascii="Arial" w:hAnsi="Arial" w:cs="Arial"/>
          <w:iCs/>
          <w:spacing w:val="-17"/>
          <w:sz w:val="18"/>
          <w:szCs w:val="18"/>
        </w:rPr>
        <w:t xml:space="preserve"> </w:t>
      </w:r>
      <w:r w:rsidRPr="00855B8E">
        <w:rPr>
          <w:rFonts w:ascii="Arial" w:hAnsi="Arial" w:cs="Arial"/>
          <w:iCs/>
          <w:spacing w:val="-8"/>
          <w:sz w:val="18"/>
          <w:szCs w:val="18"/>
        </w:rPr>
        <w:t>líneas</w:t>
      </w:r>
      <w:r w:rsidRPr="00855B8E">
        <w:rPr>
          <w:rFonts w:ascii="Arial" w:hAnsi="Arial" w:cs="Arial"/>
          <w:iCs/>
          <w:spacing w:val="-17"/>
          <w:sz w:val="18"/>
          <w:szCs w:val="18"/>
        </w:rPr>
        <w:t xml:space="preserve"> </w:t>
      </w:r>
      <w:r w:rsidRPr="00855B8E">
        <w:rPr>
          <w:rFonts w:ascii="Arial" w:hAnsi="Arial" w:cs="Arial"/>
          <w:iCs/>
          <w:spacing w:val="-8"/>
          <w:sz w:val="18"/>
          <w:szCs w:val="18"/>
        </w:rPr>
        <w:t>de</w:t>
      </w:r>
      <w:r w:rsidRPr="00855B8E">
        <w:rPr>
          <w:rFonts w:ascii="Arial" w:hAnsi="Arial" w:cs="Arial"/>
          <w:iCs/>
          <w:spacing w:val="-16"/>
          <w:sz w:val="18"/>
          <w:szCs w:val="18"/>
        </w:rPr>
        <w:t xml:space="preserve"> </w:t>
      </w:r>
      <w:r w:rsidRPr="00855B8E">
        <w:rPr>
          <w:rFonts w:ascii="Arial" w:hAnsi="Arial" w:cs="Arial"/>
          <w:iCs/>
          <w:spacing w:val="-7"/>
          <w:sz w:val="18"/>
          <w:szCs w:val="18"/>
        </w:rPr>
        <w:t>energía</w:t>
      </w:r>
      <w:r w:rsidRPr="00855B8E">
        <w:rPr>
          <w:rFonts w:ascii="Arial" w:hAnsi="Arial" w:cs="Arial"/>
          <w:iCs/>
          <w:spacing w:val="-17"/>
          <w:sz w:val="18"/>
          <w:szCs w:val="18"/>
        </w:rPr>
        <w:t xml:space="preserve"> </w:t>
      </w:r>
      <w:r w:rsidRPr="00855B8E">
        <w:rPr>
          <w:rFonts w:ascii="Arial" w:hAnsi="Arial" w:cs="Arial"/>
          <w:iCs/>
          <w:spacing w:val="-7"/>
          <w:sz w:val="18"/>
          <w:szCs w:val="18"/>
        </w:rPr>
        <w:t>eléctrica</w:t>
      </w:r>
      <w:r w:rsidRPr="00855B8E">
        <w:rPr>
          <w:rFonts w:ascii="Arial" w:hAnsi="Arial" w:cs="Arial"/>
          <w:iCs/>
          <w:spacing w:val="-7"/>
        </w:rPr>
        <w:t>.</w:t>
      </w:r>
    </w:p>
    <w:p w14:paraId="517A63CE" w14:textId="77777777" w:rsidR="00165B60" w:rsidRPr="00855B8E" w:rsidRDefault="00165B60" w:rsidP="00855B8E">
      <w:pPr>
        <w:spacing w:before="240" w:after="0" w:line="276" w:lineRule="auto"/>
        <w:rPr>
          <w:rFonts w:ascii="Arial" w:hAnsi="Arial" w:cs="Arial"/>
          <w:b/>
          <w:bCs/>
          <w:iCs/>
          <w:spacing w:val="-9"/>
        </w:rPr>
      </w:pPr>
      <w:r w:rsidRPr="00855B8E">
        <w:rPr>
          <w:rFonts w:ascii="Arial" w:hAnsi="Arial" w:cs="Arial"/>
          <w:b/>
          <w:bCs/>
          <w:iCs/>
          <w:spacing w:val="-9"/>
        </w:rPr>
        <w:lastRenderedPageBreak/>
        <w:t>Infraestructura alumbrado público:</w:t>
      </w:r>
    </w:p>
    <w:p w14:paraId="5F53BCDC"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el tendido y distribución de luminarias de alumbrado público, se deberán considerar los siguientes criterios:</w:t>
      </w:r>
    </w:p>
    <w:p w14:paraId="2A813AC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La altura mínima permisible de luminarias deberá ser de 4.80 metros, y la máxima de 12 metros. Su espaciamiento mínimo deberá ser de 25 metros. La intensidad lumínica mínima deberá ser de 2.15 luces.</w:t>
      </w:r>
    </w:p>
    <w:p w14:paraId="3AB80177" w14:textId="77777777" w:rsidR="00165B60" w:rsidRPr="00855B8E" w:rsidRDefault="00165B60" w:rsidP="00855B8E">
      <w:pPr>
        <w:spacing w:before="240" w:after="0" w:line="276" w:lineRule="auto"/>
        <w:rPr>
          <w:rFonts w:ascii="Arial" w:hAnsi="Arial" w:cs="Arial"/>
          <w:b/>
          <w:bCs/>
          <w:iCs/>
          <w:spacing w:val="-9"/>
        </w:rPr>
      </w:pPr>
      <w:r w:rsidRPr="00855B8E">
        <w:rPr>
          <w:rFonts w:ascii="Arial" w:hAnsi="Arial" w:cs="Arial"/>
          <w:b/>
          <w:bCs/>
          <w:iCs/>
          <w:spacing w:val="-9"/>
        </w:rPr>
        <w:t>Normas para a dotación de infraestructura</w:t>
      </w:r>
    </w:p>
    <w:p w14:paraId="401CF5AB" w14:textId="4E77AB93" w:rsidR="00165B60"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Los servicios mínimos de infraestructura requeridos por la población bajo condiciones de normalidad se indican en la siguiente tabla:</w:t>
      </w:r>
    </w:p>
    <w:p w14:paraId="2E451D3B" w14:textId="7284B85C" w:rsidR="00855B8E" w:rsidRPr="00855B8E" w:rsidRDefault="00855B8E" w:rsidP="00855B8E">
      <w:pPr>
        <w:spacing w:after="120" w:line="276" w:lineRule="auto"/>
        <w:jc w:val="center"/>
        <w:rPr>
          <w:rFonts w:ascii="Arial" w:hAnsi="Arial" w:cs="Arial"/>
          <w:b/>
        </w:rPr>
      </w:pPr>
      <w:r w:rsidRPr="00855B8E">
        <w:rPr>
          <w:rFonts w:ascii="Arial" w:hAnsi="Arial" w:cs="Arial"/>
          <w:b/>
        </w:rPr>
        <w:t xml:space="preserve">Cuadro </w:t>
      </w:r>
      <w:r>
        <w:rPr>
          <w:rFonts w:ascii="Arial" w:hAnsi="Arial" w:cs="Arial"/>
          <w:b/>
        </w:rPr>
        <w:t>49.</w:t>
      </w:r>
    </w:p>
    <w:p w14:paraId="320966E1" w14:textId="442D7F8D" w:rsidR="00165B60" w:rsidRPr="00855B8E" w:rsidRDefault="00165B60" w:rsidP="00855B8E">
      <w:pPr>
        <w:spacing w:after="120" w:line="276" w:lineRule="auto"/>
        <w:ind w:left="868" w:right="862"/>
        <w:jc w:val="center"/>
        <w:rPr>
          <w:rFonts w:ascii="Arial" w:hAnsi="Arial" w:cs="Arial"/>
          <w:b/>
        </w:rPr>
      </w:pPr>
      <w:r w:rsidRPr="00855B8E">
        <w:rPr>
          <w:rFonts w:ascii="Arial" w:hAnsi="Arial" w:cs="Arial"/>
          <w:b/>
          <w:spacing w:val="-17"/>
        </w:rPr>
        <w:t>N</w:t>
      </w:r>
      <w:r w:rsidRPr="00855B8E">
        <w:rPr>
          <w:rFonts w:ascii="Arial" w:hAnsi="Arial" w:cs="Arial"/>
          <w:b/>
          <w:spacing w:val="-9"/>
        </w:rPr>
        <w:t>ormas</w:t>
      </w:r>
      <w:r w:rsidRPr="00855B8E">
        <w:rPr>
          <w:rFonts w:ascii="Arial" w:hAnsi="Arial" w:cs="Arial"/>
          <w:b/>
          <w:spacing w:val="-16"/>
        </w:rPr>
        <w:t xml:space="preserve"> </w:t>
      </w:r>
      <w:r w:rsidRPr="00855B8E">
        <w:rPr>
          <w:rFonts w:ascii="Arial" w:hAnsi="Arial" w:cs="Arial"/>
          <w:b/>
          <w:spacing w:val="-9"/>
        </w:rPr>
        <w:t>para</w:t>
      </w:r>
      <w:r w:rsidRPr="00855B8E">
        <w:rPr>
          <w:rFonts w:ascii="Arial" w:hAnsi="Arial" w:cs="Arial"/>
          <w:b/>
          <w:spacing w:val="-22"/>
        </w:rPr>
        <w:t xml:space="preserve"> </w:t>
      </w:r>
      <w:r w:rsidRPr="00855B8E">
        <w:rPr>
          <w:rFonts w:ascii="Arial" w:hAnsi="Arial" w:cs="Arial"/>
          <w:b/>
          <w:spacing w:val="-8"/>
        </w:rPr>
        <w:t>a</w:t>
      </w:r>
      <w:r w:rsidRPr="00855B8E">
        <w:rPr>
          <w:rFonts w:ascii="Arial" w:hAnsi="Arial" w:cs="Arial"/>
          <w:b/>
          <w:spacing w:val="-22"/>
        </w:rPr>
        <w:t xml:space="preserve"> </w:t>
      </w:r>
      <w:r w:rsidRPr="00855B8E">
        <w:rPr>
          <w:rFonts w:ascii="Arial" w:hAnsi="Arial" w:cs="Arial"/>
          <w:b/>
          <w:spacing w:val="-8"/>
        </w:rPr>
        <w:t>dotación</w:t>
      </w:r>
      <w:r w:rsidRPr="00855B8E">
        <w:rPr>
          <w:rFonts w:ascii="Arial" w:hAnsi="Arial" w:cs="Arial"/>
          <w:b/>
          <w:spacing w:val="-16"/>
        </w:rPr>
        <w:t xml:space="preserve"> </w:t>
      </w:r>
      <w:r w:rsidRPr="00855B8E">
        <w:rPr>
          <w:rFonts w:ascii="Arial" w:hAnsi="Arial" w:cs="Arial"/>
          <w:b/>
          <w:spacing w:val="-8"/>
        </w:rPr>
        <w:t>de</w:t>
      </w:r>
      <w:r w:rsidRPr="00855B8E">
        <w:rPr>
          <w:rFonts w:ascii="Arial" w:hAnsi="Arial" w:cs="Arial"/>
          <w:b/>
          <w:spacing w:val="-17"/>
        </w:rPr>
        <w:t xml:space="preserve"> </w:t>
      </w:r>
      <w:r w:rsidRPr="00855B8E">
        <w:rPr>
          <w:rFonts w:ascii="Arial" w:hAnsi="Arial" w:cs="Arial"/>
          <w:b/>
          <w:spacing w:val="-8"/>
        </w:rPr>
        <w:t>infraestructura.</w:t>
      </w:r>
    </w:p>
    <w:tbl>
      <w:tblPr>
        <w:tblStyle w:val="TableNormal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3"/>
        <w:gridCol w:w="1702"/>
        <w:gridCol w:w="1566"/>
        <w:gridCol w:w="1728"/>
        <w:gridCol w:w="1727"/>
      </w:tblGrid>
      <w:tr w:rsidR="00026FC6" w:rsidRPr="00855B8E" w14:paraId="52BCC0E0" w14:textId="77777777" w:rsidTr="00427E3C">
        <w:trPr>
          <w:trHeight w:val="304"/>
          <w:jc w:val="center"/>
        </w:trPr>
        <w:tc>
          <w:tcPr>
            <w:tcW w:w="1913" w:type="dxa"/>
            <w:vMerge w:val="restart"/>
            <w:shd w:val="clear" w:color="auto" w:fill="70AD47" w:themeFill="accent6"/>
            <w:vAlign w:val="center"/>
          </w:tcPr>
          <w:p w14:paraId="2DBCA3B3" w14:textId="77777777" w:rsidR="00165B60" w:rsidRPr="00427E3C" w:rsidRDefault="00165B60" w:rsidP="00855B8E">
            <w:pPr>
              <w:pStyle w:val="TableParagraph"/>
              <w:spacing w:line="276" w:lineRule="auto"/>
              <w:ind w:right="73"/>
              <w:jc w:val="center"/>
              <w:rPr>
                <w:color w:val="FFFFFF" w:themeColor="background1"/>
                <w:spacing w:val="-9"/>
                <w:lang w:val="es-MX"/>
              </w:rPr>
            </w:pPr>
            <w:r w:rsidRPr="00427E3C">
              <w:rPr>
                <w:color w:val="FFFFFF" w:themeColor="background1"/>
                <w:spacing w:val="-9"/>
                <w:lang w:val="es-MX"/>
              </w:rPr>
              <w:t>Servicios / ubicación</w:t>
            </w:r>
          </w:p>
        </w:tc>
        <w:tc>
          <w:tcPr>
            <w:tcW w:w="1702" w:type="dxa"/>
            <w:shd w:val="clear" w:color="auto" w:fill="70AD47" w:themeFill="accent6"/>
            <w:vAlign w:val="center"/>
          </w:tcPr>
          <w:p w14:paraId="38E0DB53" w14:textId="77777777" w:rsidR="00165B60" w:rsidRPr="00427E3C" w:rsidRDefault="00165B60" w:rsidP="00855B8E">
            <w:pPr>
              <w:pStyle w:val="TableParagraph"/>
              <w:spacing w:line="276" w:lineRule="auto"/>
              <w:ind w:right="75"/>
              <w:jc w:val="center"/>
              <w:rPr>
                <w:color w:val="FFFFFF" w:themeColor="background1"/>
                <w:lang w:val="es-MX"/>
              </w:rPr>
            </w:pPr>
            <w:r w:rsidRPr="00427E3C">
              <w:rPr>
                <w:color w:val="FFFFFF" w:themeColor="background1"/>
                <w:spacing w:val="-6"/>
                <w:lang w:val="es-MX"/>
              </w:rPr>
              <w:t>Social progresivo</w:t>
            </w:r>
          </w:p>
        </w:tc>
        <w:tc>
          <w:tcPr>
            <w:tcW w:w="1566" w:type="dxa"/>
            <w:shd w:val="clear" w:color="auto" w:fill="70AD47" w:themeFill="accent6"/>
            <w:vAlign w:val="center"/>
          </w:tcPr>
          <w:p w14:paraId="254ADC11" w14:textId="77777777" w:rsidR="00165B60" w:rsidRPr="00427E3C" w:rsidRDefault="00165B60" w:rsidP="00855B8E">
            <w:pPr>
              <w:pStyle w:val="TableParagraph"/>
              <w:spacing w:line="276" w:lineRule="auto"/>
              <w:jc w:val="center"/>
              <w:rPr>
                <w:color w:val="FFFFFF" w:themeColor="background1"/>
                <w:lang w:val="es-MX"/>
              </w:rPr>
            </w:pPr>
            <w:r w:rsidRPr="00427E3C">
              <w:rPr>
                <w:color w:val="FFFFFF" w:themeColor="background1"/>
                <w:spacing w:val="-8"/>
                <w:lang w:val="es-MX"/>
              </w:rPr>
              <w:t>Interés</w:t>
            </w:r>
            <w:r w:rsidRPr="00427E3C">
              <w:rPr>
                <w:color w:val="FFFFFF" w:themeColor="background1"/>
                <w:spacing w:val="-17"/>
                <w:lang w:val="es-MX"/>
              </w:rPr>
              <w:t xml:space="preserve"> </w:t>
            </w:r>
            <w:r w:rsidRPr="00427E3C">
              <w:rPr>
                <w:color w:val="FFFFFF" w:themeColor="background1"/>
                <w:spacing w:val="-8"/>
                <w:lang w:val="es-MX"/>
              </w:rPr>
              <w:t>social</w:t>
            </w:r>
          </w:p>
        </w:tc>
        <w:tc>
          <w:tcPr>
            <w:tcW w:w="1728" w:type="dxa"/>
            <w:shd w:val="clear" w:color="auto" w:fill="70AD47" w:themeFill="accent6"/>
            <w:vAlign w:val="center"/>
          </w:tcPr>
          <w:p w14:paraId="43E934A5" w14:textId="77777777" w:rsidR="00165B60" w:rsidRPr="00427E3C" w:rsidRDefault="00165B60" w:rsidP="00855B8E">
            <w:pPr>
              <w:pStyle w:val="TableParagraph"/>
              <w:spacing w:line="276" w:lineRule="auto"/>
              <w:jc w:val="center"/>
              <w:rPr>
                <w:color w:val="FFFFFF" w:themeColor="background1"/>
                <w:lang w:val="es-MX"/>
              </w:rPr>
            </w:pPr>
            <w:r w:rsidRPr="00427E3C">
              <w:rPr>
                <w:color w:val="FFFFFF" w:themeColor="background1"/>
                <w:spacing w:val="-4"/>
                <w:lang w:val="es-MX"/>
              </w:rPr>
              <w:t>Popular-Medio</w:t>
            </w:r>
          </w:p>
        </w:tc>
        <w:tc>
          <w:tcPr>
            <w:tcW w:w="1727" w:type="dxa"/>
            <w:shd w:val="clear" w:color="auto" w:fill="70AD47" w:themeFill="accent6"/>
            <w:vAlign w:val="center"/>
          </w:tcPr>
          <w:p w14:paraId="649567D2" w14:textId="77777777" w:rsidR="00165B60" w:rsidRPr="00427E3C" w:rsidRDefault="00165B60" w:rsidP="00855B8E">
            <w:pPr>
              <w:pStyle w:val="TableParagraph"/>
              <w:spacing w:line="276" w:lineRule="auto"/>
              <w:jc w:val="center"/>
              <w:rPr>
                <w:color w:val="FFFFFF" w:themeColor="background1"/>
                <w:lang w:val="es-MX"/>
              </w:rPr>
            </w:pPr>
            <w:r w:rsidRPr="00427E3C">
              <w:rPr>
                <w:color w:val="FFFFFF" w:themeColor="background1"/>
                <w:lang w:val="es-MX"/>
              </w:rPr>
              <w:t>Residencial</w:t>
            </w:r>
          </w:p>
        </w:tc>
      </w:tr>
      <w:tr w:rsidR="00026FC6" w:rsidRPr="00855B8E" w14:paraId="0EAE8BD9" w14:textId="77777777" w:rsidTr="00427E3C">
        <w:trPr>
          <w:trHeight w:val="422"/>
          <w:jc w:val="center"/>
        </w:trPr>
        <w:tc>
          <w:tcPr>
            <w:tcW w:w="1913" w:type="dxa"/>
            <w:vMerge/>
            <w:shd w:val="clear" w:color="auto" w:fill="70AD47" w:themeFill="accent6"/>
          </w:tcPr>
          <w:p w14:paraId="2E402632" w14:textId="77777777" w:rsidR="00165B60" w:rsidRPr="00427E3C" w:rsidRDefault="00165B60" w:rsidP="00855B8E">
            <w:pPr>
              <w:spacing w:line="276" w:lineRule="auto"/>
              <w:jc w:val="center"/>
              <w:rPr>
                <w:rFonts w:ascii="Arial" w:hAnsi="Arial" w:cs="Arial"/>
                <w:color w:val="FFFFFF" w:themeColor="background1"/>
                <w:lang w:val="es-MX"/>
              </w:rPr>
            </w:pPr>
          </w:p>
        </w:tc>
        <w:tc>
          <w:tcPr>
            <w:tcW w:w="1702" w:type="dxa"/>
            <w:shd w:val="clear" w:color="auto" w:fill="70AD47" w:themeFill="accent6"/>
          </w:tcPr>
          <w:p w14:paraId="6E061751" w14:textId="77777777" w:rsidR="00165B60" w:rsidRPr="00427E3C" w:rsidRDefault="00165B60" w:rsidP="00855B8E">
            <w:pPr>
              <w:pStyle w:val="TableParagraph"/>
              <w:spacing w:line="276" w:lineRule="auto"/>
              <w:ind w:right="178"/>
              <w:jc w:val="center"/>
              <w:rPr>
                <w:color w:val="FFFFFF" w:themeColor="background1"/>
                <w:spacing w:val="-7"/>
                <w:lang w:val="es-MX"/>
              </w:rPr>
            </w:pPr>
            <w:r w:rsidRPr="00427E3C">
              <w:rPr>
                <w:color w:val="FFFFFF" w:themeColor="background1"/>
                <w:spacing w:val="-7"/>
                <w:lang w:val="es-MX"/>
              </w:rPr>
              <w:t>Inferior a 40 m</w:t>
            </w:r>
            <w:r w:rsidRPr="00427E3C">
              <w:rPr>
                <w:color w:val="FFFFFF" w:themeColor="background1"/>
                <w:spacing w:val="-7"/>
                <w:vertAlign w:val="superscript"/>
                <w:lang w:val="es-MX"/>
              </w:rPr>
              <w:t>2</w:t>
            </w:r>
            <w:r w:rsidRPr="00427E3C">
              <w:rPr>
                <w:color w:val="FFFFFF" w:themeColor="background1"/>
                <w:spacing w:val="-7"/>
                <w:lang w:val="es-MX"/>
              </w:rPr>
              <w:t xml:space="preserve"> de construcción.</w:t>
            </w:r>
          </w:p>
        </w:tc>
        <w:tc>
          <w:tcPr>
            <w:tcW w:w="1566" w:type="dxa"/>
            <w:shd w:val="clear" w:color="auto" w:fill="70AD47" w:themeFill="accent6"/>
          </w:tcPr>
          <w:p w14:paraId="7AB95F61" w14:textId="77777777" w:rsidR="00165B60" w:rsidRPr="00427E3C" w:rsidRDefault="00165B60" w:rsidP="00855B8E">
            <w:pPr>
              <w:pStyle w:val="TableParagraph"/>
              <w:spacing w:line="276" w:lineRule="auto"/>
              <w:jc w:val="center"/>
              <w:rPr>
                <w:color w:val="FFFFFF" w:themeColor="background1"/>
                <w:spacing w:val="-7"/>
                <w:lang w:val="es-MX"/>
              </w:rPr>
            </w:pPr>
            <w:r w:rsidRPr="00427E3C">
              <w:rPr>
                <w:color w:val="FFFFFF" w:themeColor="background1"/>
                <w:spacing w:val="-7"/>
                <w:lang w:val="es-MX"/>
              </w:rPr>
              <w:t>De 40 a 62 m</w:t>
            </w:r>
            <w:r w:rsidRPr="00427E3C">
              <w:rPr>
                <w:color w:val="FFFFFF" w:themeColor="background1"/>
                <w:spacing w:val="-7"/>
                <w:vertAlign w:val="superscript"/>
                <w:lang w:val="es-MX"/>
              </w:rPr>
              <w:t>2</w:t>
            </w:r>
            <w:r w:rsidRPr="00427E3C">
              <w:rPr>
                <w:color w:val="FFFFFF" w:themeColor="background1"/>
                <w:spacing w:val="-7"/>
                <w:lang w:val="es-MX"/>
              </w:rPr>
              <w:t xml:space="preserve"> de construcción.</w:t>
            </w:r>
          </w:p>
        </w:tc>
        <w:tc>
          <w:tcPr>
            <w:tcW w:w="1728" w:type="dxa"/>
            <w:shd w:val="clear" w:color="auto" w:fill="70AD47" w:themeFill="accent6"/>
          </w:tcPr>
          <w:p w14:paraId="348D0E3D" w14:textId="77777777" w:rsidR="00165B60" w:rsidRPr="00427E3C" w:rsidRDefault="00165B60" w:rsidP="00855B8E">
            <w:pPr>
              <w:pStyle w:val="TableParagraph"/>
              <w:spacing w:line="276" w:lineRule="auto"/>
              <w:jc w:val="center"/>
              <w:rPr>
                <w:color w:val="FFFFFF" w:themeColor="background1"/>
                <w:spacing w:val="-7"/>
                <w:lang w:val="es-MX"/>
              </w:rPr>
            </w:pPr>
            <w:r w:rsidRPr="00427E3C">
              <w:rPr>
                <w:color w:val="FFFFFF" w:themeColor="background1"/>
                <w:spacing w:val="-7"/>
                <w:lang w:val="es-MX"/>
              </w:rPr>
              <w:t>De 62 a 100 m</w:t>
            </w:r>
            <w:r w:rsidRPr="00427E3C">
              <w:rPr>
                <w:color w:val="FFFFFF" w:themeColor="background1"/>
                <w:spacing w:val="-7"/>
                <w:vertAlign w:val="superscript"/>
                <w:lang w:val="es-MX"/>
              </w:rPr>
              <w:t>2</w:t>
            </w:r>
            <w:r w:rsidRPr="00427E3C">
              <w:rPr>
                <w:color w:val="FFFFFF" w:themeColor="background1"/>
                <w:spacing w:val="-7"/>
                <w:lang w:val="es-MX"/>
              </w:rPr>
              <w:t xml:space="preserve"> de construcción</w:t>
            </w:r>
          </w:p>
        </w:tc>
        <w:tc>
          <w:tcPr>
            <w:tcW w:w="1727" w:type="dxa"/>
            <w:shd w:val="clear" w:color="auto" w:fill="70AD47" w:themeFill="accent6"/>
          </w:tcPr>
          <w:p w14:paraId="226819B2" w14:textId="77777777" w:rsidR="00165B60" w:rsidRPr="00427E3C" w:rsidRDefault="00165B60" w:rsidP="00855B8E">
            <w:pPr>
              <w:pStyle w:val="TableParagraph"/>
              <w:spacing w:line="276" w:lineRule="auto"/>
              <w:jc w:val="center"/>
              <w:rPr>
                <w:color w:val="FFFFFF" w:themeColor="background1"/>
                <w:lang w:val="es-MX"/>
              </w:rPr>
            </w:pPr>
            <w:r w:rsidRPr="00427E3C">
              <w:rPr>
                <w:color w:val="FFFFFF" w:themeColor="background1"/>
                <w:spacing w:val="-7"/>
                <w:lang w:val="es-MX"/>
              </w:rPr>
              <w:t>Más</w:t>
            </w:r>
            <w:r w:rsidRPr="00427E3C">
              <w:rPr>
                <w:color w:val="FFFFFF" w:themeColor="background1"/>
                <w:spacing w:val="-18"/>
                <w:lang w:val="es-MX"/>
              </w:rPr>
              <w:t xml:space="preserve"> </w:t>
            </w:r>
            <w:r w:rsidRPr="00427E3C">
              <w:rPr>
                <w:color w:val="FFFFFF" w:themeColor="background1"/>
                <w:spacing w:val="-6"/>
                <w:lang w:val="es-MX"/>
              </w:rPr>
              <w:t>de</w:t>
            </w:r>
            <w:r w:rsidRPr="00427E3C">
              <w:rPr>
                <w:color w:val="FFFFFF" w:themeColor="background1"/>
                <w:spacing w:val="-18"/>
                <w:lang w:val="es-MX"/>
              </w:rPr>
              <w:t xml:space="preserve"> </w:t>
            </w:r>
            <w:r w:rsidRPr="00427E3C">
              <w:rPr>
                <w:color w:val="FFFFFF" w:themeColor="background1"/>
                <w:spacing w:val="-6"/>
                <w:lang w:val="es-MX"/>
              </w:rPr>
              <w:t>100</w:t>
            </w:r>
            <w:r w:rsidRPr="00427E3C">
              <w:rPr>
                <w:color w:val="FFFFFF" w:themeColor="background1"/>
                <w:spacing w:val="-17"/>
                <w:lang w:val="es-MX"/>
              </w:rPr>
              <w:t xml:space="preserve"> </w:t>
            </w:r>
            <w:r w:rsidRPr="00427E3C">
              <w:rPr>
                <w:color w:val="FFFFFF" w:themeColor="background1"/>
                <w:spacing w:val="-6"/>
                <w:lang w:val="es-MX"/>
              </w:rPr>
              <w:t>m</w:t>
            </w:r>
            <w:r w:rsidRPr="00427E3C">
              <w:rPr>
                <w:color w:val="FFFFFF" w:themeColor="background1"/>
                <w:spacing w:val="-6"/>
                <w:vertAlign w:val="superscript"/>
                <w:lang w:val="es-MX"/>
              </w:rPr>
              <w:t xml:space="preserve">2 </w:t>
            </w:r>
            <w:r w:rsidRPr="00427E3C">
              <w:rPr>
                <w:color w:val="FFFFFF" w:themeColor="background1"/>
                <w:lang w:val="es-MX"/>
              </w:rPr>
              <w:t>de construcción.</w:t>
            </w:r>
          </w:p>
        </w:tc>
      </w:tr>
      <w:tr w:rsidR="00026FC6" w:rsidRPr="00855B8E" w14:paraId="134D2791" w14:textId="77777777" w:rsidTr="00A36652">
        <w:trPr>
          <w:trHeight w:val="399"/>
          <w:jc w:val="center"/>
        </w:trPr>
        <w:tc>
          <w:tcPr>
            <w:tcW w:w="1913" w:type="dxa"/>
          </w:tcPr>
          <w:p w14:paraId="5937B090" w14:textId="77777777" w:rsidR="00165B60" w:rsidRPr="00855B8E" w:rsidRDefault="00165B60" w:rsidP="00855B8E">
            <w:pPr>
              <w:pStyle w:val="TableParagraph"/>
              <w:tabs>
                <w:tab w:val="left" w:pos="1313"/>
              </w:tabs>
              <w:spacing w:line="276" w:lineRule="auto"/>
              <w:ind w:right="58"/>
              <w:rPr>
                <w:lang w:val="es-MX"/>
              </w:rPr>
            </w:pPr>
            <w:r w:rsidRPr="00855B8E">
              <w:rPr>
                <w:lang w:val="es-MX"/>
              </w:rPr>
              <w:t>Agua potable (dotación)</w:t>
            </w:r>
          </w:p>
        </w:tc>
        <w:tc>
          <w:tcPr>
            <w:tcW w:w="1702" w:type="dxa"/>
          </w:tcPr>
          <w:p w14:paraId="487D6F03" w14:textId="77777777" w:rsidR="00165B60" w:rsidRPr="00855B8E" w:rsidRDefault="00165B60" w:rsidP="00855B8E">
            <w:pPr>
              <w:pStyle w:val="TableParagraph"/>
              <w:spacing w:line="276" w:lineRule="auto"/>
              <w:rPr>
                <w:lang w:val="es-MX"/>
              </w:rPr>
            </w:pPr>
            <w:r w:rsidRPr="00855B8E">
              <w:rPr>
                <w:spacing w:val="-4"/>
                <w:w w:val="95"/>
                <w:lang w:val="es-MX"/>
              </w:rPr>
              <w:t>150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566" w:type="dxa"/>
          </w:tcPr>
          <w:p w14:paraId="0F1892BF" w14:textId="77777777" w:rsidR="00165B60" w:rsidRPr="00855B8E" w:rsidRDefault="00165B60" w:rsidP="00855B8E">
            <w:pPr>
              <w:pStyle w:val="TableParagraph"/>
              <w:spacing w:line="276" w:lineRule="auto"/>
              <w:rPr>
                <w:lang w:val="es-MX"/>
              </w:rPr>
            </w:pPr>
            <w:r w:rsidRPr="00855B8E">
              <w:rPr>
                <w:spacing w:val="-4"/>
                <w:w w:val="95"/>
                <w:lang w:val="es-MX"/>
              </w:rPr>
              <w:t>150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728" w:type="dxa"/>
          </w:tcPr>
          <w:p w14:paraId="3CC255E5" w14:textId="77777777" w:rsidR="00165B60" w:rsidRPr="00855B8E" w:rsidRDefault="00165B60" w:rsidP="00855B8E">
            <w:pPr>
              <w:pStyle w:val="TableParagraph"/>
              <w:spacing w:line="276" w:lineRule="auto"/>
              <w:rPr>
                <w:lang w:val="es-MX"/>
              </w:rPr>
            </w:pPr>
            <w:r w:rsidRPr="00855B8E">
              <w:rPr>
                <w:spacing w:val="-4"/>
                <w:w w:val="95"/>
                <w:lang w:val="es-MX"/>
              </w:rPr>
              <w:t>200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727" w:type="dxa"/>
          </w:tcPr>
          <w:p w14:paraId="066607FD" w14:textId="77777777" w:rsidR="00165B60" w:rsidRPr="00855B8E" w:rsidRDefault="00165B60" w:rsidP="00855B8E">
            <w:pPr>
              <w:pStyle w:val="TableParagraph"/>
              <w:spacing w:line="276" w:lineRule="auto"/>
              <w:ind w:left="407"/>
              <w:rPr>
                <w:lang w:val="es-MX"/>
              </w:rPr>
            </w:pPr>
            <w:r w:rsidRPr="00855B8E">
              <w:rPr>
                <w:spacing w:val="-4"/>
                <w:w w:val="95"/>
                <w:lang w:val="es-MX"/>
              </w:rPr>
              <w:t>250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r>
      <w:tr w:rsidR="00026FC6" w:rsidRPr="00855B8E" w14:paraId="54B72837" w14:textId="77777777" w:rsidTr="00A36652">
        <w:trPr>
          <w:trHeight w:val="406"/>
          <w:jc w:val="center"/>
        </w:trPr>
        <w:tc>
          <w:tcPr>
            <w:tcW w:w="1913" w:type="dxa"/>
          </w:tcPr>
          <w:p w14:paraId="11F39110" w14:textId="77777777" w:rsidR="00165B60" w:rsidRPr="00855B8E" w:rsidRDefault="00165B60" w:rsidP="00855B8E">
            <w:pPr>
              <w:pStyle w:val="TableParagraph"/>
              <w:tabs>
                <w:tab w:val="left" w:pos="1763"/>
              </w:tabs>
              <w:spacing w:line="276" w:lineRule="auto"/>
              <w:rPr>
                <w:lang w:val="es-MX"/>
              </w:rPr>
            </w:pPr>
            <w:r w:rsidRPr="00855B8E">
              <w:rPr>
                <w:lang w:val="es-MX"/>
              </w:rPr>
              <w:t xml:space="preserve">Drenaje y </w:t>
            </w:r>
            <w:r w:rsidRPr="00855B8E">
              <w:rPr>
                <w:spacing w:val="-8"/>
                <w:lang w:val="es-MX"/>
              </w:rPr>
              <w:t>Saneamiento</w:t>
            </w:r>
            <w:r w:rsidRPr="00855B8E">
              <w:rPr>
                <w:spacing w:val="-47"/>
                <w:lang w:val="es-MX"/>
              </w:rPr>
              <w:t xml:space="preserve"> </w:t>
            </w:r>
            <w:r w:rsidRPr="00855B8E">
              <w:rPr>
                <w:spacing w:val="-2"/>
                <w:lang w:val="es-MX"/>
              </w:rPr>
              <w:t>(descargas)</w:t>
            </w:r>
          </w:p>
        </w:tc>
        <w:tc>
          <w:tcPr>
            <w:tcW w:w="1702" w:type="dxa"/>
          </w:tcPr>
          <w:p w14:paraId="4810CCCF" w14:textId="77777777" w:rsidR="00165B60" w:rsidRPr="00855B8E" w:rsidRDefault="00165B60" w:rsidP="00855B8E">
            <w:pPr>
              <w:pStyle w:val="TableParagraph"/>
              <w:spacing w:line="276" w:lineRule="auto"/>
              <w:rPr>
                <w:lang w:val="es-MX"/>
              </w:rPr>
            </w:pPr>
            <w:r w:rsidRPr="00855B8E">
              <w:rPr>
                <w:spacing w:val="-4"/>
                <w:w w:val="95"/>
                <w:lang w:val="es-MX"/>
              </w:rPr>
              <w:t>120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566" w:type="dxa"/>
          </w:tcPr>
          <w:p w14:paraId="478DEB4E" w14:textId="77777777" w:rsidR="00165B60" w:rsidRPr="00855B8E" w:rsidRDefault="00165B60" w:rsidP="00855B8E">
            <w:pPr>
              <w:pStyle w:val="TableParagraph"/>
              <w:spacing w:line="276" w:lineRule="auto"/>
              <w:rPr>
                <w:lang w:val="es-MX"/>
              </w:rPr>
            </w:pPr>
            <w:r w:rsidRPr="00855B8E">
              <w:rPr>
                <w:spacing w:val="-4"/>
                <w:w w:val="95"/>
                <w:lang w:val="es-MX"/>
              </w:rPr>
              <w:t>120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728" w:type="dxa"/>
          </w:tcPr>
          <w:p w14:paraId="2A88DB77" w14:textId="77777777" w:rsidR="00165B60" w:rsidRPr="00855B8E" w:rsidRDefault="00165B60" w:rsidP="00855B8E">
            <w:pPr>
              <w:pStyle w:val="TableParagraph"/>
              <w:spacing w:line="276" w:lineRule="auto"/>
              <w:rPr>
                <w:lang w:val="es-MX"/>
              </w:rPr>
            </w:pPr>
            <w:r w:rsidRPr="00855B8E">
              <w:rPr>
                <w:spacing w:val="-4"/>
                <w:w w:val="95"/>
                <w:lang w:val="es-MX"/>
              </w:rPr>
              <w:t>160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c>
          <w:tcPr>
            <w:tcW w:w="1727" w:type="dxa"/>
          </w:tcPr>
          <w:p w14:paraId="5F582CAF" w14:textId="77777777" w:rsidR="00165B60" w:rsidRPr="00855B8E" w:rsidRDefault="00165B60" w:rsidP="00855B8E">
            <w:pPr>
              <w:pStyle w:val="TableParagraph"/>
              <w:spacing w:line="276" w:lineRule="auto"/>
              <w:ind w:left="407"/>
              <w:rPr>
                <w:lang w:val="es-MX"/>
              </w:rPr>
            </w:pPr>
            <w:r w:rsidRPr="00855B8E">
              <w:rPr>
                <w:spacing w:val="-4"/>
                <w:w w:val="95"/>
                <w:lang w:val="es-MX"/>
              </w:rPr>
              <w:t>200</w:t>
            </w:r>
            <w:r w:rsidRPr="00855B8E">
              <w:rPr>
                <w:spacing w:val="-15"/>
                <w:w w:val="95"/>
                <w:lang w:val="es-MX"/>
              </w:rPr>
              <w:t xml:space="preserve"> </w:t>
            </w:r>
            <w:proofErr w:type="spellStart"/>
            <w:r w:rsidRPr="00855B8E">
              <w:rPr>
                <w:spacing w:val="-4"/>
                <w:w w:val="95"/>
                <w:lang w:val="es-MX"/>
              </w:rPr>
              <w:t>lts</w:t>
            </w:r>
            <w:proofErr w:type="spellEnd"/>
            <w:r w:rsidRPr="00855B8E">
              <w:rPr>
                <w:spacing w:val="-4"/>
                <w:w w:val="95"/>
                <w:lang w:val="es-MX"/>
              </w:rPr>
              <w:t>/hab</w:t>
            </w:r>
          </w:p>
        </w:tc>
      </w:tr>
      <w:tr w:rsidR="00026FC6" w:rsidRPr="00855B8E" w14:paraId="67505FB2" w14:textId="77777777" w:rsidTr="00A36652">
        <w:trPr>
          <w:trHeight w:val="965"/>
          <w:jc w:val="center"/>
        </w:trPr>
        <w:tc>
          <w:tcPr>
            <w:tcW w:w="1913" w:type="dxa"/>
          </w:tcPr>
          <w:p w14:paraId="118E9C60" w14:textId="77777777" w:rsidR="00165B60" w:rsidRPr="00855B8E" w:rsidRDefault="00165B60" w:rsidP="00855B8E">
            <w:pPr>
              <w:pStyle w:val="TableParagraph"/>
              <w:spacing w:line="276" w:lineRule="auto"/>
              <w:ind w:right="42"/>
              <w:rPr>
                <w:lang w:val="es-MX"/>
              </w:rPr>
            </w:pPr>
            <w:r w:rsidRPr="00855B8E">
              <w:rPr>
                <w:spacing w:val="-5"/>
                <w:lang w:val="es-MX"/>
              </w:rPr>
              <w:t>Energía</w:t>
            </w:r>
            <w:r w:rsidRPr="00855B8E">
              <w:rPr>
                <w:spacing w:val="8"/>
                <w:lang w:val="es-MX"/>
              </w:rPr>
              <w:t xml:space="preserve"> </w:t>
            </w:r>
            <w:r w:rsidRPr="00855B8E">
              <w:rPr>
                <w:spacing w:val="-4"/>
                <w:lang w:val="es-MX"/>
              </w:rPr>
              <w:t>eléctrica</w:t>
            </w:r>
            <w:r w:rsidRPr="00855B8E">
              <w:rPr>
                <w:spacing w:val="9"/>
                <w:lang w:val="es-MX"/>
              </w:rPr>
              <w:t xml:space="preserve"> </w:t>
            </w:r>
            <w:r w:rsidRPr="00855B8E">
              <w:rPr>
                <w:spacing w:val="-4"/>
                <w:lang w:val="es-MX"/>
              </w:rPr>
              <w:t>y</w:t>
            </w:r>
            <w:r w:rsidRPr="00855B8E">
              <w:rPr>
                <w:spacing w:val="-47"/>
                <w:lang w:val="es-MX"/>
              </w:rPr>
              <w:t xml:space="preserve"> </w:t>
            </w:r>
            <w:r w:rsidRPr="00855B8E">
              <w:rPr>
                <w:spacing w:val="-9"/>
                <w:lang w:val="es-MX"/>
              </w:rPr>
              <w:t>Alumbrado</w:t>
            </w:r>
            <w:r w:rsidRPr="00855B8E">
              <w:rPr>
                <w:spacing w:val="-17"/>
                <w:lang w:val="es-MX"/>
              </w:rPr>
              <w:t xml:space="preserve"> </w:t>
            </w:r>
            <w:r w:rsidRPr="00855B8E">
              <w:rPr>
                <w:spacing w:val="-8"/>
                <w:lang w:val="es-MX"/>
              </w:rPr>
              <w:t>Público</w:t>
            </w:r>
          </w:p>
        </w:tc>
        <w:tc>
          <w:tcPr>
            <w:tcW w:w="1702" w:type="dxa"/>
          </w:tcPr>
          <w:p w14:paraId="2711D2E9" w14:textId="77777777" w:rsidR="00165B60" w:rsidRPr="00855B8E" w:rsidRDefault="00165B60" w:rsidP="00855B8E">
            <w:pPr>
              <w:pStyle w:val="TableParagraph"/>
              <w:spacing w:line="276" w:lineRule="auto"/>
              <w:rPr>
                <w:lang w:val="es-MX"/>
              </w:rPr>
            </w:pPr>
            <w:r w:rsidRPr="00855B8E">
              <w:rPr>
                <w:spacing w:val="-8"/>
                <w:lang w:val="es-MX"/>
              </w:rPr>
              <w:t>100</w:t>
            </w:r>
            <w:r w:rsidRPr="00855B8E">
              <w:rPr>
                <w:spacing w:val="-17"/>
                <w:lang w:val="es-MX"/>
              </w:rPr>
              <w:t xml:space="preserve"> </w:t>
            </w:r>
            <w:r w:rsidRPr="00855B8E">
              <w:rPr>
                <w:spacing w:val="-8"/>
                <w:lang w:val="es-MX"/>
              </w:rPr>
              <w:t>watts</w:t>
            </w:r>
            <w:r w:rsidRPr="00855B8E">
              <w:rPr>
                <w:spacing w:val="-16"/>
                <w:lang w:val="es-MX"/>
              </w:rPr>
              <w:t xml:space="preserve"> </w:t>
            </w:r>
            <w:r w:rsidRPr="00855B8E">
              <w:rPr>
                <w:spacing w:val="-8"/>
                <w:lang w:val="es-MX"/>
              </w:rPr>
              <w:t>salida</w:t>
            </w:r>
          </w:p>
          <w:p w14:paraId="71D50BC9" w14:textId="77777777" w:rsidR="00165B60" w:rsidRPr="00855B8E" w:rsidRDefault="00165B60" w:rsidP="00855B8E">
            <w:pPr>
              <w:pStyle w:val="TableParagraph"/>
              <w:spacing w:line="276" w:lineRule="auto"/>
              <w:ind w:left="69" w:right="178"/>
              <w:rPr>
                <w:lang w:val="es-MX"/>
              </w:rPr>
            </w:pPr>
            <w:r w:rsidRPr="00855B8E">
              <w:rPr>
                <w:lang w:val="es-MX"/>
              </w:rPr>
              <w:t>2</w:t>
            </w:r>
            <w:r w:rsidRPr="00855B8E">
              <w:rPr>
                <w:spacing w:val="1"/>
                <w:lang w:val="es-MX"/>
              </w:rPr>
              <w:t xml:space="preserve"> </w:t>
            </w:r>
            <w:r w:rsidRPr="00855B8E">
              <w:rPr>
                <w:lang w:val="es-MX"/>
              </w:rPr>
              <w:t>salidas</w:t>
            </w:r>
            <w:r w:rsidRPr="00855B8E">
              <w:rPr>
                <w:spacing w:val="1"/>
                <w:lang w:val="es-MX"/>
              </w:rPr>
              <w:t xml:space="preserve"> </w:t>
            </w:r>
            <w:r w:rsidRPr="00855B8E">
              <w:rPr>
                <w:lang w:val="es-MX"/>
              </w:rPr>
              <w:t>por</w:t>
            </w:r>
            <w:r w:rsidRPr="00855B8E">
              <w:rPr>
                <w:spacing w:val="-47"/>
                <w:lang w:val="es-MX"/>
              </w:rPr>
              <w:t xml:space="preserve"> </w:t>
            </w:r>
            <w:r w:rsidRPr="00855B8E">
              <w:rPr>
                <w:spacing w:val="-9"/>
                <w:lang w:val="es-MX"/>
              </w:rPr>
              <w:t>espacio</w:t>
            </w:r>
            <w:r w:rsidRPr="00855B8E">
              <w:rPr>
                <w:spacing w:val="-17"/>
                <w:lang w:val="es-MX"/>
              </w:rPr>
              <w:t xml:space="preserve"> </w:t>
            </w:r>
            <w:r w:rsidRPr="00855B8E">
              <w:rPr>
                <w:spacing w:val="-8"/>
                <w:lang w:val="es-MX"/>
              </w:rPr>
              <w:t>habitado</w:t>
            </w:r>
          </w:p>
          <w:p w14:paraId="15320161" w14:textId="77777777" w:rsidR="00165B60" w:rsidRPr="00855B8E" w:rsidRDefault="00165B60" w:rsidP="00855B8E">
            <w:pPr>
              <w:pStyle w:val="TableParagraph"/>
              <w:spacing w:line="276" w:lineRule="auto"/>
              <w:rPr>
                <w:lang w:val="es-MX"/>
              </w:rPr>
            </w:pPr>
            <w:r w:rsidRPr="00855B8E">
              <w:rPr>
                <w:spacing w:val="-7"/>
                <w:lang w:val="es-MX"/>
              </w:rPr>
              <w:t>2</w:t>
            </w:r>
            <w:r w:rsidRPr="00855B8E">
              <w:rPr>
                <w:spacing w:val="-17"/>
                <w:lang w:val="es-MX"/>
              </w:rPr>
              <w:t xml:space="preserve"> </w:t>
            </w:r>
            <w:r w:rsidRPr="00855B8E">
              <w:rPr>
                <w:spacing w:val="-6"/>
                <w:lang w:val="es-MX"/>
              </w:rPr>
              <w:t>kw</w:t>
            </w:r>
          </w:p>
        </w:tc>
        <w:tc>
          <w:tcPr>
            <w:tcW w:w="1566" w:type="dxa"/>
          </w:tcPr>
          <w:p w14:paraId="3A6B9452" w14:textId="77777777" w:rsidR="00165B60" w:rsidRPr="00855B8E" w:rsidRDefault="00165B60" w:rsidP="00855B8E">
            <w:pPr>
              <w:pStyle w:val="TableParagraph"/>
              <w:tabs>
                <w:tab w:val="left" w:pos="1120"/>
              </w:tabs>
              <w:spacing w:line="276" w:lineRule="auto"/>
              <w:ind w:right="50"/>
              <w:rPr>
                <w:lang w:val="es-MX"/>
              </w:rPr>
            </w:pPr>
            <w:r w:rsidRPr="00855B8E">
              <w:rPr>
                <w:lang w:val="es-MX"/>
              </w:rPr>
              <w:t>100 watts salida</w:t>
            </w:r>
          </w:p>
          <w:p w14:paraId="4C25DC77" w14:textId="77777777" w:rsidR="00165B60" w:rsidRPr="00855B8E" w:rsidRDefault="00165B60" w:rsidP="00855B8E">
            <w:pPr>
              <w:pStyle w:val="TableParagraph"/>
              <w:spacing w:line="276" w:lineRule="auto"/>
              <w:ind w:right="52"/>
              <w:rPr>
                <w:lang w:val="es-MX"/>
              </w:rPr>
            </w:pPr>
            <w:r w:rsidRPr="00855B8E">
              <w:rPr>
                <w:spacing w:val="-1"/>
                <w:lang w:val="es-MX"/>
              </w:rPr>
              <w:t>2</w:t>
            </w:r>
            <w:r w:rsidRPr="00855B8E">
              <w:rPr>
                <w:spacing w:val="32"/>
                <w:lang w:val="es-MX"/>
              </w:rPr>
              <w:t xml:space="preserve"> </w:t>
            </w:r>
            <w:r w:rsidRPr="00855B8E">
              <w:rPr>
                <w:spacing w:val="-1"/>
                <w:lang w:val="es-MX"/>
              </w:rPr>
              <w:t>salidas</w:t>
            </w:r>
            <w:r w:rsidRPr="00855B8E">
              <w:rPr>
                <w:spacing w:val="32"/>
                <w:lang w:val="es-MX"/>
              </w:rPr>
              <w:t xml:space="preserve"> </w:t>
            </w:r>
            <w:r w:rsidRPr="00855B8E">
              <w:rPr>
                <w:lang w:val="es-MX"/>
              </w:rPr>
              <w:t>por</w:t>
            </w:r>
            <w:r w:rsidRPr="00855B8E">
              <w:rPr>
                <w:spacing w:val="-47"/>
                <w:lang w:val="es-MX"/>
              </w:rPr>
              <w:t xml:space="preserve"> </w:t>
            </w:r>
            <w:r w:rsidRPr="00855B8E">
              <w:rPr>
                <w:spacing w:val="-9"/>
                <w:lang w:val="es-MX"/>
              </w:rPr>
              <w:t>espacio</w:t>
            </w:r>
            <w:r w:rsidRPr="00855B8E">
              <w:rPr>
                <w:spacing w:val="-17"/>
                <w:lang w:val="es-MX"/>
              </w:rPr>
              <w:t xml:space="preserve"> </w:t>
            </w:r>
            <w:r w:rsidRPr="00855B8E">
              <w:rPr>
                <w:spacing w:val="-8"/>
                <w:lang w:val="es-MX"/>
              </w:rPr>
              <w:t>habitado</w:t>
            </w:r>
          </w:p>
          <w:p w14:paraId="6387906E" w14:textId="77777777" w:rsidR="00165B60" w:rsidRPr="00855B8E" w:rsidRDefault="00165B60" w:rsidP="00855B8E">
            <w:pPr>
              <w:pStyle w:val="TableParagraph"/>
              <w:spacing w:line="276" w:lineRule="auto"/>
              <w:rPr>
                <w:lang w:val="es-MX"/>
              </w:rPr>
            </w:pPr>
            <w:r w:rsidRPr="00855B8E">
              <w:rPr>
                <w:spacing w:val="-7"/>
                <w:lang w:val="es-MX"/>
              </w:rPr>
              <w:t>2</w:t>
            </w:r>
            <w:r w:rsidRPr="00855B8E">
              <w:rPr>
                <w:spacing w:val="-17"/>
                <w:lang w:val="es-MX"/>
              </w:rPr>
              <w:t xml:space="preserve"> </w:t>
            </w:r>
            <w:r w:rsidRPr="00855B8E">
              <w:rPr>
                <w:spacing w:val="-6"/>
                <w:lang w:val="es-MX"/>
              </w:rPr>
              <w:t>kw</w:t>
            </w:r>
          </w:p>
        </w:tc>
        <w:tc>
          <w:tcPr>
            <w:tcW w:w="1728" w:type="dxa"/>
          </w:tcPr>
          <w:p w14:paraId="62BCA593" w14:textId="77777777" w:rsidR="00165B60" w:rsidRPr="00855B8E" w:rsidRDefault="00165B60" w:rsidP="00855B8E">
            <w:pPr>
              <w:pStyle w:val="TableParagraph"/>
              <w:spacing w:line="276" w:lineRule="auto"/>
              <w:rPr>
                <w:lang w:val="es-MX"/>
              </w:rPr>
            </w:pPr>
            <w:r w:rsidRPr="00855B8E">
              <w:rPr>
                <w:spacing w:val="-8"/>
                <w:lang w:val="es-MX"/>
              </w:rPr>
              <w:t>100</w:t>
            </w:r>
            <w:r w:rsidRPr="00855B8E">
              <w:rPr>
                <w:spacing w:val="-17"/>
                <w:lang w:val="es-MX"/>
              </w:rPr>
              <w:t xml:space="preserve"> </w:t>
            </w:r>
            <w:r w:rsidRPr="00855B8E">
              <w:rPr>
                <w:spacing w:val="-8"/>
                <w:lang w:val="es-MX"/>
              </w:rPr>
              <w:t>watts</w:t>
            </w:r>
            <w:r w:rsidRPr="00855B8E">
              <w:rPr>
                <w:spacing w:val="-16"/>
                <w:lang w:val="es-MX"/>
              </w:rPr>
              <w:t xml:space="preserve"> </w:t>
            </w:r>
            <w:r w:rsidRPr="00855B8E">
              <w:rPr>
                <w:spacing w:val="-7"/>
                <w:lang w:val="es-MX"/>
              </w:rPr>
              <w:t>salida</w:t>
            </w:r>
          </w:p>
          <w:p w14:paraId="7A28DB87" w14:textId="77777777" w:rsidR="00165B60" w:rsidRPr="00855B8E" w:rsidRDefault="00165B60" w:rsidP="00855B8E">
            <w:pPr>
              <w:pStyle w:val="TableParagraph"/>
              <w:tabs>
                <w:tab w:val="left" w:pos="713"/>
                <w:tab w:val="left" w:pos="1423"/>
              </w:tabs>
              <w:spacing w:line="276" w:lineRule="auto"/>
              <w:ind w:left="70" w:right="58"/>
              <w:rPr>
                <w:lang w:val="es-MX"/>
              </w:rPr>
            </w:pPr>
            <w:r w:rsidRPr="00855B8E">
              <w:rPr>
                <w:lang w:val="es-MX"/>
              </w:rPr>
              <w:t xml:space="preserve">2 salidas por espacio </w:t>
            </w:r>
            <w:r w:rsidRPr="00855B8E">
              <w:rPr>
                <w:spacing w:val="-8"/>
                <w:lang w:val="es-MX"/>
              </w:rPr>
              <w:t>habitado</w:t>
            </w:r>
          </w:p>
          <w:p w14:paraId="0C7AD62A" w14:textId="77777777" w:rsidR="00165B60" w:rsidRPr="00855B8E" w:rsidRDefault="00165B60" w:rsidP="00855B8E">
            <w:pPr>
              <w:pStyle w:val="TableParagraph"/>
              <w:spacing w:line="276" w:lineRule="auto"/>
              <w:rPr>
                <w:lang w:val="es-MX"/>
              </w:rPr>
            </w:pPr>
            <w:r w:rsidRPr="00855B8E">
              <w:rPr>
                <w:spacing w:val="-9"/>
                <w:lang w:val="es-MX"/>
              </w:rPr>
              <w:t>2</w:t>
            </w:r>
            <w:r w:rsidRPr="00855B8E">
              <w:rPr>
                <w:spacing w:val="-16"/>
                <w:lang w:val="es-MX"/>
              </w:rPr>
              <w:t xml:space="preserve"> </w:t>
            </w:r>
            <w:r w:rsidRPr="00855B8E">
              <w:rPr>
                <w:spacing w:val="-9"/>
                <w:lang w:val="es-MX"/>
              </w:rPr>
              <w:t>kw-4kw</w:t>
            </w:r>
          </w:p>
        </w:tc>
        <w:tc>
          <w:tcPr>
            <w:tcW w:w="1727" w:type="dxa"/>
          </w:tcPr>
          <w:p w14:paraId="5F76B025" w14:textId="77777777" w:rsidR="00165B60" w:rsidRPr="00855B8E" w:rsidRDefault="00165B60" w:rsidP="00855B8E">
            <w:pPr>
              <w:pStyle w:val="TableParagraph"/>
              <w:spacing w:line="276" w:lineRule="auto"/>
              <w:rPr>
                <w:lang w:val="es-MX"/>
              </w:rPr>
            </w:pPr>
            <w:r w:rsidRPr="00855B8E">
              <w:rPr>
                <w:spacing w:val="-8"/>
                <w:lang w:val="es-MX"/>
              </w:rPr>
              <w:t>100</w:t>
            </w:r>
            <w:r w:rsidRPr="00855B8E">
              <w:rPr>
                <w:spacing w:val="-17"/>
                <w:lang w:val="es-MX"/>
              </w:rPr>
              <w:t xml:space="preserve"> </w:t>
            </w:r>
            <w:r w:rsidRPr="00855B8E">
              <w:rPr>
                <w:spacing w:val="-8"/>
                <w:lang w:val="es-MX"/>
              </w:rPr>
              <w:t>watts</w:t>
            </w:r>
            <w:r w:rsidRPr="00855B8E">
              <w:rPr>
                <w:spacing w:val="-16"/>
                <w:lang w:val="es-MX"/>
              </w:rPr>
              <w:t xml:space="preserve"> </w:t>
            </w:r>
            <w:r w:rsidRPr="00855B8E">
              <w:rPr>
                <w:spacing w:val="-8"/>
                <w:lang w:val="es-MX"/>
              </w:rPr>
              <w:t xml:space="preserve">salida </w:t>
            </w:r>
            <w:r w:rsidRPr="00855B8E">
              <w:rPr>
                <w:lang w:val="es-MX"/>
              </w:rPr>
              <w:t xml:space="preserve">2 salidas </w:t>
            </w:r>
            <w:r w:rsidRPr="00855B8E">
              <w:rPr>
                <w:spacing w:val="-10"/>
                <w:lang w:val="es-MX"/>
              </w:rPr>
              <w:t>por</w:t>
            </w:r>
            <w:r w:rsidRPr="00855B8E">
              <w:rPr>
                <w:spacing w:val="-47"/>
                <w:lang w:val="es-MX"/>
              </w:rPr>
              <w:t xml:space="preserve">      </w:t>
            </w:r>
            <w:r w:rsidRPr="00855B8E">
              <w:rPr>
                <w:spacing w:val="-9"/>
                <w:lang w:val="es-MX"/>
              </w:rPr>
              <w:t>espacio</w:t>
            </w:r>
            <w:r w:rsidRPr="00855B8E">
              <w:rPr>
                <w:spacing w:val="-17"/>
                <w:lang w:val="es-MX"/>
              </w:rPr>
              <w:t xml:space="preserve"> </w:t>
            </w:r>
            <w:r w:rsidRPr="00855B8E">
              <w:rPr>
                <w:spacing w:val="-8"/>
                <w:lang w:val="es-MX"/>
              </w:rPr>
              <w:t>habitado 5-10</w:t>
            </w:r>
            <w:r w:rsidRPr="00855B8E">
              <w:rPr>
                <w:spacing w:val="-17"/>
                <w:lang w:val="es-MX"/>
              </w:rPr>
              <w:t xml:space="preserve"> </w:t>
            </w:r>
            <w:r w:rsidRPr="00855B8E">
              <w:rPr>
                <w:spacing w:val="-7"/>
                <w:lang w:val="es-MX"/>
              </w:rPr>
              <w:t>kw</w:t>
            </w:r>
          </w:p>
        </w:tc>
      </w:tr>
    </w:tbl>
    <w:p w14:paraId="11740ADB" w14:textId="77777777" w:rsidR="00165B60" w:rsidRPr="00855B8E" w:rsidRDefault="00165B60" w:rsidP="00855B8E">
      <w:pPr>
        <w:spacing w:line="276" w:lineRule="auto"/>
        <w:ind w:right="869"/>
        <w:rPr>
          <w:rFonts w:ascii="Arial" w:hAnsi="Arial" w:cs="Arial"/>
          <w:iCs/>
        </w:rPr>
      </w:pPr>
      <w:r w:rsidRPr="00855B8E">
        <w:rPr>
          <w:rFonts w:ascii="Arial" w:hAnsi="Arial" w:cs="Arial"/>
          <w:iCs/>
          <w:spacing w:val="-9"/>
        </w:rPr>
        <w:t>Fuente:</w:t>
      </w:r>
      <w:r w:rsidRPr="00855B8E">
        <w:rPr>
          <w:rFonts w:ascii="Arial" w:hAnsi="Arial" w:cs="Arial"/>
          <w:iCs/>
          <w:spacing w:val="-17"/>
        </w:rPr>
        <w:t xml:space="preserve"> </w:t>
      </w:r>
      <w:r w:rsidRPr="00855B8E">
        <w:rPr>
          <w:rFonts w:ascii="Arial" w:hAnsi="Arial" w:cs="Arial"/>
          <w:iCs/>
          <w:spacing w:val="-8"/>
        </w:rPr>
        <w:t>GEM.</w:t>
      </w:r>
      <w:r w:rsidRPr="00855B8E">
        <w:rPr>
          <w:rFonts w:ascii="Arial" w:hAnsi="Arial" w:cs="Arial"/>
          <w:iCs/>
          <w:spacing w:val="-17"/>
        </w:rPr>
        <w:t xml:space="preserve"> </w:t>
      </w:r>
      <w:r w:rsidRPr="00855B8E">
        <w:rPr>
          <w:rFonts w:ascii="Arial" w:hAnsi="Arial" w:cs="Arial"/>
          <w:iCs/>
          <w:spacing w:val="-8"/>
        </w:rPr>
        <w:t>Dirección</w:t>
      </w:r>
      <w:r w:rsidRPr="00855B8E">
        <w:rPr>
          <w:rFonts w:ascii="Arial" w:hAnsi="Arial" w:cs="Arial"/>
          <w:iCs/>
          <w:spacing w:val="-16"/>
        </w:rPr>
        <w:t xml:space="preserve"> </w:t>
      </w:r>
      <w:r w:rsidRPr="00855B8E">
        <w:rPr>
          <w:rFonts w:ascii="Arial" w:hAnsi="Arial" w:cs="Arial"/>
          <w:iCs/>
          <w:spacing w:val="-8"/>
        </w:rPr>
        <w:t>General</w:t>
      </w:r>
      <w:r w:rsidRPr="00855B8E">
        <w:rPr>
          <w:rFonts w:ascii="Arial" w:hAnsi="Arial" w:cs="Arial"/>
          <w:iCs/>
          <w:spacing w:val="-17"/>
        </w:rPr>
        <w:t xml:space="preserve"> </w:t>
      </w:r>
      <w:r w:rsidRPr="00855B8E">
        <w:rPr>
          <w:rFonts w:ascii="Arial" w:hAnsi="Arial" w:cs="Arial"/>
          <w:iCs/>
          <w:spacing w:val="-8"/>
        </w:rPr>
        <w:t>de</w:t>
      </w:r>
      <w:r w:rsidRPr="00855B8E">
        <w:rPr>
          <w:rFonts w:ascii="Arial" w:hAnsi="Arial" w:cs="Arial"/>
          <w:iCs/>
          <w:spacing w:val="-17"/>
        </w:rPr>
        <w:t xml:space="preserve"> </w:t>
      </w:r>
      <w:r w:rsidRPr="00855B8E">
        <w:rPr>
          <w:rFonts w:ascii="Arial" w:hAnsi="Arial" w:cs="Arial"/>
          <w:iCs/>
          <w:spacing w:val="-8"/>
        </w:rPr>
        <w:t>Administración</w:t>
      </w:r>
      <w:r w:rsidRPr="00855B8E">
        <w:rPr>
          <w:rFonts w:ascii="Arial" w:hAnsi="Arial" w:cs="Arial"/>
          <w:iCs/>
          <w:spacing w:val="-16"/>
        </w:rPr>
        <w:t xml:space="preserve"> </w:t>
      </w:r>
      <w:r w:rsidRPr="00855B8E">
        <w:rPr>
          <w:rFonts w:ascii="Arial" w:hAnsi="Arial" w:cs="Arial"/>
          <w:iCs/>
          <w:spacing w:val="-8"/>
        </w:rPr>
        <w:t>Urbana.</w:t>
      </w:r>
      <w:r w:rsidRPr="00855B8E">
        <w:rPr>
          <w:rFonts w:ascii="Arial" w:hAnsi="Arial" w:cs="Arial"/>
          <w:iCs/>
          <w:spacing w:val="-17"/>
        </w:rPr>
        <w:t xml:space="preserve"> </w:t>
      </w:r>
      <w:r w:rsidRPr="00855B8E">
        <w:rPr>
          <w:rFonts w:ascii="Arial" w:hAnsi="Arial" w:cs="Arial"/>
          <w:iCs/>
          <w:spacing w:val="-8"/>
        </w:rPr>
        <w:t>2001.</w:t>
      </w:r>
    </w:p>
    <w:p w14:paraId="2BD12935" w14:textId="77777777" w:rsidR="00165B60" w:rsidRPr="00855B8E" w:rsidRDefault="00165B60" w:rsidP="00855B8E">
      <w:pPr>
        <w:spacing w:before="240" w:after="0" w:line="276" w:lineRule="auto"/>
        <w:rPr>
          <w:rFonts w:ascii="Arial" w:hAnsi="Arial" w:cs="Arial"/>
          <w:b/>
          <w:bCs/>
          <w:iCs/>
          <w:spacing w:val="-9"/>
        </w:rPr>
      </w:pPr>
      <w:r w:rsidRPr="00855B8E">
        <w:rPr>
          <w:rFonts w:ascii="Arial" w:hAnsi="Arial" w:cs="Arial"/>
          <w:b/>
          <w:bCs/>
          <w:iCs/>
          <w:spacing w:val="-9"/>
        </w:rPr>
        <w:t xml:space="preserve">Normas para la instalación de torres o sitios celulares denominados </w:t>
      </w:r>
      <w:proofErr w:type="spellStart"/>
      <w:r w:rsidRPr="00855B8E">
        <w:rPr>
          <w:rFonts w:ascii="Arial" w:hAnsi="Arial" w:cs="Arial"/>
          <w:b/>
          <w:bCs/>
          <w:iCs/>
          <w:spacing w:val="-9"/>
        </w:rPr>
        <w:t>radiobase</w:t>
      </w:r>
      <w:proofErr w:type="spellEnd"/>
    </w:p>
    <w:p w14:paraId="1226B232"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Estas instalaciones se clasifican en 3 tipos, de la siguiente manera:</w:t>
      </w:r>
    </w:p>
    <w:p w14:paraId="718ED6C4"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proofErr w:type="spellStart"/>
      <w:r w:rsidRPr="00855B8E">
        <w:rPr>
          <w:rFonts w:ascii="Arial" w:hAnsi="Arial" w:cs="Arial"/>
        </w:rPr>
        <w:t>Autosoportada</w:t>
      </w:r>
      <w:proofErr w:type="spellEnd"/>
      <w:r w:rsidRPr="00855B8E">
        <w:rPr>
          <w:rFonts w:ascii="Arial" w:hAnsi="Arial" w:cs="Arial"/>
        </w:rPr>
        <w:t xml:space="preserve">: Contenedor con torre en patio; consiste en una caseta prefabricada de 3.00 x 7.00 con una altura máxima de 3.2 metros y una torre </w:t>
      </w:r>
      <w:proofErr w:type="spellStart"/>
      <w:r w:rsidRPr="00855B8E">
        <w:rPr>
          <w:rFonts w:ascii="Arial" w:hAnsi="Arial" w:cs="Arial"/>
        </w:rPr>
        <w:t>autotransportadora</w:t>
      </w:r>
      <w:proofErr w:type="spellEnd"/>
      <w:r w:rsidRPr="00855B8E">
        <w:rPr>
          <w:rFonts w:ascii="Arial" w:hAnsi="Arial" w:cs="Arial"/>
        </w:rPr>
        <w:t xml:space="preserve"> desplantada de nivel de terreno que podrá ser de 15, 18, 30 hasta 50 metros máximo.</w:t>
      </w:r>
    </w:p>
    <w:p w14:paraId="0FD21CA9"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Arriostrada: Salas con antenas en azotea; consiste en la ocupación de 30 m</w:t>
      </w:r>
      <w:r w:rsidRPr="00855B8E">
        <w:rPr>
          <w:rFonts w:ascii="Arial" w:hAnsi="Arial" w:cs="Arial"/>
          <w:vertAlign w:val="superscript"/>
        </w:rPr>
        <w:t>2</w:t>
      </w:r>
      <w:r w:rsidRPr="00855B8E">
        <w:rPr>
          <w:rFonts w:ascii="Arial" w:hAnsi="Arial" w:cs="Arial"/>
        </w:rPr>
        <w:t xml:space="preserve"> construidos en edificios existentes de dos o tres niveles como máximo </w:t>
      </w:r>
      <w:proofErr w:type="spellStart"/>
      <w:r w:rsidRPr="00855B8E">
        <w:rPr>
          <w:rFonts w:ascii="Arial" w:hAnsi="Arial" w:cs="Arial"/>
        </w:rPr>
        <w:t>ó</w:t>
      </w:r>
      <w:proofErr w:type="spellEnd"/>
      <w:r w:rsidRPr="00855B8E">
        <w:rPr>
          <w:rFonts w:ascii="Arial" w:hAnsi="Arial" w:cs="Arial"/>
        </w:rPr>
        <w:t xml:space="preserve"> 10 metros de altura, con una torre arriostrada en la azotea, cuya altura podrá ser de .34, 12.68 y 19.02 metros.</w:t>
      </w:r>
    </w:p>
    <w:p w14:paraId="0AA231D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Monopolar: Salas con antenas en azotea; consisten en la ocupación de 30 m</w:t>
      </w:r>
      <w:r w:rsidRPr="00855B8E">
        <w:rPr>
          <w:rFonts w:ascii="Arial" w:hAnsi="Arial" w:cs="Arial"/>
          <w:vertAlign w:val="superscript"/>
        </w:rPr>
        <w:t>2</w:t>
      </w:r>
      <w:r w:rsidRPr="00855B8E">
        <w:rPr>
          <w:rFonts w:ascii="Arial" w:hAnsi="Arial" w:cs="Arial"/>
        </w:rPr>
        <w:t xml:space="preserve"> construidos en edificios existentes de 6 o más niveles con herraje de tubo, cédula 40 de 5 centímetros de diámetro.</w:t>
      </w:r>
    </w:p>
    <w:p w14:paraId="0B5E287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Altura de torres en azoteas mixtas y rurales: de 60 a 100 metros sobre nivel de terreno.</w:t>
      </w:r>
    </w:p>
    <w:p w14:paraId="3644567F" w14:textId="6E9F1DFC" w:rsidR="00165B60" w:rsidRPr="00855B8E" w:rsidRDefault="00165B60" w:rsidP="00855B8E">
      <w:pPr>
        <w:pStyle w:val="Prrafodelista"/>
        <w:widowControl w:val="0"/>
        <w:numPr>
          <w:ilvl w:val="0"/>
          <w:numId w:val="49"/>
        </w:numPr>
        <w:tabs>
          <w:tab w:val="left" w:pos="1477"/>
        </w:tabs>
        <w:autoSpaceDE w:val="0"/>
        <w:autoSpaceDN w:val="0"/>
        <w:spacing w:after="0" w:line="276" w:lineRule="auto"/>
        <w:ind w:right="4587"/>
        <w:contextualSpacing w:val="0"/>
        <w:rPr>
          <w:rFonts w:ascii="Arial" w:hAnsi="Arial" w:cs="Arial"/>
          <w:b/>
          <w:bCs/>
        </w:rPr>
      </w:pPr>
      <w:r w:rsidRPr="00855B8E">
        <w:rPr>
          <w:rFonts w:ascii="Arial" w:hAnsi="Arial" w:cs="Arial"/>
          <w:spacing w:val="-8"/>
        </w:rPr>
        <w:t>Para</w:t>
      </w:r>
      <w:r w:rsidRPr="00855B8E">
        <w:rPr>
          <w:rFonts w:ascii="Arial" w:hAnsi="Arial" w:cs="Arial"/>
          <w:spacing w:val="-16"/>
        </w:rPr>
        <w:t xml:space="preserve"> </w:t>
      </w:r>
      <w:r w:rsidR="00B42A2A" w:rsidRPr="00855B8E">
        <w:rPr>
          <w:rFonts w:ascii="Arial" w:hAnsi="Arial" w:cs="Arial"/>
          <w:spacing w:val="-8"/>
        </w:rPr>
        <w:t>la radio</w:t>
      </w:r>
      <w:r w:rsidRPr="00855B8E">
        <w:rPr>
          <w:rFonts w:ascii="Arial" w:hAnsi="Arial" w:cs="Arial"/>
          <w:spacing w:val="-8"/>
        </w:rPr>
        <w:t xml:space="preserve"> bases</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contenedor</w:t>
      </w:r>
      <w:r w:rsidRPr="00855B8E">
        <w:rPr>
          <w:rFonts w:ascii="Arial" w:hAnsi="Arial" w:cs="Arial"/>
          <w:spacing w:val="-16"/>
        </w:rPr>
        <w:t xml:space="preserve"> </w:t>
      </w:r>
    </w:p>
    <w:p w14:paraId="76B70F1D" w14:textId="67D5E87F" w:rsidR="00165B60" w:rsidRPr="00855B8E" w:rsidRDefault="00165B60" w:rsidP="00855B8E">
      <w:pPr>
        <w:pStyle w:val="Prrafodelista"/>
        <w:widowControl w:val="0"/>
        <w:numPr>
          <w:ilvl w:val="0"/>
          <w:numId w:val="49"/>
        </w:numPr>
        <w:tabs>
          <w:tab w:val="left" w:pos="1477"/>
        </w:tabs>
        <w:autoSpaceDE w:val="0"/>
        <w:autoSpaceDN w:val="0"/>
        <w:spacing w:after="0" w:line="276" w:lineRule="auto"/>
        <w:ind w:right="4587"/>
        <w:contextualSpacing w:val="0"/>
        <w:rPr>
          <w:rFonts w:ascii="Arial" w:hAnsi="Arial" w:cs="Arial"/>
          <w:b/>
          <w:bCs/>
        </w:rPr>
      </w:pPr>
      <w:r w:rsidRPr="00855B8E">
        <w:rPr>
          <w:rFonts w:ascii="Arial" w:hAnsi="Arial" w:cs="Arial"/>
          <w:spacing w:val="-7"/>
        </w:rPr>
        <w:lastRenderedPageBreak/>
        <w:t>con</w:t>
      </w:r>
      <w:r w:rsidRPr="00855B8E">
        <w:rPr>
          <w:rFonts w:ascii="Arial" w:hAnsi="Arial" w:cs="Arial"/>
          <w:spacing w:val="-16"/>
        </w:rPr>
        <w:t xml:space="preserve"> </w:t>
      </w:r>
      <w:r w:rsidRPr="00855B8E">
        <w:rPr>
          <w:rFonts w:ascii="Arial" w:hAnsi="Arial" w:cs="Arial"/>
          <w:spacing w:val="-7"/>
        </w:rPr>
        <w:t>torre</w:t>
      </w:r>
      <w:r w:rsidRPr="00855B8E">
        <w:rPr>
          <w:rFonts w:ascii="Arial" w:hAnsi="Arial" w:cs="Arial"/>
          <w:spacing w:val="-16"/>
        </w:rPr>
        <w:t xml:space="preserve"> </w:t>
      </w:r>
      <w:r w:rsidR="00B42A2A" w:rsidRPr="00855B8E">
        <w:rPr>
          <w:rFonts w:ascii="Arial" w:hAnsi="Arial" w:cs="Arial"/>
          <w:spacing w:val="-7"/>
        </w:rPr>
        <w:t>patio</w:t>
      </w:r>
      <w:r w:rsidR="00B42A2A" w:rsidRPr="00855B8E">
        <w:rPr>
          <w:rFonts w:ascii="Arial" w:hAnsi="Arial" w:cs="Arial"/>
          <w:spacing w:val="-64"/>
        </w:rPr>
        <w:t>.</w:t>
      </w:r>
    </w:p>
    <w:p w14:paraId="67CBC897" w14:textId="77777777" w:rsidR="00165B60" w:rsidRPr="00855B8E" w:rsidRDefault="00165B60" w:rsidP="00855B8E">
      <w:pPr>
        <w:spacing w:before="240" w:after="240" w:line="276" w:lineRule="auto"/>
        <w:rPr>
          <w:rFonts w:ascii="Arial" w:hAnsi="Arial" w:cs="Arial"/>
          <w:b/>
          <w:bCs/>
          <w:iCs/>
          <w:spacing w:val="-9"/>
        </w:rPr>
      </w:pPr>
      <w:r w:rsidRPr="00855B8E">
        <w:rPr>
          <w:rFonts w:ascii="Arial" w:hAnsi="Arial" w:cs="Arial"/>
          <w:b/>
          <w:bCs/>
          <w:iCs/>
          <w:spacing w:val="-9"/>
        </w:rPr>
        <w:t>Normas de uso del suelo:</w:t>
      </w:r>
    </w:p>
    <w:p w14:paraId="0FDB28D8"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centros de población que cuenten con Plan de Desarrollo Urbano, se podrán localizar en zonas habitacionales, cuyo lote mínimo sea el establecido en el plan para zonas habitacionales y de 400 m</w:t>
      </w:r>
      <w:r w:rsidRPr="00855B8E">
        <w:rPr>
          <w:rFonts w:ascii="Arial" w:hAnsi="Arial" w:cs="Arial"/>
          <w:vertAlign w:val="superscript"/>
        </w:rPr>
        <w:t>2</w:t>
      </w:r>
      <w:r w:rsidRPr="00855B8E">
        <w:rPr>
          <w:rFonts w:ascii="Arial" w:hAnsi="Arial" w:cs="Arial"/>
        </w:rPr>
        <w:t xml:space="preserve"> en zonas industriales y en áreas no urbanizables, en cualquier lote.</w:t>
      </w:r>
    </w:p>
    <w:p w14:paraId="65BA8DBB"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los centros de población que no cuenten con Plan de Desarrollo Urbano se podrán localizar en zonas urbanas y urbanizables que en un radio de 25 metros el lote no sea menor a 120 m</w:t>
      </w:r>
      <w:r w:rsidRPr="00855B8E">
        <w:rPr>
          <w:rFonts w:ascii="Arial" w:hAnsi="Arial" w:cs="Arial"/>
          <w:vertAlign w:val="superscript"/>
        </w:rPr>
        <w:t>2</w:t>
      </w:r>
      <w:r w:rsidRPr="00855B8E">
        <w:rPr>
          <w:rFonts w:ascii="Arial" w:hAnsi="Arial" w:cs="Arial"/>
        </w:rPr>
        <w:t xml:space="preserve"> y para las zonas industriales y áreas no urbanizables, en cualquier lote.</w:t>
      </w:r>
    </w:p>
    <w:p w14:paraId="40DC1FAB"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centros de población que cuenten o no con Plan de Desarrollo Urbano, no estará permitida la instalación de torres o sitios celulares denominados “Radio bases” de ningún tipo, cuando su ubicación sean zonas de patrimonio histórico o cultural y centros tradicionales.</w:t>
      </w:r>
    </w:p>
    <w:p w14:paraId="57B7A9B4" w14:textId="77777777" w:rsidR="00165B60" w:rsidRPr="00855B8E" w:rsidRDefault="00165B60" w:rsidP="00855B8E">
      <w:pPr>
        <w:spacing w:before="240" w:after="240" w:line="276" w:lineRule="auto"/>
        <w:rPr>
          <w:rFonts w:ascii="Arial" w:hAnsi="Arial" w:cs="Arial"/>
          <w:b/>
          <w:bCs/>
          <w:iCs/>
          <w:spacing w:val="-9"/>
        </w:rPr>
      </w:pPr>
      <w:r w:rsidRPr="00855B8E">
        <w:rPr>
          <w:rFonts w:ascii="Arial" w:hAnsi="Arial" w:cs="Arial"/>
          <w:b/>
          <w:bCs/>
          <w:iCs/>
          <w:spacing w:val="-9"/>
        </w:rPr>
        <w:t>Normas de ocupación:</w:t>
      </w:r>
    </w:p>
    <w:p w14:paraId="3BF63C4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Se podrá delimitar dentro del lote una superficie no menor al lote mínimo al respectivo plan. La intensidad máxima de construcción será de 0.4 veces el área delimitada.</w:t>
      </w:r>
    </w:p>
    <w:p w14:paraId="70733A1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Altura máxima en niveles de construcción: un nivel.</w:t>
      </w:r>
    </w:p>
    <w:p w14:paraId="0F89984C"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Altura máxima en metros: 4 metros.</w:t>
      </w:r>
    </w:p>
    <w:p w14:paraId="2CA457C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Deberá contar con un cajón de estacionamiento en el predio adicional a los requeridos en el predio.</w:t>
      </w:r>
    </w:p>
    <w:p w14:paraId="37C841AA"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Debe conservar la imagen del lugar, empleando los materiales y arquitectura de la región.</w:t>
      </w:r>
    </w:p>
    <w:p w14:paraId="188BDE78"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Altura de las antenas será </w:t>
      </w:r>
      <w:proofErr w:type="gramStart"/>
      <w:r w:rsidRPr="00855B8E">
        <w:rPr>
          <w:rFonts w:ascii="Arial" w:hAnsi="Arial" w:cs="Arial"/>
        </w:rPr>
        <w:t>de acuerdo al</w:t>
      </w:r>
      <w:proofErr w:type="gramEnd"/>
      <w:r w:rsidRPr="00855B8E">
        <w:rPr>
          <w:rFonts w:ascii="Arial" w:hAnsi="Arial" w:cs="Arial"/>
        </w:rPr>
        <w:t xml:space="preserve"> tipo de éstas.</w:t>
      </w:r>
    </w:p>
    <w:p w14:paraId="48E24E8D" w14:textId="77777777" w:rsidR="00165B60" w:rsidRPr="00855B8E" w:rsidRDefault="00165B60" w:rsidP="00855B8E">
      <w:pPr>
        <w:pStyle w:val="Prrafodelista"/>
        <w:widowControl w:val="0"/>
        <w:numPr>
          <w:ilvl w:val="0"/>
          <w:numId w:val="41"/>
        </w:numPr>
        <w:tabs>
          <w:tab w:val="left" w:pos="426"/>
          <w:tab w:val="left" w:pos="1653"/>
        </w:tabs>
        <w:autoSpaceDE w:val="0"/>
        <w:autoSpaceDN w:val="0"/>
        <w:spacing w:before="218" w:after="0" w:line="276" w:lineRule="auto"/>
        <w:ind w:left="0" w:right="49" w:firstLine="0"/>
        <w:contextualSpacing w:val="0"/>
        <w:jc w:val="both"/>
        <w:rPr>
          <w:rFonts w:ascii="Arial" w:hAnsi="Arial" w:cs="Arial"/>
          <w:b/>
          <w:bCs/>
          <w:iCs/>
          <w:spacing w:val="-9"/>
        </w:rPr>
      </w:pPr>
      <w:r w:rsidRPr="00855B8E">
        <w:rPr>
          <w:rFonts w:ascii="Arial" w:hAnsi="Arial" w:cs="Arial"/>
          <w:spacing w:val="-8"/>
        </w:rPr>
        <w:t xml:space="preserve">Para las </w:t>
      </w:r>
      <w:proofErr w:type="spellStart"/>
      <w:r w:rsidRPr="00855B8E">
        <w:rPr>
          <w:rFonts w:ascii="Arial" w:hAnsi="Arial" w:cs="Arial"/>
          <w:spacing w:val="-8"/>
        </w:rPr>
        <w:t>radiobases</w:t>
      </w:r>
      <w:proofErr w:type="spellEnd"/>
      <w:r w:rsidRPr="00855B8E">
        <w:rPr>
          <w:rFonts w:ascii="Arial" w:hAnsi="Arial" w:cs="Arial"/>
          <w:spacing w:val="-8"/>
        </w:rPr>
        <w:t xml:space="preserve"> en edificios de dos o tres niveles con torre arriostrada en azotea:</w:t>
      </w:r>
      <w:r w:rsidRPr="00855B8E">
        <w:rPr>
          <w:rFonts w:ascii="Arial" w:hAnsi="Arial" w:cs="Arial"/>
          <w:spacing w:val="-64"/>
        </w:rPr>
        <w:t xml:space="preserve"> </w:t>
      </w:r>
    </w:p>
    <w:p w14:paraId="2CEC5077" w14:textId="77777777" w:rsidR="00165B60" w:rsidRPr="00855B8E" w:rsidRDefault="00165B60" w:rsidP="00855B8E">
      <w:pPr>
        <w:pStyle w:val="Prrafodelista"/>
        <w:widowControl w:val="0"/>
        <w:tabs>
          <w:tab w:val="left" w:pos="426"/>
          <w:tab w:val="left" w:pos="1653"/>
        </w:tabs>
        <w:autoSpaceDE w:val="0"/>
        <w:autoSpaceDN w:val="0"/>
        <w:spacing w:before="218" w:after="0" w:line="276" w:lineRule="auto"/>
        <w:ind w:left="0" w:right="49"/>
        <w:contextualSpacing w:val="0"/>
        <w:rPr>
          <w:rFonts w:ascii="Arial" w:hAnsi="Arial" w:cs="Arial"/>
          <w:b/>
          <w:bCs/>
          <w:iCs/>
          <w:spacing w:val="-9"/>
        </w:rPr>
      </w:pPr>
      <w:r w:rsidRPr="00855B8E">
        <w:rPr>
          <w:rFonts w:ascii="Arial" w:hAnsi="Arial" w:cs="Arial"/>
          <w:b/>
          <w:bCs/>
          <w:iCs/>
          <w:spacing w:val="-9"/>
        </w:rPr>
        <w:t>Normas de uso del suelo:</w:t>
      </w:r>
    </w:p>
    <w:p w14:paraId="00D7A586"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En centros de población que cuenten con Plan de Desarrollo Urbano, se podrán localizar en zonas habitacionales en los que se permitan edificios de dos o tres niveles, en centros urbanos, corredores urbanos, con esta misma especificación, en usos de equipamiento urbano y zonas industriales.</w:t>
      </w:r>
    </w:p>
    <w:p w14:paraId="6BF5B34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el caso de centros de población que no cuenten con Plan de Desarrollo Urbano, las instalaciones se localizarán en las zonas urbanas existentes, considerando un radio de 250 metros que cumpla con las especificaciones de dos o tres niveles.</w:t>
      </w:r>
    </w:p>
    <w:p w14:paraId="4BECCF4B" w14:textId="77777777" w:rsidR="00165B60" w:rsidRPr="00855B8E" w:rsidRDefault="00165B60" w:rsidP="00855B8E">
      <w:pPr>
        <w:widowControl w:val="0"/>
        <w:autoSpaceDE w:val="0"/>
        <w:autoSpaceDN w:val="0"/>
        <w:spacing w:after="0" w:line="276" w:lineRule="auto"/>
        <w:ind w:right="49"/>
        <w:rPr>
          <w:rFonts w:ascii="Arial" w:hAnsi="Arial" w:cs="Arial"/>
        </w:rPr>
      </w:pPr>
    </w:p>
    <w:p w14:paraId="56D93D59" w14:textId="77777777" w:rsidR="00165B60" w:rsidRPr="00855B8E" w:rsidRDefault="00165B60" w:rsidP="00855B8E">
      <w:pPr>
        <w:tabs>
          <w:tab w:val="left" w:pos="426"/>
          <w:tab w:val="left" w:pos="1653"/>
        </w:tabs>
        <w:spacing w:before="218" w:line="276" w:lineRule="auto"/>
        <w:ind w:right="49"/>
        <w:rPr>
          <w:rFonts w:ascii="Arial" w:hAnsi="Arial" w:cs="Arial"/>
          <w:b/>
          <w:bCs/>
          <w:iCs/>
          <w:spacing w:val="-9"/>
        </w:rPr>
      </w:pPr>
      <w:r w:rsidRPr="00855B8E">
        <w:rPr>
          <w:rFonts w:ascii="Arial" w:hAnsi="Arial" w:cs="Arial"/>
          <w:b/>
          <w:bCs/>
          <w:iCs/>
          <w:spacing w:val="-9"/>
        </w:rPr>
        <w:t>Normas de ocupación:</w:t>
      </w:r>
    </w:p>
    <w:p w14:paraId="671355A6"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Superficie máxima de ocupación del edificio, para el equipo de las </w:t>
      </w:r>
      <w:proofErr w:type="spellStart"/>
      <w:r w:rsidRPr="00855B8E">
        <w:rPr>
          <w:rFonts w:ascii="Arial" w:hAnsi="Arial" w:cs="Arial"/>
        </w:rPr>
        <w:t>radiobases</w:t>
      </w:r>
      <w:proofErr w:type="spellEnd"/>
      <w:r w:rsidRPr="00855B8E">
        <w:rPr>
          <w:rFonts w:ascii="Arial" w:hAnsi="Arial" w:cs="Arial"/>
        </w:rPr>
        <w:t>: 30 m</w:t>
      </w:r>
      <w:r w:rsidRPr="00855B8E">
        <w:rPr>
          <w:rFonts w:ascii="Arial" w:hAnsi="Arial" w:cs="Arial"/>
          <w:vertAlign w:val="superscript"/>
        </w:rPr>
        <w:t>2</w:t>
      </w:r>
      <w:r w:rsidRPr="00855B8E">
        <w:rPr>
          <w:rFonts w:ascii="Arial" w:hAnsi="Arial" w:cs="Arial"/>
        </w:rPr>
        <w:t>.</w:t>
      </w:r>
    </w:p>
    <w:p w14:paraId="6BC9A4BB"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Deberá contar con un cajón de estacionamiento por radio base.</w:t>
      </w:r>
    </w:p>
    <w:p w14:paraId="31C19B90"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Deberá respetar las normas y especificaciones que tenga establecidas el edificio.</w:t>
      </w:r>
    </w:p>
    <w:p w14:paraId="6B79A014"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La instalación de torres o sitios celulares, no deberán colindar con gaseras, gasolineras, </w:t>
      </w:r>
      <w:proofErr w:type="spellStart"/>
      <w:r w:rsidRPr="00855B8E">
        <w:rPr>
          <w:rFonts w:ascii="Arial" w:hAnsi="Arial" w:cs="Arial"/>
        </w:rPr>
        <w:lastRenderedPageBreak/>
        <w:t>gasoneras</w:t>
      </w:r>
      <w:proofErr w:type="spellEnd"/>
      <w:r w:rsidRPr="00855B8E">
        <w:rPr>
          <w:rFonts w:ascii="Arial" w:hAnsi="Arial" w:cs="Arial"/>
        </w:rPr>
        <w:t>, hospitales, escuelas, subestaciones eléctricas, industriales de alto riesgo.</w:t>
      </w:r>
    </w:p>
    <w:p w14:paraId="33FF0505" w14:textId="77777777" w:rsidR="00165B60" w:rsidRPr="00855B8E" w:rsidRDefault="00165B60" w:rsidP="00855B8E">
      <w:pPr>
        <w:pStyle w:val="Prrafodelista"/>
        <w:widowControl w:val="0"/>
        <w:numPr>
          <w:ilvl w:val="0"/>
          <w:numId w:val="41"/>
        </w:numPr>
        <w:tabs>
          <w:tab w:val="left" w:pos="426"/>
          <w:tab w:val="left" w:pos="1653"/>
        </w:tabs>
        <w:autoSpaceDE w:val="0"/>
        <w:autoSpaceDN w:val="0"/>
        <w:spacing w:before="240" w:after="120" w:line="276" w:lineRule="auto"/>
        <w:ind w:left="0" w:right="51" w:firstLine="0"/>
        <w:contextualSpacing w:val="0"/>
        <w:jc w:val="both"/>
        <w:rPr>
          <w:rFonts w:ascii="Arial" w:hAnsi="Arial" w:cs="Arial"/>
          <w:spacing w:val="-8"/>
        </w:rPr>
      </w:pPr>
      <w:r w:rsidRPr="00855B8E">
        <w:rPr>
          <w:rFonts w:ascii="Arial" w:hAnsi="Arial" w:cs="Arial"/>
          <w:spacing w:val="-8"/>
        </w:rPr>
        <w:t xml:space="preserve">Para las </w:t>
      </w:r>
      <w:proofErr w:type="spellStart"/>
      <w:r w:rsidRPr="00855B8E">
        <w:rPr>
          <w:rFonts w:ascii="Arial" w:hAnsi="Arial" w:cs="Arial"/>
          <w:spacing w:val="-8"/>
        </w:rPr>
        <w:t>radiobases</w:t>
      </w:r>
      <w:proofErr w:type="spellEnd"/>
      <w:r w:rsidRPr="00855B8E">
        <w:rPr>
          <w:rFonts w:ascii="Arial" w:hAnsi="Arial" w:cs="Arial"/>
          <w:spacing w:val="-8"/>
        </w:rPr>
        <w:t xml:space="preserve"> denominadas monopolar, montadas en edificios de 6 o más niveles con herraje, consistente en tubo cedula 40 de 5 centímetros de diámetro instaladas en azotea.</w:t>
      </w:r>
    </w:p>
    <w:p w14:paraId="59705E11" w14:textId="77777777" w:rsidR="00165B60" w:rsidRPr="00855B8E" w:rsidRDefault="00165B60" w:rsidP="00855B8E">
      <w:pPr>
        <w:tabs>
          <w:tab w:val="left" w:pos="426"/>
          <w:tab w:val="left" w:pos="1653"/>
        </w:tabs>
        <w:spacing w:before="120" w:after="120" w:line="276" w:lineRule="auto"/>
        <w:ind w:right="51"/>
        <w:rPr>
          <w:rFonts w:ascii="Arial" w:hAnsi="Arial" w:cs="Arial"/>
          <w:b/>
          <w:bCs/>
          <w:iCs/>
          <w:spacing w:val="-9"/>
        </w:rPr>
      </w:pPr>
      <w:r w:rsidRPr="00855B8E">
        <w:rPr>
          <w:rFonts w:ascii="Arial" w:hAnsi="Arial" w:cs="Arial"/>
          <w:b/>
          <w:bCs/>
          <w:iCs/>
          <w:spacing w:val="-9"/>
        </w:rPr>
        <w:t>Normas de uso del suelo:</w:t>
      </w:r>
    </w:p>
    <w:p w14:paraId="46D5966E"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En centros de población que cuenten con Plan de Desarrollo Urbano, se podrán localizar en zonas habitacionales en las que se permitan edificios de 5 </w:t>
      </w:r>
      <w:proofErr w:type="spellStart"/>
      <w:r w:rsidRPr="00855B8E">
        <w:rPr>
          <w:rFonts w:ascii="Arial" w:hAnsi="Arial" w:cs="Arial"/>
        </w:rPr>
        <w:t>ó</w:t>
      </w:r>
      <w:proofErr w:type="spellEnd"/>
      <w:r w:rsidRPr="00855B8E">
        <w:rPr>
          <w:rFonts w:ascii="Arial" w:hAnsi="Arial" w:cs="Arial"/>
        </w:rPr>
        <w:t xml:space="preserve"> más niveles, en centros urbanos, corredores urbanos, con esta misma especificación, en usos de equipamiento urbano en zonas industriales.</w:t>
      </w:r>
    </w:p>
    <w:p w14:paraId="0AF8D527"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Para el caso de centros de población que no cuenten con Plan de Desarrollo Urbano, las instalaciones se localizarán en las zonas urbanas existentes, considerando un radio de 250 metros que cumpla con las especificaciones dictadas anteriormente, para las instalaciones de radio bases en edificios de 6 </w:t>
      </w:r>
      <w:proofErr w:type="spellStart"/>
      <w:r w:rsidRPr="00855B8E">
        <w:rPr>
          <w:rFonts w:ascii="Arial" w:hAnsi="Arial" w:cs="Arial"/>
        </w:rPr>
        <w:t>ó</w:t>
      </w:r>
      <w:proofErr w:type="spellEnd"/>
      <w:r w:rsidRPr="00855B8E">
        <w:rPr>
          <w:rFonts w:ascii="Arial" w:hAnsi="Arial" w:cs="Arial"/>
        </w:rPr>
        <w:t xml:space="preserve"> más niveles.</w:t>
      </w:r>
    </w:p>
    <w:p w14:paraId="0715EED2"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Normas de ocupación:</w:t>
      </w:r>
    </w:p>
    <w:p w14:paraId="6F77A3DC"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Superficie máxima de ocupación del edificio para el equipamiento de las </w:t>
      </w:r>
      <w:proofErr w:type="spellStart"/>
      <w:r w:rsidRPr="00855B8E">
        <w:rPr>
          <w:rFonts w:ascii="Arial" w:hAnsi="Arial" w:cs="Arial"/>
        </w:rPr>
        <w:t>radiobases</w:t>
      </w:r>
      <w:proofErr w:type="spellEnd"/>
      <w:r w:rsidRPr="00855B8E">
        <w:rPr>
          <w:rFonts w:ascii="Arial" w:hAnsi="Arial" w:cs="Arial"/>
        </w:rPr>
        <w:t>: 30 m</w:t>
      </w:r>
      <w:r w:rsidRPr="00855B8E">
        <w:rPr>
          <w:rFonts w:ascii="Arial" w:hAnsi="Arial" w:cs="Arial"/>
          <w:vertAlign w:val="superscript"/>
        </w:rPr>
        <w:t>2</w:t>
      </w:r>
      <w:r w:rsidRPr="00855B8E">
        <w:rPr>
          <w:rFonts w:ascii="Arial" w:hAnsi="Arial" w:cs="Arial"/>
        </w:rPr>
        <w:t>.</w:t>
      </w:r>
    </w:p>
    <w:p w14:paraId="5BD62A41"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Deberá contar con un cajón de estacionamiento por </w:t>
      </w:r>
      <w:proofErr w:type="spellStart"/>
      <w:r w:rsidRPr="00855B8E">
        <w:rPr>
          <w:rFonts w:ascii="Arial" w:hAnsi="Arial" w:cs="Arial"/>
        </w:rPr>
        <w:t>radiobase</w:t>
      </w:r>
      <w:proofErr w:type="spellEnd"/>
      <w:r w:rsidRPr="00855B8E">
        <w:rPr>
          <w:rFonts w:ascii="Arial" w:hAnsi="Arial" w:cs="Arial"/>
        </w:rPr>
        <w:t>.</w:t>
      </w:r>
    </w:p>
    <w:p w14:paraId="421FD8DA"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Deberá respetar las normas y especificaciones que tenga establecidas el edificio.</w:t>
      </w:r>
    </w:p>
    <w:p w14:paraId="5ACF09D9" w14:textId="77777777" w:rsidR="00165B60" w:rsidRPr="00855B8E" w:rsidRDefault="00165B60" w:rsidP="00855B8E">
      <w:pPr>
        <w:pStyle w:val="Prrafodelista"/>
        <w:widowControl w:val="0"/>
        <w:numPr>
          <w:ilvl w:val="0"/>
          <w:numId w:val="41"/>
        </w:numPr>
        <w:tabs>
          <w:tab w:val="left" w:pos="426"/>
          <w:tab w:val="left" w:pos="1653"/>
        </w:tabs>
        <w:autoSpaceDE w:val="0"/>
        <w:autoSpaceDN w:val="0"/>
        <w:spacing w:before="240" w:after="120" w:line="276" w:lineRule="auto"/>
        <w:ind w:left="0" w:right="51" w:firstLine="0"/>
        <w:contextualSpacing w:val="0"/>
        <w:jc w:val="both"/>
        <w:rPr>
          <w:rFonts w:ascii="Arial" w:hAnsi="Arial" w:cs="Arial"/>
          <w:spacing w:val="-8"/>
        </w:rPr>
      </w:pPr>
      <w:r w:rsidRPr="00855B8E">
        <w:rPr>
          <w:rFonts w:ascii="Arial" w:hAnsi="Arial" w:cs="Arial"/>
          <w:spacing w:val="-8"/>
        </w:rPr>
        <w:t xml:space="preserve">En cuanto a zonas rurales, </w:t>
      </w:r>
      <w:proofErr w:type="gramStart"/>
      <w:r w:rsidRPr="00855B8E">
        <w:rPr>
          <w:rFonts w:ascii="Arial" w:hAnsi="Arial" w:cs="Arial"/>
          <w:spacing w:val="-8"/>
        </w:rPr>
        <w:t>de acuerdo a</w:t>
      </w:r>
      <w:proofErr w:type="gramEnd"/>
      <w:r w:rsidRPr="00855B8E">
        <w:rPr>
          <w:rFonts w:ascii="Arial" w:hAnsi="Arial" w:cs="Arial"/>
          <w:spacing w:val="-8"/>
        </w:rPr>
        <w:t xml:space="preserve"> la altura de las torres para el montaje de las antenas, que fluctúan de 50 o más metros sobre el nivel de terreno, se establece la siguiente normatividad genérica:</w:t>
      </w:r>
    </w:p>
    <w:p w14:paraId="53B99DD3"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los centros de población que cuenten con Plan Municipal de Desarrollo Urbano, se podrán localizar en aquellas zonas cuyo lote mínimo para zonas habitacionales, sea el establecido por el plan.</w:t>
      </w:r>
    </w:p>
    <w:p w14:paraId="12E8993F"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Para los centros de población que no cuenten con Plan de Desarrollo Urbano, se localizarán en predios no menores de 400 m</w:t>
      </w:r>
      <w:r w:rsidRPr="00855B8E">
        <w:rPr>
          <w:rFonts w:ascii="Arial" w:hAnsi="Arial" w:cs="Arial"/>
          <w:vertAlign w:val="superscript"/>
        </w:rPr>
        <w:t>2</w:t>
      </w:r>
      <w:r w:rsidRPr="00855B8E">
        <w:rPr>
          <w:rFonts w:ascii="Arial" w:hAnsi="Arial" w:cs="Arial"/>
        </w:rPr>
        <w:t>.</w:t>
      </w:r>
    </w:p>
    <w:p w14:paraId="004BC774" w14:textId="77777777" w:rsidR="00165B60" w:rsidRPr="00855B8E" w:rsidRDefault="00165B60" w:rsidP="00855B8E">
      <w:pPr>
        <w:pStyle w:val="Prrafodelista"/>
        <w:widowControl w:val="0"/>
        <w:numPr>
          <w:ilvl w:val="0"/>
          <w:numId w:val="47"/>
        </w:numPr>
        <w:autoSpaceDE w:val="0"/>
        <w:autoSpaceDN w:val="0"/>
        <w:spacing w:after="0" w:line="276" w:lineRule="auto"/>
        <w:ind w:right="49"/>
        <w:contextualSpacing w:val="0"/>
        <w:jc w:val="both"/>
        <w:rPr>
          <w:rFonts w:ascii="Arial" w:hAnsi="Arial" w:cs="Arial"/>
        </w:rPr>
      </w:pPr>
      <w:r w:rsidRPr="00855B8E">
        <w:rPr>
          <w:rFonts w:ascii="Arial" w:hAnsi="Arial" w:cs="Arial"/>
        </w:rPr>
        <w:t xml:space="preserve">La instalación de torres o sitios celulares, no deberán colindar con gaseras, gasolineras, </w:t>
      </w:r>
      <w:proofErr w:type="spellStart"/>
      <w:r w:rsidRPr="00855B8E">
        <w:rPr>
          <w:rFonts w:ascii="Arial" w:hAnsi="Arial" w:cs="Arial"/>
        </w:rPr>
        <w:t>gasoneras</w:t>
      </w:r>
      <w:proofErr w:type="spellEnd"/>
      <w:r w:rsidRPr="00855B8E">
        <w:rPr>
          <w:rFonts w:ascii="Arial" w:hAnsi="Arial" w:cs="Arial"/>
        </w:rPr>
        <w:t>, hospitales, escuelas, subestaciones eléctricas, industrias de alto riesgo.</w:t>
      </w:r>
    </w:p>
    <w:p w14:paraId="762F5E24" w14:textId="77777777" w:rsidR="00165B60" w:rsidRPr="00855B8E" w:rsidRDefault="00165B60" w:rsidP="00855B8E">
      <w:pPr>
        <w:pStyle w:val="Textoindependiente"/>
        <w:spacing w:before="120" w:line="276" w:lineRule="auto"/>
        <w:ind w:left="360" w:right="49"/>
        <w:jc w:val="both"/>
        <w:rPr>
          <w:rFonts w:ascii="Arial" w:hAnsi="Arial" w:cs="Arial"/>
        </w:rPr>
      </w:pPr>
      <w:r w:rsidRPr="00855B8E">
        <w:rPr>
          <w:rFonts w:ascii="Arial" w:hAnsi="Arial" w:cs="Arial"/>
          <w:spacing w:val="-3"/>
        </w:rPr>
        <w:t>Para la autorización del establecimiento de las antenas, se deberá solicitar la Licencia Estatal de Uso de Impacto Regional</w:t>
      </w:r>
      <w:r w:rsidRPr="00855B8E">
        <w:rPr>
          <w:rFonts w:ascii="Arial" w:hAnsi="Arial" w:cs="Arial"/>
          <w:spacing w:val="-1"/>
        </w:rPr>
        <w:t xml:space="preserve">, así como contar con </w:t>
      </w:r>
      <w:r w:rsidRPr="00855B8E">
        <w:rPr>
          <w:rFonts w:ascii="Arial" w:hAnsi="Arial" w:cs="Arial"/>
        </w:rPr>
        <w:t>dictámenes favorables de no</w:t>
      </w:r>
      <w:r w:rsidRPr="00855B8E">
        <w:rPr>
          <w:rFonts w:ascii="Arial" w:hAnsi="Arial" w:cs="Arial"/>
          <w:spacing w:val="-64"/>
        </w:rPr>
        <w:t xml:space="preserve"> </w:t>
      </w:r>
      <w:r w:rsidRPr="00855B8E">
        <w:rPr>
          <w:rFonts w:ascii="Arial" w:hAnsi="Arial" w:cs="Arial"/>
          <w:spacing w:val="-1"/>
        </w:rPr>
        <w:t xml:space="preserve">interferencia, restricciones de instalación de torres y la autorización de la Secretaría </w:t>
      </w:r>
      <w:r w:rsidRPr="00855B8E">
        <w:rPr>
          <w:rFonts w:ascii="Arial" w:hAnsi="Arial" w:cs="Arial"/>
        </w:rPr>
        <w:t>de</w:t>
      </w:r>
      <w:r w:rsidRPr="00855B8E">
        <w:rPr>
          <w:rFonts w:ascii="Arial" w:hAnsi="Arial" w:cs="Arial"/>
          <w:spacing w:val="1"/>
        </w:rPr>
        <w:t xml:space="preserve"> </w:t>
      </w:r>
      <w:r w:rsidRPr="00855B8E">
        <w:rPr>
          <w:rFonts w:ascii="Arial" w:hAnsi="Arial" w:cs="Arial"/>
          <w:spacing w:val="-8"/>
        </w:rPr>
        <w:t>Comunicaciones</w:t>
      </w:r>
      <w:r w:rsidRPr="00855B8E">
        <w:rPr>
          <w:rFonts w:ascii="Arial" w:hAnsi="Arial" w:cs="Arial"/>
          <w:spacing w:val="-17"/>
        </w:rPr>
        <w:t xml:space="preserve"> </w:t>
      </w:r>
      <w:r w:rsidRPr="00855B8E">
        <w:rPr>
          <w:rFonts w:ascii="Arial" w:hAnsi="Arial" w:cs="Arial"/>
          <w:spacing w:val="-8"/>
        </w:rPr>
        <w:t>y</w:t>
      </w:r>
      <w:r w:rsidRPr="00855B8E">
        <w:rPr>
          <w:rFonts w:ascii="Arial" w:hAnsi="Arial" w:cs="Arial"/>
          <w:spacing w:val="-17"/>
        </w:rPr>
        <w:t xml:space="preserve"> </w:t>
      </w:r>
      <w:r w:rsidRPr="00855B8E">
        <w:rPr>
          <w:rFonts w:ascii="Arial" w:hAnsi="Arial" w:cs="Arial"/>
          <w:spacing w:val="-8"/>
        </w:rPr>
        <w:t>Transportes</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l</w:t>
      </w:r>
      <w:r w:rsidRPr="00855B8E">
        <w:rPr>
          <w:rFonts w:ascii="Arial" w:hAnsi="Arial" w:cs="Arial"/>
          <w:spacing w:val="-8"/>
        </w:rPr>
        <w:t>a</w:t>
      </w:r>
      <w:r w:rsidRPr="00855B8E">
        <w:rPr>
          <w:rFonts w:ascii="Arial" w:hAnsi="Arial" w:cs="Arial"/>
          <w:spacing w:val="-17"/>
        </w:rPr>
        <w:t xml:space="preserve"> </w:t>
      </w:r>
      <w:r w:rsidRPr="00855B8E">
        <w:rPr>
          <w:rFonts w:ascii="Arial" w:hAnsi="Arial" w:cs="Arial"/>
          <w:spacing w:val="-8"/>
        </w:rPr>
        <w:t>Federación,</w:t>
      </w:r>
      <w:r w:rsidRPr="00855B8E">
        <w:rPr>
          <w:rFonts w:ascii="Arial" w:hAnsi="Arial" w:cs="Arial"/>
          <w:spacing w:val="-17"/>
        </w:rPr>
        <w:t xml:space="preserve"> </w:t>
      </w:r>
      <w:r w:rsidRPr="00855B8E">
        <w:rPr>
          <w:rFonts w:ascii="Arial" w:hAnsi="Arial" w:cs="Arial"/>
          <w:spacing w:val="-7"/>
        </w:rPr>
        <w:t>así</w:t>
      </w:r>
      <w:r w:rsidRPr="00855B8E">
        <w:rPr>
          <w:rFonts w:ascii="Arial" w:hAnsi="Arial" w:cs="Arial"/>
          <w:spacing w:val="-17"/>
        </w:rPr>
        <w:t xml:space="preserve"> </w:t>
      </w:r>
      <w:r w:rsidRPr="00855B8E">
        <w:rPr>
          <w:rFonts w:ascii="Arial" w:hAnsi="Arial" w:cs="Arial"/>
          <w:spacing w:val="-7"/>
        </w:rPr>
        <w:t>como</w:t>
      </w:r>
      <w:r w:rsidRPr="00855B8E">
        <w:rPr>
          <w:rFonts w:ascii="Arial" w:hAnsi="Arial" w:cs="Arial"/>
          <w:spacing w:val="-16"/>
        </w:rPr>
        <w:t xml:space="preserve"> </w:t>
      </w:r>
      <w:r w:rsidRPr="00855B8E">
        <w:rPr>
          <w:rFonts w:ascii="Arial" w:hAnsi="Arial" w:cs="Arial"/>
          <w:spacing w:val="-7"/>
        </w:rPr>
        <w:t>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Protección</w:t>
      </w:r>
      <w:r w:rsidRPr="00855B8E">
        <w:rPr>
          <w:rFonts w:ascii="Arial" w:hAnsi="Arial" w:cs="Arial"/>
          <w:spacing w:val="-17"/>
        </w:rPr>
        <w:t xml:space="preserve"> </w:t>
      </w:r>
      <w:r w:rsidRPr="00855B8E">
        <w:rPr>
          <w:rFonts w:ascii="Arial" w:hAnsi="Arial" w:cs="Arial"/>
          <w:spacing w:val="-7"/>
        </w:rPr>
        <w:t>Civil.</w:t>
      </w:r>
    </w:p>
    <w:p w14:paraId="123B8358" w14:textId="77777777" w:rsidR="00165B60" w:rsidRPr="00855B8E" w:rsidRDefault="00165B60" w:rsidP="00855B8E">
      <w:pPr>
        <w:tabs>
          <w:tab w:val="left" w:pos="426"/>
          <w:tab w:val="left" w:pos="1653"/>
        </w:tabs>
        <w:spacing w:before="240" w:after="240" w:line="276" w:lineRule="auto"/>
        <w:ind w:right="51"/>
        <w:rPr>
          <w:rFonts w:ascii="Arial" w:hAnsi="Arial" w:cs="Arial"/>
          <w:b/>
          <w:bCs/>
          <w:iCs/>
          <w:spacing w:val="-9"/>
        </w:rPr>
      </w:pPr>
      <w:r w:rsidRPr="00855B8E">
        <w:rPr>
          <w:rFonts w:ascii="Arial" w:hAnsi="Arial" w:cs="Arial"/>
          <w:b/>
          <w:bCs/>
          <w:iCs/>
          <w:spacing w:val="-9"/>
        </w:rPr>
        <w:t>Normas para la instalación de sitios y/o torres para antenas de comunicación (ocupación)</w:t>
      </w:r>
    </w:p>
    <w:p w14:paraId="102A7700"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Esta normatividad se compone de dos elementos, la tabla de compatibilidad y la de ocupación.</w:t>
      </w:r>
    </w:p>
    <w:p w14:paraId="4823FF09"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Estas normas se deberán relacionar con la tabla de clasificación y mezcla de usos del suelo.</w:t>
      </w:r>
    </w:p>
    <w:p w14:paraId="27FBD36A"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La tabla de compatibilidad establece con que usos es compatible y las restricciones a las que se deberá cumplir.</w:t>
      </w:r>
    </w:p>
    <w:p w14:paraId="02EA4681"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lastRenderedPageBreak/>
        <w:t>Las normas de ocupación para la instalación de sitios y/o torres para antenas de comunicación, que a continuación se presenta se refieren al espacio que requieren para los diferentes tipos de instalaciones.</w:t>
      </w:r>
    </w:p>
    <w:p w14:paraId="709F70CB" w14:textId="77777777" w:rsidR="00165B60" w:rsidRPr="00855B8E" w:rsidRDefault="00165B60" w:rsidP="00855B8E">
      <w:pPr>
        <w:pStyle w:val="Textoindependiente"/>
        <w:spacing w:after="160" w:line="276" w:lineRule="auto"/>
        <w:ind w:right="51"/>
        <w:jc w:val="both"/>
        <w:rPr>
          <w:rFonts w:ascii="Arial" w:hAnsi="Arial" w:cs="Arial"/>
        </w:rPr>
      </w:pPr>
      <w:r w:rsidRPr="00855B8E">
        <w:rPr>
          <w:rFonts w:ascii="Arial" w:hAnsi="Arial" w:cs="Arial"/>
          <w:spacing w:val="-6"/>
        </w:rPr>
        <w:t>Sitios: espacios para la operación y equipo requerido, para las antenas,</w:t>
      </w:r>
      <w:r w:rsidRPr="00855B8E">
        <w:rPr>
          <w:rFonts w:ascii="Arial" w:hAnsi="Arial" w:cs="Arial"/>
          <w:spacing w:val="8"/>
        </w:rPr>
        <w:t xml:space="preserve"> </w:t>
      </w:r>
      <w:r w:rsidRPr="00855B8E">
        <w:rPr>
          <w:rFonts w:ascii="Arial" w:hAnsi="Arial" w:cs="Arial"/>
        </w:rPr>
        <w:t>siendo</w:t>
      </w:r>
      <w:r w:rsidRPr="00855B8E">
        <w:rPr>
          <w:rFonts w:ascii="Arial" w:hAnsi="Arial" w:cs="Arial"/>
          <w:spacing w:val="9"/>
        </w:rPr>
        <w:t xml:space="preserve"> </w:t>
      </w:r>
      <w:r w:rsidRPr="00855B8E">
        <w:rPr>
          <w:rFonts w:ascii="Arial" w:hAnsi="Arial" w:cs="Arial"/>
        </w:rPr>
        <w:t>de</w:t>
      </w:r>
      <w:r w:rsidRPr="00855B8E">
        <w:rPr>
          <w:rFonts w:ascii="Arial" w:hAnsi="Arial" w:cs="Arial"/>
          <w:spacing w:val="8"/>
        </w:rPr>
        <w:t xml:space="preserve"> </w:t>
      </w:r>
      <w:r w:rsidRPr="00855B8E">
        <w:rPr>
          <w:rFonts w:ascii="Arial" w:hAnsi="Arial" w:cs="Arial"/>
        </w:rPr>
        <w:t>los</w:t>
      </w:r>
      <w:r w:rsidRPr="00855B8E">
        <w:rPr>
          <w:rFonts w:ascii="Arial" w:hAnsi="Arial" w:cs="Arial"/>
          <w:spacing w:val="-64"/>
        </w:rPr>
        <w:t xml:space="preserve"> </w:t>
      </w:r>
      <w:r w:rsidRPr="00855B8E">
        <w:rPr>
          <w:rFonts w:ascii="Arial" w:hAnsi="Arial" w:cs="Arial"/>
        </w:rPr>
        <w:t>siguientes</w:t>
      </w:r>
      <w:r w:rsidRPr="00855B8E">
        <w:rPr>
          <w:rFonts w:ascii="Arial" w:hAnsi="Arial" w:cs="Arial"/>
          <w:spacing w:val="-18"/>
        </w:rPr>
        <w:t xml:space="preserve"> </w:t>
      </w:r>
      <w:r w:rsidRPr="00855B8E">
        <w:rPr>
          <w:rFonts w:ascii="Arial" w:hAnsi="Arial" w:cs="Arial"/>
        </w:rPr>
        <w:t>tipos:</w:t>
      </w:r>
    </w:p>
    <w:p w14:paraId="2FB702DA" w14:textId="77777777" w:rsidR="00165B60" w:rsidRPr="00855B8E" w:rsidRDefault="00165B60" w:rsidP="00855B8E">
      <w:pPr>
        <w:pStyle w:val="Prrafodelista"/>
        <w:widowControl w:val="0"/>
        <w:numPr>
          <w:ilvl w:val="0"/>
          <w:numId w:val="40"/>
        </w:numPr>
        <w:autoSpaceDE w:val="0"/>
        <w:autoSpaceDN w:val="0"/>
        <w:spacing w:line="276" w:lineRule="auto"/>
        <w:ind w:left="426"/>
        <w:contextualSpacing w:val="0"/>
        <w:rPr>
          <w:rFonts w:ascii="Arial" w:hAnsi="Arial" w:cs="Arial"/>
        </w:rPr>
      </w:pPr>
      <w:r w:rsidRPr="00855B8E">
        <w:rPr>
          <w:rFonts w:ascii="Arial" w:hAnsi="Arial" w:cs="Arial"/>
        </w:rPr>
        <w:t>Contenedor.</w:t>
      </w:r>
      <w:r w:rsidRPr="00855B8E">
        <w:rPr>
          <w:rFonts w:ascii="Arial" w:hAnsi="Arial" w:cs="Arial"/>
        </w:rPr>
        <w:tab/>
      </w:r>
      <w:r w:rsidRPr="00855B8E">
        <w:rPr>
          <w:rFonts w:ascii="Arial" w:hAnsi="Arial" w:cs="Arial"/>
          <w:spacing w:val="-8"/>
        </w:rPr>
        <w:t>Edificación</w:t>
      </w:r>
      <w:r w:rsidRPr="00855B8E">
        <w:rPr>
          <w:rFonts w:ascii="Arial" w:hAnsi="Arial" w:cs="Arial"/>
          <w:spacing w:val="-17"/>
        </w:rPr>
        <w:t xml:space="preserve"> </w:t>
      </w:r>
      <w:r w:rsidRPr="00855B8E">
        <w:rPr>
          <w:rFonts w:ascii="Arial" w:hAnsi="Arial" w:cs="Arial"/>
          <w:spacing w:val="-8"/>
        </w:rPr>
        <w:t>localizada</w:t>
      </w:r>
      <w:r w:rsidRPr="00855B8E">
        <w:rPr>
          <w:rFonts w:ascii="Arial" w:hAnsi="Arial" w:cs="Arial"/>
          <w:spacing w:val="-16"/>
        </w:rPr>
        <w:t xml:space="preserve"> </w:t>
      </w:r>
      <w:r w:rsidRPr="00855B8E">
        <w:rPr>
          <w:rFonts w:ascii="Arial" w:hAnsi="Arial" w:cs="Arial"/>
          <w:spacing w:val="-8"/>
        </w:rPr>
        <w:t>en</w:t>
      </w:r>
      <w:r w:rsidRPr="00855B8E">
        <w:rPr>
          <w:rFonts w:ascii="Arial" w:hAnsi="Arial" w:cs="Arial"/>
          <w:spacing w:val="-16"/>
        </w:rPr>
        <w:t xml:space="preserve"> </w:t>
      </w:r>
      <w:r w:rsidRPr="00855B8E">
        <w:rPr>
          <w:rFonts w:ascii="Arial" w:hAnsi="Arial" w:cs="Arial"/>
          <w:spacing w:val="-8"/>
        </w:rPr>
        <w:t>el</w:t>
      </w:r>
      <w:r w:rsidRPr="00855B8E">
        <w:rPr>
          <w:rFonts w:ascii="Arial" w:hAnsi="Arial" w:cs="Arial"/>
          <w:spacing w:val="-16"/>
        </w:rPr>
        <w:t xml:space="preserve"> </w:t>
      </w:r>
      <w:r w:rsidRPr="00855B8E">
        <w:rPr>
          <w:rFonts w:ascii="Arial" w:hAnsi="Arial" w:cs="Arial"/>
          <w:spacing w:val="-8"/>
        </w:rPr>
        <w:t>patio.</w:t>
      </w:r>
    </w:p>
    <w:p w14:paraId="1AF52D5B" w14:textId="77777777" w:rsidR="00165B60" w:rsidRPr="00855B8E" w:rsidRDefault="00165B60" w:rsidP="00855B8E">
      <w:pPr>
        <w:pStyle w:val="Prrafodelista"/>
        <w:widowControl w:val="0"/>
        <w:numPr>
          <w:ilvl w:val="0"/>
          <w:numId w:val="40"/>
        </w:numPr>
        <w:tabs>
          <w:tab w:val="left" w:pos="2127"/>
        </w:tabs>
        <w:autoSpaceDE w:val="0"/>
        <w:autoSpaceDN w:val="0"/>
        <w:spacing w:line="276" w:lineRule="auto"/>
        <w:ind w:left="426"/>
        <w:contextualSpacing w:val="0"/>
        <w:rPr>
          <w:rFonts w:ascii="Arial" w:hAnsi="Arial" w:cs="Arial"/>
        </w:rPr>
      </w:pPr>
      <w:r w:rsidRPr="00855B8E">
        <w:rPr>
          <w:rFonts w:ascii="Arial" w:hAnsi="Arial" w:cs="Arial"/>
        </w:rPr>
        <w:t>Sala.</w:t>
      </w:r>
      <w:r w:rsidRPr="00855B8E">
        <w:rPr>
          <w:rFonts w:ascii="Arial" w:hAnsi="Arial" w:cs="Arial"/>
        </w:rPr>
        <w:tab/>
      </w:r>
      <w:r w:rsidRPr="00855B8E">
        <w:rPr>
          <w:rFonts w:ascii="Arial" w:hAnsi="Arial" w:cs="Arial"/>
          <w:spacing w:val="-8"/>
        </w:rPr>
        <w:t>Espacio</w:t>
      </w:r>
      <w:r w:rsidRPr="00855B8E">
        <w:rPr>
          <w:rFonts w:ascii="Arial" w:hAnsi="Arial" w:cs="Arial"/>
          <w:spacing w:val="-16"/>
        </w:rPr>
        <w:t xml:space="preserve"> </w:t>
      </w:r>
      <w:r w:rsidRPr="00855B8E">
        <w:rPr>
          <w:rFonts w:ascii="Arial" w:hAnsi="Arial" w:cs="Arial"/>
          <w:spacing w:val="-8"/>
        </w:rPr>
        <w:t>localizado</w:t>
      </w:r>
      <w:r w:rsidRPr="00855B8E">
        <w:rPr>
          <w:rFonts w:ascii="Arial" w:hAnsi="Arial" w:cs="Arial"/>
          <w:spacing w:val="-16"/>
        </w:rPr>
        <w:t xml:space="preserve"> </w:t>
      </w:r>
      <w:r w:rsidRPr="00855B8E">
        <w:rPr>
          <w:rFonts w:ascii="Arial" w:hAnsi="Arial" w:cs="Arial"/>
          <w:spacing w:val="-8"/>
        </w:rPr>
        <w:t>en</w:t>
      </w:r>
      <w:r w:rsidRPr="00855B8E">
        <w:rPr>
          <w:rFonts w:ascii="Arial" w:hAnsi="Arial" w:cs="Arial"/>
          <w:spacing w:val="-16"/>
        </w:rPr>
        <w:t xml:space="preserve"> </w:t>
      </w:r>
      <w:r w:rsidRPr="00855B8E">
        <w:rPr>
          <w:rFonts w:ascii="Arial" w:hAnsi="Arial" w:cs="Arial"/>
          <w:spacing w:val="-8"/>
        </w:rPr>
        <w:t>el</w:t>
      </w:r>
      <w:r w:rsidRPr="00855B8E">
        <w:rPr>
          <w:rFonts w:ascii="Arial" w:hAnsi="Arial" w:cs="Arial"/>
          <w:spacing w:val="-16"/>
        </w:rPr>
        <w:t xml:space="preserve"> </w:t>
      </w:r>
      <w:r w:rsidRPr="00855B8E">
        <w:rPr>
          <w:rFonts w:ascii="Arial" w:hAnsi="Arial" w:cs="Arial"/>
          <w:spacing w:val="-8"/>
        </w:rPr>
        <w:t>edificio.</w:t>
      </w:r>
    </w:p>
    <w:p w14:paraId="4AD9AC76" w14:textId="77777777" w:rsidR="00165B60" w:rsidRPr="00855B8E" w:rsidRDefault="00165B60" w:rsidP="00855B8E">
      <w:pPr>
        <w:spacing w:line="276" w:lineRule="auto"/>
        <w:rPr>
          <w:rFonts w:ascii="Arial" w:hAnsi="Arial" w:cs="Arial"/>
          <w:iCs/>
        </w:rPr>
      </w:pPr>
      <w:r w:rsidRPr="00855B8E">
        <w:rPr>
          <w:rFonts w:ascii="Arial" w:hAnsi="Arial" w:cs="Arial"/>
          <w:iCs/>
        </w:rPr>
        <w:t>Torres.</w:t>
      </w:r>
    </w:p>
    <w:p w14:paraId="1BBA11BF" w14:textId="77777777" w:rsidR="00165B60" w:rsidRPr="00855B8E" w:rsidRDefault="00165B60" w:rsidP="00855B8E">
      <w:pPr>
        <w:pStyle w:val="Textoindependiente"/>
        <w:spacing w:after="160" w:line="276" w:lineRule="auto"/>
        <w:ind w:right="51"/>
        <w:jc w:val="both"/>
        <w:rPr>
          <w:rFonts w:ascii="Arial" w:hAnsi="Arial" w:cs="Arial"/>
        </w:rPr>
      </w:pPr>
      <w:r w:rsidRPr="00855B8E">
        <w:rPr>
          <w:rFonts w:ascii="Arial" w:hAnsi="Arial" w:cs="Arial"/>
        </w:rPr>
        <w:t xml:space="preserve">Estructura en la que se montan las antenas, siendo de los siguientes tipos: </w:t>
      </w:r>
    </w:p>
    <w:tbl>
      <w:tblPr>
        <w:tblStyle w:val="Tablaconcuadrcula"/>
        <w:tblW w:w="0" w:type="auto"/>
        <w:jc w:val="center"/>
        <w:tblLook w:val="04A0" w:firstRow="1" w:lastRow="0" w:firstColumn="1" w:lastColumn="0" w:noHBand="0" w:noVBand="1"/>
      </w:tblPr>
      <w:tblGrid>
        <w:gridCol w:w="4324"/>
        <w:gridCol w:w="4504"/>
      </w:tblGrid>
      <w:tr w:rsidR="00026FC6" w:rsidRPr="00855B8E" w14:paraId="4F8A3E6B" w14:textId="77777777" w:rsidTr="00A36652">
        <w:trPr>
          <w:jc w:val="center"/>
        </w:trPr>
        <w:tc>
          <w:tcPr>
            <w:tcW w:w="4679" w:type="dxa"/>
          </w:tcPr>
          <w:p w14:paraId="4C478EEC" w14:textId="77777777" w:rsidR="00165B60" w:rsidRPr="00855B8E" w:rsidRDefault="00165B60" w:rsidP="00855B8E">
            <w:pPr>
              <w:pStyle w:val="Textoindependiente"/>
              <w:tabs>
                <w:tab w:val="left" w:pos="5670"/>
              </w:tabs>
              <w:spacing w:line="276" w:lineRule="auto"/>
              <w:ind w:right="38"/>
              <w:rPr>
                <w:rFonts w:ascii="Arial" w:hAnsi="Arial" w:cs="Arial"/>
                <w:spacing w:val="-63"/>
              </w:rPr>
            </w:pPr>
            <w:r w:rsidRPr="00855B8E">
              <w:rPr>
                <w:rFonts w:ascii="Arial" w:hAnsi="Arial" w:cs="Arial"/>
                <w:spacing w:val="-7"/>
              </w:rPr>
              <w:t>Torre</w:t>
            </w:r>
            <w:r w:rsidRPr="00855B8E">
              <w:rPr>
                <w:rFonts w:ascii="Arial" w:hAnsi="Arial" w:cs="Arial"/>
                <w:spacing w:val="-17"/>
              </w:rPr>
              <w:t xml:space="preserve"> </w:t>
            </w:r>
            <w:r w:rsidRPr="00855B8E">
              <w:rPr>
                <w:rFonts w:ascii="Arial" w:hAnsi="Arial" w:cs="Arial"/>
                <w:spacing w:val="-7"/>
              </w:rPr>
              <w:t>en</w:t>
            </w:r>
            <w:r w:rsidRPr="00855B8E">
              <w:rPr>
                <w:rFonts w:ascii="Arial" w:hAnsi="Arial" w:cs="Arial"/>
                <w:spacing w:val="-16"/>
              </w:rPr>
              <w:t xml:space="preserve"> </w:t>
            </w:r>
            <w:r w:rsidRPr="00855B8E">
              <w:rPr>
                <w:rFonts w:ascii="Arial" w:hAnsi="Arial" w:cs="Arial"/>
                <w:spacing w:val="-7"/>
              </w:rPr>
              <w:t>patio</w:t>
            </w:r>
          </w:p>
        </w:tc>
        <w:tc>
          <w:tcPr>
            <w:tcW w:w="4677" w:type="dxa"/>
          </w:tcPr>
          <w:p w14:paraId="7042D8F6" w14:textId="77777777" w:rsidR="00165B60" w:rsidRPr="00855B8E" w:rsidRDefault="00165B60" w:rsidP="00855B8E">
            <w:pPr>
              <w:pStyle w:val="Textoindependiente"/>
              <w:tabs>
                <w:tab w:val="left" w:pos="5670"/>
              </w:tabs>
              <w:spacing w:line="276" w:lineRule="auto"/>
              <w:ind w:right="2053"/>
              <w:rPr>
                <w:rFonts w:ascii="Arial" w:hAnsi="Arial" w:cs="Arial"/>
                <w:spacing w:val="-63"/>
              </w:rPr>
            </w:pPr>
            <w:r w:rsidRPr="00855B8E">
              <w:rPr>
                <w:rFonts w:ascii="Arial" w:hAnsi="Arial" w:cs="Arial"/>
                <w:spacing w:val="-8"/>
              </w:rPr>
              <w:t>Máximo</w:t>
            </w:r>
            <w:r w:rsidRPr="00855B8E">
              <w:rPr>
                <w:rFonts w:ascii="Arial" w:hAnsi="Arial" w:cs="Arial"/>
                <w:spacing w:val="-17"/>
              </w:rPr>
              <w:t xml:space="preserve"> </w:t>
            </w:r>
            <w:r w:rsidRPr="00855B8E">
              <w:rPr>
                <w:rFonts w:ascii="Arial" w:hAnsi="Arial" w:cs="Arial"/>
                <w:spacing w:val="-7"/>
              </w:rPr>
              <w:t>45</w:t>
            </w:r>
            <w:r w:rsidRPr="00855B8E">
              <w:rPr>
                <w:rFonts w:ascii="Arial" w:hAnsi="Arial" w:cs="Arial"/>
                <w:spacing w:val="-17"/>
              </w:rPr>
              <w:t xml:space="preserve"> </w:t>
            </w:r>
            <w:r w:rsidRPr="00855B8E">
              <w:rPr>
                <w:rFonts w:ascii="Arial" w:hAnsi="Arial" w:cs="Arial"/>
                <w:spacing w:val="-7"/>
              </w:rPr>
              <w:t>m.</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altura</w:t>
            </w:r>
          </w:p>
        </w:tc>
      </w:tr>
      <w:tr w:rsidR="00026FC6" w:rsidRPr="00855B8E" w14:paraId="3780FC94" w14:textId="77777777" w:rsidTr="00A36652">
        <w:trPr>
          <w:jc w:val="center"/>
        </w:trPr>
        <w:tc>
          <w:tcPr>
            <w:tcW w:w="4679" w:type="dxa"/>
          </w:tcPr>
          <w:p w14:paraId="05895BD4" w14:textId="77777777" w:rsidR="00165B60" w:rsidRPr="00855B8E" w:rsidRDefault="00165B60" w:rsidP="00855B8E">
            <w:pPr>
              <w:pStyle w:val="Textoindependiente"/>
              <w:tabs>
                <w:tab w:val="left" w:pos="5670"/>
              </w:tabs>
              <w:spacing w:line="276" w:lineRule="auto"/>
              <w:ind w:right="38"/>
              <w:rPr>
                <w:rFonts w:ascii="Arial" w:hAnsi="Arial" w:cs="Arial"/>
                <w:spacing w:val="-63"/>
              </w:rPr>
            </w:pPr>
            <w:r w:rsidRPr="00855B8E">
              <w:rPr>
                <w:rFonts w:ascii="Arial" w:hAnsi="Arial" w:cs="Arial"/>
                <w:spacing w:val="-7"/>
              </w:rPr>
              <w:t>Torre</w:t>
            </w:r>
            <w:r w:rsidRPr="00855B8E">
              <w:rPr>
                <w:rFonts w:ascii="Arial" w:hAnsi="Arial" w:cs="Arial"/>
                <w:spacing w:val="-17"/>
              </w:rPr>
              <w:t xml:space="preserve"> </w:t>
            </w:r>
            <w:r w:rsidRPr="00855B8E">
              <w:rPr>
                <w:rFonts w:ascii="Arial" w:hAnsi="Arial" w:cs="Arial"/>
                <w:spacing w:val="-7"/>
              </w:rPr>
              <w:t>en</w:t>
            </w:r>
            <w:r w:rsidRPr="00855B8E">
              <w:rPr>
                <w:rFonts w:ascii="Arial" w:hAnsi="Arial" w:cs="Arial"/>
                <w:spacing w:val="-16"/>
              </w:rPr>
              <w:t xml:space="preserve"> </w:t>
            </w:r>
            <w:r w:rsidRPr="00855B8E">
              <w:rPr>
                <w:rFonts w:ascii="Arial" w:hAnsi="Arial" w:cs="Arial"/>
                <w:spacing w:val="-7"/>
              </w:rPr>
              <w:t>patio</w:t>
            </w:r>
          </w:p>
        </w:tc>
        <w:tc>
          <w:tcPr>
            <w:tcW w:w="4677" w:type="dxa"/>
          </w:tcPr>
          <w:p w14:paraId="0194760A" w14:textId="77777777" w:rsidR="00165B60" w:rsidRPr="00855B8E" w:rsidRDefault="00165B60" w:rsidP="00855B8E">
            <w:pPr>
              <w:pStyle w:val="Textoindependiente"/>
              <w:tabs>
                <w:tab w:val="left" w:pos="5670"/>
              </w:tabs>
              <w:spacing w:line="276" w:lineRule="auto"/>
              <w:ind w:right="2053"/>
              <w:rPr>
                <w:rFonts w:ascii="Arial" w:hAnsi="Arial" w:cs="Arial"/>
                <w:spacing w:val="-63"/>
              </w:rPr>
            </w:pPr>
            <w:r w:rsidRPr="00855B8E">
              <w:rPr>
                <w:rFonts w:ascii="Arial" w:hAnsi="Arial" w:cs="Arial"/>
                <w:spacing w:val="-7"/>
              </w:rPr>
              <w:t>Mayor</w:t>
            </w:r>
            <w:r w:rsidRPr="00855B8E">
              <w:rPr>
                <w:rFonts w:ascii="Arial" w:hAnsi="Arial" w:cs="Arial"/>
                <w:spacing w:val="-17"/>
              </w:rPr>
              <w:t xml:space="preserve"> </w:t>
            </w:r>
            <w:r w:rsidRPr="00855B8E">
              <w:rPr>
                <w:rFonts w:ascii="Arial" w:hAnsi="Arial" w:cs="Arial"/>
                <w:spacing w:val="-7"/>
              </w:rPr>
              <w:t>a</w:t>
            </w:r>
            <w:r w:rsidRPr="00855B8E">
              <w:rPr>
                <w:rFonts w:ascii="Arial" w:hAnsi="Arial" w:cs="Arial"/>
                <w:spacing w:val="-17"/>
              </w:rPr>
              <w:t xml:space="preserve"> </w:t>
            </w:r>
            <w:r w:rsidRPr="00855B8E">
              <w:rPr>
                <w:rFonts w:ascii="Arial" w:hAnsi="Arial" w:cs="Arial"/>
                <w:spacing w:val="-7"/>
              </w:rPr>
              <w:t>45</w:t>
            </w:r>
            <w:r w:rsidRPr="00855B8E">
              <w:rPr>
                <w:rFonts w:ascii="Arial" w:hAnsi="Arial" w:cs="Arial"/>
                <w:spacing w:val="-17"/>
              </w:rPr>
              <w:t xml:space="preserve"> </w:t>
            </w:r>
            <w:r w:rsidRPr="00855B8E">
              <w:rPr>
                <w:rFonts w:ascii="Arial" w:hAnsi="Arial" w:cs="Arial"/>
                <w:spacing w:val="-7"/>
              </w:rPr>
              <w:t>m.</w:t>
            </w:r>
            <w:r w:rsidRPr="00855B8E">
              <w:rPr>
                <w:rFonts w:ascii="Arial" w:hAnsi="Arial" w:cs="Arial"/>
                <w:spacing w:val="-16"/>
              </w:rPr>
              <w:t xml:space="preserve"> </w:t>
            </w:r>
            <w:r w:rsidRPr="00855B8E">
              <w:rPr>
                <w:rFonts w:ascii="Arial" w:hAnsi="Arial" w:cs="Arial"/>
                <w:spacing w:val="-6"/>
              </w:rPr>
              <w:t>De</w:t>
            </w:r>
            <w:r w:rsidRPr="00855B8E">
              <w:rPr>
                <w:rFonts w:ascii="Arial" w:hAnsi="Arial" w:cs="Arial"/>
                <w:spacing w:val="-17"/>
              </w:rPr>
              <w:t xml:space="preserve"> </w:t>
            </w:r>
            <w:r w:rsidRPr="00855B8E">
              <w:rPr>
                <w:rFonts w:ascii="Arial" w:hAnsi="Arial" w:cs="Arial"/>
                <w:spacing w:val="-6"/>
              </w:rPr>
              <w:t>altura</w:t>
            </w:r>
          </w:p>
        </w:tc>
      </w:tr>
      <w:tr w:rsidR="00026FC6" w:rsidRPr="00855B8E" w14:paraId="252E65CE" w14:textId="77777777" w:rsidTr="00A36652">
        <w:trPr>
          <w:jc w:val="center"/>
        </w:trPr>
        <w:tc>
          <w:tcPr>
            <w:tcW w:w="4679" w:type="dxa"/>
            <w:vAlign w:val="center"/>
          </w:tcPr>
          <w:p w14:paraId="6A669447" w14:textId="77777777" w:rsidR="00165B60" w:rsidRPr="00855B8E" w:rsidRDefault="00165B60" w:rsidP="00855B8E">
            <w:pPr>
              <w:pStyle w:val="Textoindependiente"/>
              <w:tabs>
                <w:tab w:val="left" w:pos="5670"/>
              </w:tabs>
              <w:spacing w:line="276" w:lineRule="auto"/>
              <w:ind w:right="38"/>
              <w:rPr>
                <w:rFonts w:ascii="Arial" w:hAnsi="Arial" w:cs="Arial"/>
                <w:spacing w:val="-7"/>
              </w:rPr>
            </w:pPr>
            <w:r w:rsidRPr="00855B8E">
              <w:rPr>
                <w:rFonts w:ascii="Arial" w:hAnsi="Arial" w:cs="Arial"/>
                <w:spacing w:val="-7"/>
              </w:rPr>
              <w:t>Torre en azotea de una edificación</w:t>
            </w:r>
          </w:p>
        </w:tc>
        <w:tc>
          <w:tcPr>
            <w:tcW w:w="4677" w:type="dxa"/>
            <w:vAlign w:val="center"/>
          </w:tcPr>
          <w:p w14:paraId="7C535D47" w14:textId="77777777" w:rsidR="00165B60" w:rsidRPr="00855B8E" w:rsidRDefault="00165B60" w:rsidP="00855B8E">
            <w:pPr>
              <w:pStyle w:val="Textoindependiente"/>
              <w:tabs>
                <w:tab w:val="left" w:pos="5670"/>
              </w:tabs>
              <w:spacing w:line="276" w:lineRule="auto"/>
              <w:ind w:right="32"/>
              <w:jc w:val="both"/>
              <w:rPr>
                <w:rFonts w:ascii="Arial" w:hAnsi="Arial" w:cs="Arial"/>
                <w:spacing w:val="-7"/>
              </w:rPr>
            </w:pPr>
            <w:r w:rsidRPr="00855B8E">
              <w:rPr>
                <w:rFonts w:ascii="Arial" w:hAnsi="Arial" w:cs="Arial"/>
              </w:rPr>
              <w:t>Hasta</w:t>
            </w:r>
            <w:r w:rsidRPr="00855B8E">
              <w:rPr>
                <w:rFonts w:ascii="Arial" w:hAnsi="Arial" w:cs="Arial"/>
                <w:spacing w:val="5"/>
              </w:rPr>
              <w:t xml:space="preserve"> </w:t>
            </w:r>
            <w:r w:rsidRPr="00855B8E">
              <w:rPr>
                <w:rFonts w:ascii="Arial" w:hAnsi="Arial" w:cs="Arial"/>
              </w:rPr>
              <w:t>4</w:t>
            </w:r>
            <w:r w:rsidRPr="00855B8E">
              <w:rPr>
                <w:rFonts w:ascii="Arial" w:hAnsi="Arial" w:cs="Arial"/>
                <w:spacing w:val="4"/>
              </w:rPr>
              <w:t xml:space="preserve"> </w:t>
            </w:r>
            <w:r w:rsidRPr="00855B8E">
              <w:rPr>
                <w:rFonts w:ascii="Arial" w:hAnsi="Arial" w:cs="Arial"/>
              </w:rPr>
              <w:t>niveles</w:t>
            </w:r>
            <w:r w:rsidRPr="00855B8E">
              <w:rPr>
                <w:rFonts w:ascii="Arial" w:hAnsi="Arial" w:cs="Arial"/>
                <w:spacing w:val="4"/>
              </w:rPr>
              <w:t xml:space="preserve"> </w:t>
            </w:r>
            <w:r w:rsidRPr="00855B8E">
              <w:rPr>
                <w:rFonts w:ascii="Arial" w:hAnsi="Arial" w:cs="Arial"/>
              </w:rPr>
              <w:t>y</w:t>
            </w:r>
            <w:r w:rsidRPr="00855B8E">
              <w:rPr>
                <w:rFonts w:ascii="Arial" w:hAnsi="Arial" w:cs="Arial"/>
                <w:spacing w:val="5"/>
              </w:rPr>
              <w:t xml:space="preserve"> </w:t>
            </w:r>
            <w:r w:rsidRPr="00855B8E">
              <w:rPr>
                <w:rFonts w:ascii="Arial" w:hAnsi="Arial" w:cs="Arial"/>
              </w:rPr>
              <w:t>un</w:t>
            </w:r>
            <w:r w:rsidRPr="00855B8E">
              <w:rPr>
                <w:rFonts w:ascii="Arial" w:hAnsi="Arial" w:cs="Arial"/>
                <w:spacing w:val="4"/>
              </w:rPr>
              <w:t xml:space="preserve"> </w:t>
            </w:r>
            <w:r w:rsidRPr="00855B8E">
              <w:rPr>
                <w:rFonts w:ascii="Arial" w:hAnsi="Arial" w:cs="Arial"/>
              </w:rPr>
              <w:t>máximo</w:t>
            </w:r>
            <w:r w:rsidRPr="00855B8E">
              <w:rPr>
                <w:rFonts w:ascii="Arial" w:hAnsi="Arial" w:cs="Arial"/>
                <w:spacing w:val="5"/>
              </w:rPr>
              <w:t xml:space="preserve"> </w:t>
            </w:r>
            <w:r w:rsidRPr="00855B8E">
              <w:rPr>
                <w:rFonts w:ascii="Arial" w:hAnsi="Arial" w:cs="Arial"/>
              </w:rPr>
              <w:t>de</w:t>
            </w:r>
            <w:r w:rsidRPr="00855B8E">
              <w:rPr>
                <w:rFonts w:ascii="Arial" w:hAnsi="Arial" w:cs="Arial"/>
                <w:spacing w:val="4"/>
              </w:rPr>
              <w:t xml:space="preserve"> </w:t>
            </w:r>
            <w:r w:rsidRPr="00855B8E">
              <w:rPr>
                <w:rFonts w:ascii="Arial" w:hAnsi="Arial" w:cs="Arial"/>
              </w:rPr>
              <w:t>20</w:t>
            </w:r>
            <w:r w:rsidRPr="00855B8E">
              <w:rPr>
                <w:rFonts w:ascii="Arial" w:hAnsi="Arial" w:cs="Arial"/>
                <w:spacing w:val="5"/>
              </w:rPr>
              <w:t xml:space="preserve"> </w:t>
            </w:r>
            <w:r w:rsidRPr="00855B8E">
              <w:rPr>
                <w:rFonts w:ascii="Arial" w:hAnsi="Arial" w:cs="Arial"/>
              </w:rPr>
              <w:t>m</w:t>
            </w:r>
            <w:r w:rsidRPr="00855B8E">
              <w:rPr>
                <w:rFonts w:ascii="Arial" w:hAnsi="Arial" w:cs="Arial"/>
                <w:spacing w:val="4"/>
              </w:rPr>
              <w:t xml:space="preserve"> de a</w:t>
            </w:r>
            <w:r w:rsidRPr="00855B8E">
              <w:rPr>
                <w:rFonts w:ascii="Arial" w:hAnsi="Arial" w:cs="Arial"/>
              </w:rPr>
              <w:t>ltura.</w:t>
            </w:r>
          </w:p>
        </w:tc>
      </w:tr>
      <w:tr w:rsidR="00026FC6" w:rsidRPr="00855B8E" w14:paraId="5111EB02" w14:textId="77777777" w:rsidTr="00A36652">
        <w:trPr>
          <w:jc w:val="center"/>
        </w:trPr>
        <w:tc>
          <w:tcPr>
            <w:tcW w:w="4679" w:type="dxa"/>
          </w:tcPr>
          <w:p w14:paraId="000450CE" w14:textId="77777777" w:rsidR="00165B60" w:rsidRPr="00855B8E" w:rsidRDefault="00165B60" w:rsidP="00855B8E">
            <w:pPr>
              <w:pStyle w:val="Textoindependiente"/>
              <w:tabs>
                <w:tab w:val="left" w:pos="5670"/>
              </w:tabs>
              <w:spacing w:line="276" w:lineRule="auto"/>
              <w:ind w:right="38"/>
              <w:rPr>
                <w:rFonts w:ascii="Arial" w:hAnsi="Arial" w:cs="Arial"/>
                <w:spacing w:val="-7"/>
              </w:rPr>
            </w:pPr>
            <w:r w:rsidRPr="00855B8E">
              <w:rPr>
                <w:rFonts w:ascii="Arial" w:hAnsi="Arial" w:cs="Arial"/>
                <w:spacing w:val="-7"/>
              </w:rPr>
              <w:t>Torre en azotea de una edificación</w:t>
            </w:r>
          </w:p>
        </w:tc>
        <w:tc>
          <w:tcPr>
            <w:tcW w:w="4677" w:type="dxa"/>
          </w:tcPr>
          <w:p w14:paraId="409C8E75" w14:textId="77777777" w:rsidR="00165B60" w:rsidRPr="00855B8E" w:rsidRDefault="00165B60" w:rsidP="00855B8E">
            <w:pPr>
              <w:pStyle w:val="Textoindependiente"/>
              <w:tabs>
                <w:tab w:val="left" w:pos="5670"/>
              </w:tabs>
              <w:spacing w:line="276" w:lineRule="auto"/>
              <w:ind w:right="32"/>
              <w:jc w:val="both"/>
              <w:rPr>
                <w:rFonts w:ascii="Arial" w:hAnsi="Arial" w:cs="Arial"/>
                <w:spacing w:val="-7"/>
              </w:rPr>
            </w:pPr>
            <w:r w:rsidRPr="00855B8E">
              <w:rPr>
                <w:rFonts w:ascii="Arial" w:hAnsi="Arial" w:cs="Arial"/>
                <w:spacing w:val="-7"/>
              </w:rPr>
              <w:t>Mayores de 4 niveles y un máximo de 15 m. de altura de la torre.</w:t>
            </w:r>
          </w:p>
        </w:tc>
      </w:tr>
    </w:tbl>
    <w:p w14:paraId="37717E86"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Normatividad</w:t>
      </w:r>
    </w:p>
    <w:p w14:paraId="180FA982"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Contenedor.</w:t>
      </w:r>
    </w:p>
    <w:tbl>
      <w:tblPr>
        <w:tblStyle w:val="Tablaconcuadrcula"/>
        <w:tblW w:w="8642" w:type="dxa"/>
        <w:jc w:val="center"/>
        <w:tblLook w:val="04A0" w:firstRow="1" w:lastRow="0" w:firstColumn="1" w:lastColumn="0" w:noHBand="0" w:noVBand="1"/>
      </w:tblPr>
      <w:tblGrid>
        <w:gridCol w:w="5778"/>
        <w:gridCol w:w="2864"/>
      </w:tblGrid>
      <w:tr w:rsidR="00026FC6" w:rsidRPr="00855B8E" w14:paraId="34509C64" w14:textId="77777777" w:rsidTr="00A36652">
        <w:trPr>
          <w:jc w:val="center"/>
        </w:trPr>
        <w:tc>
          <w:tcPr>
            <w:tcW w:w="5778" w:type="dxa"/>
          </w:tcPr>
          <w:p w14:paraId="2BE69700"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Intensidad</w:t>
            </w:r>
            <w:r w:rsidRPr="00855B8E">
              <w:rPr>
                <w:rFonts w:ascii="Arial" w:hAnsi="Arial" w:cs="Arial"/>
                <w:spacing w:val="-16"/>
              </w:rPr>
              <w:t xml:space="preserve"> </w:t>
            </w:r>
            <w:r w:rsidRPr="00855B8E">
              <w:rPr>
                <w:rFonts w:ascii="Arial" w:hAnsi="Arial" w:cs="Arial"/>
                <w:spacing w:val="-8"/>
              </w:rPr>
              <w:t>máxima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construcción</w:t>
            </w:r>
          </w:p>
        </w:tc>
        <w:tc>
          <w:tcPr>
            <w:tcW w:w="2864" w:type="dxa"/>
          </w:tcPr>
          <w:p w14:paraId="483BAC5F"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42.00</w:t>
            </w:r>
            <w:r w:rsidRPr="00855B8E">
              <w:rPr>
                <w:rFonts w:ascii="Arial" w:hAnsi="Arial" w:cs="Arial"/>
                <w:spacing w:val="-17"/>
              </w:rPr>
              <w:t xml:space="preserve"> </w:t>
            </w:r>
            <w:r w:rsidRPr="00855B8E">
              <w:rPr>
                <w:rFonts w:ascii="Arial" w:hAnsi="Arial" w:cs="Arial"/>
                <w:spacing w:val="-7"/>
              </w:rPr>
              <w:t>m²</w:t>
            </w:r>
          </w:p>
        </w:tc>
      </w:tr>
      <w:tr w:rsidR="00026FC6" w:rsidRPr="00855B8E" w14:paraId="60366287" w14:textId="77777777" w:rsidTr="00A36652">
        <w:trPr>
          <w:jc w:val="center"/>
        </w:trPr>
        <w:tc>
          <w:tcPr>
            <w:tcW w:w="5778" w:type="dxa"/>
          </w:tcPr>
          <w:p w14:paraId="138C870A"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6"/>
              </w:rPr>
              <w:t xml:space="preserve"> </w:t>
            </w:r>
            <w:r w:rsidRPr="00855B8E">
              <w:rPr>
                <w:rFonts w:ascii="Arial" w:hAnsi="Arial" w:cs="Arial"/>
                <w:spacing w:val="-8"/>
              </w:rPr>
              <w:t>máxima</w:t>
            </w:r>
          </w:p>
        </w:tc>
        <w:tc>
          <w:tcPr>
            <w:tcW w:w="2864" w:type="dxa"/>
          </w:tcPr>
          <w:p w14:paraId="112554E4"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01</w:t>
            </w:r>
            <w:r w:rsidRPr="00855B8E">
              <w:rPr>
                <w:rFonts w:ascii="Arial" w:hAnsi="Arial" w:cs="Arial"/>
                <w:spacing w:val="-16"/>
              </w:rPr>
              <w:t xml:space="preserve"> </w:t>
            </w:r>
            <w:r w:rsidRPr="00855B8E">
              <w:rPr>
                <w:rFonts w:ascii="Arial" w:hAnsi="Arial" w:cs="Arial"/>
                <w:spacing w:val="-8"/>
              </w:rPr>
              <w:t>nivel</w:t>
            </w:r>
          </w:p>
        </w:tc>
      </w:tr>
      <w:tr w:rsidR="00026FC6" w:rsidRPr="00855B8E" w14:paraId="6C3907BB" w14:textId="77777777" w:rsidTr="00A36652">
        <w:trPr>
          <w:jc w:val="center"/>
        </w:trPr>
        <w:tc>
          <w:tcPr>
            <w:tcW w:w="5778" w:type="dxa"/>
          </w:tcPr>
          <w:p w14:paraId="216EBB9F"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7"/>
              </w:rPr>
              <w:t>sobre</w:t>
            </w:r>
            <w:r w:rsidRPr="00855B8E">
              <w:rPr>
                <w:rFonts w:ascii="Arial" w:hAnsi="Arial" w:cs="Arial"/>
                <w:spacing w:val="-17"/>
              </w:rPr>
              <w:t xml:space="preserve"> </w:t>
            </w:r>
            <w:r w:rsidRPr="00855B8E">
              <w:rPr>
                <w:rFonts w:ascii="Arial" w:hAnsi="Arial" w:cs="Arial"/>
                <w:spacing w:val="-7"/>
              </w:rPr>
              <w:t>nivel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desplante</w:t>
            </w:r>
          </w:p>
        </w:tc>
        <w:tc>
          <w:tcPr>
            <w:tcW w:w="2864" w:type="dxa"/>
          </w:tcPr>
          <w:p w14:paraId="30208FCA"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4.00</w:t>
            </w:r>
            <w:r w:rsidRPr="00855B8E">
              <w:rPr>
                <w:rFonts w:ascii="Arial" w:hAnsi="Arial" w:cs="Arial"/>
                <w:spacing w:val="-17"/>
              </w:rPr>
              <w:t xml:space="preserve"> </w:t>
            </w:r>
            <w:r w:rsidRPr="00855B8E">
              <w:rPr>
                <w:rFonts w:ascii="Arial" w:hAnsi="Arial" w:cs="Arial"/>
                <w:spacing w:val="-7"/>
              </w:rPr>
              <w:t>m.</w:t>
            </w:r>
          </w:p>
        </w:tc>
      </w:tr>
      <w:tr w:rsidR="00165B60" w:rsidRPr="00855B8E" w14:paraId="6CCC0211" w14:textId="77777777" w:rsidTr="00A36652">
        <w:trPr>
          <w:jc w:val="center"/>
        </w:trPr>
        <w:tc>
          <w:tcPr>
            <w:tcW w:w="5778" w:type="dxa"/>
          </w:tcPr>
          <w:p w14:paraId="62EA787C" w14:textId="77777777" w:rsidR="00165B60" w:rsidRPr="00855B8E" w:rsidRDefault="00165B60" w:rsidP="00855B8E">
            <w:pPr>
              <w:pStyle w:val="Textoindependiente"/>
              <w:spacing w:after="160" w:line="276" w:lineRule="auto"/>
              <w:rPr>
                <w:rFonts w:ascii="Arial" w:hAnsi="Arial" w:cs="Arial"/>
                <w:spacing w:val="-8"/>
              </w:rPr>
            </w:pPr>
            <w:r w:rsidRPr="00855B8E">
              <w:rPr>
                <w:rFonts w:ascii="Arial" w:hAnsi="Arial" w:cs="Arial"/>
                <w:spacing w:val="-8"/>
              </w:rPr>
              <w:t>Deberá</w:t>
            </w:r>
            <w:r w:rsidRPr="00855B8E">
              <w:rPr>
                <w:rFonts w:ascii="Arial" w:hAnsi="Arial" w:cs="Arial"/>
                <w:spacing w:val="-17"/>
              </w:rPr>
              <w:t xml:space="preserve"> </w:t>
            </w:r>
            <w:r w:rsidRPr="00855B8E">
              <w:rPr>
                <w:rFonts w:ascii="Arial" w:hAnsi="Arial" w:cs="Arial"/>
                <w:spacing w:val="-8"/>
              </w:rPr>
              <w:t>contar</w:t>
            </w:r>
            <w:r w:rsidRPr="00855B8E">
              <w:rPr>
                <w:rFonts w:ascii="Arial" w:hAnsi="Arial" w:cs="Arial"/>
                <w:spacing w:val="-17"/>
              </w:rPr>
              <w:t xml:space="preserve"> </w:t>
            </w:r>
            <w:r w:rsidRPr="00855B8E">
              <w:rPr>
                <w:rFonts w:ascii="Arial" w:hAnsi="Arial" w:cs="Arial"/>
                <w:spacing w:val="-7"/>
              </w:rPr>
              <w:t>con</w:t>
            </w:r>
            <w:r w:rsidRPr="00855B8E">
              <w:rPr>
                <w:rFonts w:ascii="Arial" w:hAnsi="Arial" w:cs="Arial"/>
                <w:spacing w:val="-17"/>
              </w:rPr>
              <w:t xml:space="preserve"> </w:t>
            </w:r>
            <w:r w:rsidRPr="00855B8E">
              <w:rPr>
                <w:rFonts w:ascii="Arial" w:hAnsi="Arial" w:cs="Arial"/>
                <w:spacing w:val="-7"/>
              </w:rPr>
              <w:t>1</w:t>
            </w:r>
            <w:r w:rsidRPr="00855B8E">
              <w:rPr>
                <w:rFonts w:ascii="Arial" w:hAnsi="Arial" w:cs="Arial"/>
                <w:spacing w:val="-17"/>
              </w:rPr>
              <w:t xml:space="preserve"> </w:t>
            </w:r>
            <w:r w:rsidRPr="00855B8E">
              <w:rPr>
                <w:rFonts w:ascii="Arial" w:hAnsi="Arial" w:cs="Arial"/>
                <w:spacing w:val="-7"/>
              </w:rPr>
              <w:t>cajón</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estacionamiento</w:t>
            </w:r>
            <w:r w:rsidRPr="00855B8E">
              <w:rPr>
                <w:rFonts w:ascii="Arial" w:hAnsi="Arial" w:cs="Arial"/>
                <w:spacing w:val="-17"/>
              </w:rPr>
              <w:t xml:space="preserve"> </w:t>
            </w:r>
            <w:r w:rsidRPr="00855B8E">
              <w:rPr>
                <w:rFonts w:ascii="Arial" w:hAnsi="Arial" w:cs="Arial"/>
                <w:spacing w:val="-7"/>
              </w:rPr>
              <w:t>por</w:t>
            </w:r>
            <w:r w:rsidRPr="00855B8E">
              <w:rPr>
                <w:rFonts w:ascii="Arial" w:hAnsi="Arial" w:cs="Arial"/>
                <w:spacing w:val="-17"/>
              </w:rPr>
              <w:t xml:space="preserve"> </w:t>
            </w:r>
            <w:r w:rsidRPr="00855B8E">
              <w:rPr>
                <w:rFonts w:ascii="Arial" w:hAnsi="Arial" w:cs="Arial"/>
                <w:spacing w:val="-7"/>
              </w:rPr>
              <w:t>cada:</w:t>
            </w:r>
          </w:p>
        </w:tc>
        <w:tc>
          <w:tcPr>
            <w:tcW w:w="2864" w:type="dxa"/>
          </w:tcPr>
          <w:p w14:paraId="581D0815" w14:textId="77777777" w:rsidR="00165B60" w:rsidRPr="00855B8E" w:rsidRDefault="00165B60" w:rsidP="00855B8E">
            <w:pPr>
              <w:pStyle w:val="Textoindependiente"/>
              <w:spacing w:after="160" w:line="276" w:lineRule="auto"/>
              <w:jc w:val="right"/>
              <w:rPr>
                <w:rFonts w:ascii="Arial" w:hAnsi="Arial" w:cs="Arial"/>
                <w:spacing w:val="-8"/>
              </w:rPr>
            </w:pPr>
            <w:r w:rsidRPr="00855B8E">
              <w:rPr>
                <w:rFonts w:ascii="Arial" w:hAnsi="Arial" w:cs="Arial"/>
                <w:spacing w:val="-8"/>
              </w:rPr>
              <w:t>30.00</w:t>
            </w:r>
            <w:r w:rsidRPr="00855B8E">
              <w:rPr>
                <w:rFonts w:ascii="Arial" w:hAnsi="Arial" w:cs="Arial"/>
                <w:spacing w:val="-17"/>
              </w:rPr>
              <w:t xml:space="preserve"> </w:t>
            </w:r>
            <w:r w:rsidRPr="00855B8E">
              <w:rPr>
                <w:rFonts w:ascii="Arial" w:hAnsi="Arial" w:cs="Arial"/>
                <w:spacing w:val="-7"/>
              </w:rPr>
              <w:t>m²</w:t>
            </w:r>
            <w:r w:rsidRPr="00855B8E">
              <w:rPr>
                <w:rFonts w:ascii="Arial" w:hAnsi="Arial" w:cs="Arial"/>
                <w:spacing w:val="-16"/>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construcción.</w:t>
            </w:r>
          </w:p>
        </w:tc>
      </w:tr>
    </w:tbl>
    <w:p w14:paraId="69782A5A" w14:textId="77777777" w:rsidR="00165B60" w:rsidRPr="00855B8E" w:rsidRDefault="00165B60" w:rsidP="00855B8E">
      <w:pPr>
        <w:pStyle w:val="Textoindependiente"/>
        <w:spacing w:after="160" w:line="276" w:lineRule="auto"/>
        <w:ind w:right="51"/>
        <w:jc w:val="both"/>
        <w:rPr>
          <w:rFonts w:ascii="Arial" w:hAnsi="Arial" w:cs="Arial"/>
          <w:b/>
          <w:bCs/>
          <w:spacing w:val="-6"/>
        </w:rPr>
      </w:pPr>
    </w:p>
    <w:p w14:paraId="41FDB95A" w14:textId="77777777" w:rsidR="00165B60" w:rsidRPr="00855B8E" w:rsidRDefault="00165B60" w:rsidP="00855B8E">
      <w:pPr>
        <w:pStyle w:val="Textoindependiente"/>
        <w:spacing w:after="160" w:line="276" w:lineRule="auto"/>
        <w:ind w:right="51"/>
        <w:jc w:val="both"/>
        <w:rPr>
          <w:rFonts w:ascii="Arial" w:hAnsi="Arial" w:cs="Arial"/>
          <w:b/>
          <w:bCs/>
          <w:spacing w:val="-6"/>
        </w:rPr>
      </w:pPr>
      <w:r w:rsidRPr="00855B8E">
        <w:rPr>
          <w:rFonts w:ascii="Arial" w:hAnsi="Arial" w:cs="Arial"/>
          <w:b/>
          <w:bCs/>
          <w:spacing w:val="-6"/>
        </w:rPr>
        <w:t>SALA</w:t>
      </w:r>
    </w:p>
    <w:tbl>
      <w:tblPr>
        <w:tblStyle w:val="Tablaconcuadrcula"/>
        <w:tblW w:w="8652" w:type="dxa"/>
        <w:jc w:val="center"/>
        <w:tblLook w:val="04A0" w:firstRow="1" w:lastRow="0" w:firstColumn="1" w:lastColumn="0" w:noHBand="0" w:noVBand="1"/>
      </w:tblPr>
      <w:tblGrid>
        <w:gridCol w:w="5807"/>
        <w:gridCol w:w="2845"/>
      </w:tblGrid>
      <w:tr w:rsidR="00026FC6" w:rsidRPr="00855B8E" w14:paraId="08C87717" w14:textId="77777777" w:rsidTr="00A36652">
        <w:trPr>
          <w:jc w:val="center"/>
        </w:trPr>
        <w:tc>
          <w:tcPr>
            <w:tcW w:w="5807" w:type="dxa"/>
          </w:tcPr>
          <w:p w14:paraId="3DBC98CC"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Intensidad</w:t>
            </w:r>
            <w:r w:rsidRPr="00855B8E">
              <w:rPr>
                <w:rFonts w:ascii="Arial" w:hAnsi="Arial" w:cs="Arial"/>
                <w:spacing w:val="-16"/>
              </w:rPr>
              <w:t xml:space="preserve"> </w:t>
            </w:r>
            <w:r w:rsidRPr="00855B8E">
              <w:rPr>
                <w:rFonts w:ascii="Arial" w:hAnsi="Arial" w:cs="Arial"/>
                <w:spacing w:val="-8"/>
              </w:rPr>
              <w:t>máxima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construcción</w:t>
            </w:r>
          </w:p>
        </w:tc>
        <w:tc>
          <w:tcPr>
            <w:tcW w:w="2845" w:type="dxa"/>
          </w:tcPr>
          <w:p w14:paraId="073EA18E"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30.00</w:t>
            </w:r>
            <w:r w:rsidRPr="00855B8E">
              <w:rPr>
                <w:rFonts w:ascii="Arial" w:hAnsi="Arial" w:cs="Arial"/>
                <w:spacing w:val="-17"/>
              </w:rPr>
              <w:t xml:space="preserve"> </w:t>
            </w:r>
            <w:r w:rsidRPr="00855B8E">
              <w:rPr>
                <w:rFonts w:ascii="Arial" w:hAnsi="Arial" w:cs="Arial"/>
                <w:spacing w:val="-7"/>
              </w:rPr>
              <w:t>m²</w:t>
            </w:r>
          </w:p>
        </w:tc>
      </w:tr>
      <w:tr w:rsidR="00026FC6" w:rsidRPr="00855B8E" w14:paraId="2A340147" w14:textId="77777777" w:rsidTr="00A36652">
        <w:trPr>
          <w:jc w:val="center"/>
        </w:trPr>
        <w:tc>
          <w:tcPr>
            <w:tcW w:w="5807" w:type="dxa"/>
          </w:tcPr>
          <w:p w14:paraId="0D8D712B"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6"/>
              </w:rPr>
              <w:t xml:space="preserve"> </w:t>
            </w:r>
            <w:r w:rsidRPr="00855B8E">
              <w:rPr>
                <w:rFonts w:ascii="Arial" w:hAnsi="Arial" w:cs="Arial"/>
                <w:spacing w:val="-8"/>
              </w:rPr>
              <w:t>máxima</w:t>
            </w:r>
          </w:p>
        </w:tc>
        <w:tc>
          <w:tcPr>
            <w:tcW w:w="2845" w:type="dxa"/>
          </w:tcPr>
          <w:p w14:paraId="063B40DD"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01</w:t>
            </w:r>
            <w:r w:rsidRPr="00855B8E">
              <w:rPr>
                <w:rFonts w:ascii="Arial" w:hAnsi="Arial" w:cs="Arial"/>
                <w:spacing w:val="-16"/>
              </w:rPr>
              <w:t xml:space="preserve"> </w:t>
            </w:r>
            <w:r w:rsidRPr="00855B8E">
              <w:rPr>
                <w:rFonts w:ascii="Arial" w:hAnsi="Arial" w:cs="Arial"/>
                <w:spacing w:val="-8"/>
              </w:rPr>
              <w:t>nivel</w:t>
            </w:r>
          </w:p>
        </w:tc>
      </w:tr>
      <w:tr w:rsidR="00026FC6" w:rsidRPr="00855B8E" w14:paraId="4935FFCD" w14:textId="77777777" w:rsidTr="00A36652">
        <w:trPr>
          <w:jc w:val="center"/>
        </w:trPr>
        <w:tc>
          <w:tcPr>
            <w:tcW w:w="5807" w:type="dxa"/>
          </w:tcPr>
          <w:p w14:paraId="2821D3F7"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7"/>
              </w:rPr>
              <w:t>sobre</w:t>
            </w:r>
            <w:r w:rsidRPr="00855B8E">
              <w:rPr>
                <w:rFonts w:ascii="Arial" w:hAnsi="Arial" w:cs="Arial"/>
                <w:spacing w:val="-17"/>
              </w:rPr>
              <w:t xml:space="preserve"> </w:t>
            </w:r>
            <w:r w:rsidRPr="00855B8E">
              <w:rPr>
                <w:rFonts w:ascii="Arial" w:hAnsi="Arial" w:cs="Arial"/>
                <w:spacing w:val="-7"/>
              </w:rPr>
              <w:t>nivel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desplante</w:t>
            </w:r>
          </w:p>
        </w:tc>
        <w:tc>
          <w:tcPr>
            <w:tcW w:w="2845" w:type="dxa"/>
          </w:tcPr>
          <w:p w14:paraId="34CD7609"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4.00</w:t>
            </w:r>
            <w:r w:rsidRPr="00855B8E">
              <w:rPr>
                <w:rFonts w:ascii="Arial" w:hAnsi="Arial" w:cs="Arial"/>
                <w:spacing w:val="-17"/>
              </w:rPr>
              <w:t xml:space="preserve"> </w:t>
            </w:r>
            <w:r w:rsidRPr="00855B8E">
              <w:rPr>
                <w:rFonts w:ascii="Arial" w:hAnsi="Arial" w:cs="Arial"/>
                <w:spacing w:val="-7"/>
              </w:rPr>
              <w:t>m.</w:t>
            </w:r>
          </w:p>
        </w:tc>
      </w:tr>
      <w:tr w:rsidR="00026FC6" w:rsidRPr="00855B8E" w14:paraId="71D1124E" w14:textId="77777777" w:rsidTr="00A36652">
        <w:trPr>
          <w:jc w:val="center"/>
        </w:trPr>
        <w:tc>
          <w:tcPr>
            <w:tcW w:w="5807" w:type="dxa"/>
          </w:tcPr>
          <w:p w14:paraId="37A32EB8" w14:textId="77777777" w:rsidR="00165B60" w:rsidRPr="00855B8E" w:rsidRDefault="00165B60" w:rsidP="00855B8E">
            <w:pPr>
              <w:pStyle w:val="Textoindependiente"/>
              <w:spacing w:after="160" w:line="276" w:lineRule="auto"/>
              <w:rPr>
                <w:rFonts w:ascii="Arial" w:hAnsi="Arial" w:cs="Arial"/>
                <w:spacing w:val="-8"/>
              </w:rPr>
            </w:pPr>
            <w:r w:rsidRPr="00855B8E">
              <w:rPr>
                <w:rFonts w:ascii="Arial" w:hAnsi="Arial" w:cs="Arial"/>
                <w:spacing w:val="-8"/>
              </w:rPr>
              <w:t>Deberá</w:t>
            </w:r>
            <w:r w:rsidRPr="00855B8E">
              <w:rPr>
                <w:rFonts w:ascii="Arial" w:hAnsi="Arial" w:cs="Arial"/>
                <w:spacing w:val="-17"/>
              </w:rPr>
              <w:t xml:space="preserve"> </w:t>
            </w:r>
            <w:r w:rsidRPr="00855B8E">
              <w:rPr>
                <w:rFonts w:ascii="Arial" w:hAnsi="Arial" w:cs="Arial"/>
                <w:spacing w:val="-8"/>
              </w:rPr>
              <w:t>contar</w:t>
            </w:r>
            <w:r w:rsidRPr="00855B8E">
              <w:rPr>
                <w:rFonts w:ascii="Arial" w:hAnsi="Arial" w:cs="Arial"/>
                <w:spacing w:val="-17"/>
              </w:rPr>
              <w:t xml:space="preserve"> </w:t>
            </w:r>
            <w:r w:rsidRPr="00855B8E">
              <w:rPr>
                <w:rFonts w:ascii="Arial" w:hAnsi="Arial" w:cs="Arial"/>
                <w:spacing w:val="-7"/>
              </w:rPr>
              <w:t>con</w:t>
            </w:r>
            <w:r w:rsidRPr="00855B8E">
              <w:rPr>
                <w:rFonts w:ascii="Arial" w:hAnsi="Arial" w:cs="Arial"/>
                <w:spacing w:val="-17"/>
              </w:rPr>
              <w:t xml:space="preserve"> </w:t>
            </w:r>
            <w:r w:rsidRPr="00855B8E">
              <w:rPr>
                <w:rFonts w:ascii="Arial" w:hAnsi="Arial" w:cs="Arial"/>
                <w:spacing w:val="-7"/>
              </w:rPr>
              <w:t>1</w:t>
            </w:r>
            <w:r w:rsidRPr="00855B8E">
              <w:rPr>
                <w:rFonts w:ascii="Arial" w:hAnsi="Arial" w:cs="Arial"/>
                <w:spacing w:val="-17"/>
              </w:rPr>
              <w:t xml:space="preserve"> </w:t>
            </w:r>
            <w:r w:rsidRPr="00855B8E">
              <w:rPr>
                <w:rFonts w:ascii="Arial" w:hAnsi="Arial" w:cs="Arial"/>
                <w:spacing w:val="-7"/>
              </w:rPr>
              <w:t>cajón</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estacionamiento</w:t>
            </w:r>
            <w:r w:rsidRPr="00855B8E">
              <w:rPr>
                <w:rFonts w:ascii="Arial" w:hAnsi="Arial" w:cs="Arial"/>
                <w:spacing w:val="-17"/>
              </w:rPr>
              <w:t xml:space="preserve"> </w:t>
            </w:r>
            <w:r w:rsidRPr="00855B8E">
              <w:rPr>
                <w:rFonts w:ascii="Arial" w:hAnsi="Arial" w:cs="Arial"/>
                <w:spacing w:val="-7"/>
              </w:rPr>
              <w:t>por</w:t>
            </w:r>
            <w:r w:rsidRPr="00855B8E">
              <w:rPr>
                <w:rFonts w:ascii="Arial" w:hAnsi="Arial" w:cs="Arial"/>
                <w:spacing w:val="-17"/>
              </w:rPr>
              <w:t xml:space="preserve"> </w:t>
            </w:r>
            <w:r w:rsidRPr="00855B8E">
              <w:rPr>
                <w:rFonts w:ascii="Arial" w:hAnsi="Arial" w:cs="Arial"/>
                <w:spacing w:val="-7"/>
              </w:rPr>
              <w:t>cada:</w:t>
            </w:r>
          </w:p>
        </w:tc>
        <w:tc>
          <w:tcPr>
            <w:tcW w:w="2845" w:type="dxa"/>
          </w:tcPr>
          <w:p w14:paraId="0A441B1E" w14:textId="77777777" w:rsidR="00165B60" w:rsidRPr="00855B8E" w:rsidRDefault="00165B60" w:rsidP="00855B8E">
            <w:pPr>
              <w:pStyle w:val="Textoindependiente"/>
              <w:spacing w:after="160" w:line="276" w:lineRule="auto"/>
              <w:jc w:val="right"/>
              <w:rPr>
                <w:rFonts w:ascii="Arial" w:hAnsi="Arial" w:cs="Arial"/>
                <w:spacing w:val="-8"/>
              </w:rPr>
            </w:pPr>
            <w:r w:rsidRPr="00855B8E">
              <w:rPr>
                <w:rFonts w:ascii="Arial" w:hAnsi="Arial" w:cs="Arial"/>
                <w:spacing w:val="-8"/>
              </w:rPr>
              <w:t>30.00</w:t>
            </w:r>
            <w:r w:rsidRPr="00855B8E">
              <w:rPr>
                <w:rFonts w:ascii="Arial" w:hAnsi="Arial" w:cs="Arial"/>
                <w:spacing w:val="-17"/>
              </w:rPr>
              <w:t xml:space="preserve"> </w:t>
            </w:r>
            <w:r w:rsidRPr="00855B8E">
              <w:rPr>
                <w:rFonts w:ascii="Arial" w:hAnsi="Arial" w:cs="Arial"/>
                <w:spacing w:val="-7"/>
              </w:rPr>
              <w:t>m²</w:t>
            </w:r>
            <w:r w:rsidRPr="00855B8E">
              <w:rPr>
                <w:rFonts w:ascii="Arial" w:hAnsi="Arial" w:cs="Arial"/>
                <w:spacing w:val="-16"/>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construcción.</w:t>
            </w:r>
          </w:p>
        </w:tc>
      </w:tr>
    </w:tbl>
    <w:p w14:paraId="7CB83451"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 xml:space="preserve">Torre en patio. Máximo 45 </w:t>
      </w:r>
      <w:proofErr w:type="spellStart"/>
      <w:r w:rsidRPr="00855B8E">
        <w:rPr>
          <w:rFonts w:ascii="Arial" w:hAnsi="Arial" w:cs="Arial"/>
          <w:spacing w:val="-6"/>
        </w:rPr>
        <w:t>mts</w:t>
      </w:r>
      <w:proofErr w:type="spellEnd"/>
      <w:r w:rsidRPr="00855B8E">
        <w:rPr>
          <w:rFonts w:ascii="Arial" w:hAnsi="Arial" w:cs="Arial"/>
          <w:spacing w:val="-6"/>
        </w:rPr>
        <w:t>. de altura</w:t>
      </w:r>
    </w:p>
    <w:tbl>
      <w:tblPr>
        <w:tblStyle w:val="Tablaconcuadrcula"/>
        <w:tblW w:w="6941" w:type="dxa"/>
        <w:jc w:val="center"/>
        <w:tblLook w:val="04A0" w:firstRow="1" w:lastRow="0" w:firstColumn="1" w:lastColumn="0" w:noHBand="0" w:noVBand="1"/>
      </w:tblPr>
      <w:tblGrid>
        <w:gridCol w:w="4248"/>
        <w:gridCol w:w="2693"/>
      </w:tblGrid>
      <w:tr w:rsidR="00026FC6" w:rsidRPr="00855B8E" w14:paraId="59850F56" w14:textId="77777777" w:rsidTr="00A36652">
        <w:trPr>
          <w:jc w:val="center"/>
        </w:trPr>
        <w:tc>
          <w:tcPr>
            <w:tcW w:w="4248" w:type="dxa"/>
          </w:tcPr>
          <w:p w14:paraId="41BBFC8A"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de desplante</w:t>
            </w:r>
          </w:p>
        </w:tc>
        <w:tc>
          <w:tcPr>
            <w:tcW w:w="2693" w:type="dxa"/>
          </w:tcPr>
          <w:p w14:paraId="63D41060"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 xml:space="preserve">9.00 </w:t>
            </w:r>
            <w:r w:rsidRPr="00855B8E">
              <w:rPr>
                <w:rFonts w:ascii="Arial" w:hAnsi="Arial" w:cs="Arial"/>
                <w:spacing w:val="-7"/>
              </w:rPr>
              <w:t>m²</w:t>
            </w:r>
          </w:p>
        </w:tc>
      </w:tr>
      <w:tr w:rsidR="00026FC6" w:rsidRPr="00855B8E" w14:paraId="09F96A46" w14:textId="77777777" w:rsidTr="00A36652">
        <w:trPr>
          <w:jc w:val="center"/>
        </w:trPr>
        <w:tc>
          <w:tcPr>
            <w:tcW w:w="4248" w:type="dxa"/>
          </w:tcPr>
          <w:p w14:paraId="60AA35A0"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sin construir</w:t>
            </w:r>
          </w:p>
        </w:tc>
        <w:tc>
          <w:tcPr>
            <w:tcW w:w="2693" w:type="dxa"/>
          </w:tcPr>
          <w:p w14:paraId="7CD81DBA"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45.00 m</w:t>
            </w:r>
            <w:r w:rsidRPr="00855B8E">
              <w:rPr>
                <w:rFonts w:ascii="Arial" w:hAnsi="Arial" w:cs="Arial"/>
                <w:spacing w:val="-8"/>
                <w:vertAlign w:val="superscript"/>
              </w:rPr>
              <w:t>2</w:t>
            </w:r>
          </w:p>
        </w:tc>
      </w:tr>
      <w:tr w:rsidR="00026FC6" w:rsidRPr="00855B8E" w14:paraId="3555A56A" w14:textId="77777777" w:rsidTr="00A36652">
        <w:trPr>
          <w:jc w:val="center"/>
        </w:trPr>
        <w:tc>
          <w:tcPr>
            <w:tcW w:w="4248" w:type="dxa"/>
          </w:tcPr>
          <w:p w14:paraId="406EC317"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lastRenderedPageBreak/>
              <w:t>Altura</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7"/>
              </w:rPr>
              <w:t>sobre</w:t>
            </w:r>
            <w:r w:rsidRPr="00855B8E">
              <w:rPr>
                <w:rFonts w:ascii="Arial" w:hAnsi="Arial" w:cs="Arial"/>
                <w:spacing w:val="-17"/>
              </w:rPr>
              <w:t xml:space="preserve"> </w:t>
            </w:r>
            <w:r w:rsidRPr="00855B8E">
              <w:rPr>
                <w:rFonts w:ascii="Arial" w:hAnsi="Arial" w:cs="Arial"/>
                <w:spacing w:val="-7"/>
              </w:rPr>
              <w:t>nivel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desplante</w:t>
            </w:r>
          </w:p>
        </w:tc>
        <w:tc>
          <w:tcPr>
            <w:tcW w:w="2693" w:type="dxa"/>
          </w:tcPr>
          <w:p w14:paraId="743F2404"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45.00</w:t>
            </w:r>
            <w:r w:rsidRPr="00855B8E">
              <w:rPr>
                <w:rFonts w:ascii="Arial" w:hAnsi="Arial" w:cs="Arial"/>
                <w:spacing w:val="-17"/>
              </w:rPr>
              <w:t xml:space="preserve"> </w:t>
            </w:r>
            <w:r w:rsidRPr="00855B8E">
              <w:rPr>
                <w:rFonts w:ascii="Arial" w:hAnsi="Arial" w:cs="Arial"/>
                <w:spacing w:val="-7"/>
              </w:rPr>
              <w:t>m.</w:t>
            </w:r>
          </w:p>
        </w:tc>
      </w:tr>
    </w:tbl>
    <w:p w14:paraId="31B7A601"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 xml:space="preserve">Torre en azotea de una edificación. Hasta 4 niveles y un máximo de 20 </w:t>
      </w:r>
      <w:proofErr w:type="spellStart"/>
      <w:r w:rsidRPr="00855B8E">
        <w:rPr>
          <w:rFonts w:ascii="Arial" w:hAnsi="Arial" w:cs="Arial"/>
          <w:spacing w:val="-6"/>
        </w:rPr>
        <w:t>mts</w:t>
      </w:r>
      <w:proofErr w:type="spellEnd"/>
      <w:r w:rsidRPr="00855B8E">
        <w:rPr>
          <w:rFonts w:ascii="Arial" w:hAnsi="Arial" w:cs="Arial"/>
          <w:spacing w:val="-6"/>
        </w:rPr>
        <w:t>. de altura de la torre</w:t>
      </w:r>
    </w:p>
    <w:tbl>
      <w:tblPr>
        <w:tblStyle w:val="Tablaconcuadrcula"/>
        <w:tblW w:w="7225" w:type="dxa"/>
        <w:jc w:val="center"/>
        <w:tblLook w:val="04A0" w:firstRow="1" w:lastRow="0" w:firstColumn="1" w:lastColumn="0" w:noHBand="0" w:noVBand="1"/>
      </w:tblPr>
      <w:tblGrid>
        <w:gridCol w:w="5485"/>
        <w:gridCol w:w="1740"/>
      </w:tblGrid>
      <w:tr w:rsidR="00026FC6" w:rsidRPr="00855B8E" w14:paraId="1755728C" w14:textId="77777777" w:rsidTr="00A36652">
        <w:trPr>
          <w:jc w:val="center"/>
        </w:trPr>
        <w:tc>
          <w:tcPr>
            <w:tcW w:w="5485" w:type="dxa"/>
          </w:tcPr>
          <w:p w14:paraId="6D684DAD"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de desplante</w:t>
            </w:r>
          </w:p>
        </w:tc>
        <w:tc>
          <w:tcPr>
            <w:tcW w:w="1740" w:type="dxa"/>
          </w:tcPr>
          <w:p w14:paraId="5578D377"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 xml:space="preserve">9.00 </w:t>
            </w:r>
            <w:r w:rsidRPr="00855B8E">
              <w:rPr>
                <w:rFonts w:ascii="Arial" w:hAnsi="Arial" w:cs="Arial"/>
                <w:spacing w:val="-7"/>
              </w:rPr>
              <w:t>m²</w:t>
            </w:r>
          </w:p>
        </w:tc>
      </w:tr>
      <w:tr w:rsidR="00026FC6" w:rsidRPr="00855B8E" w14:paraId="24330701" w14:textId="77777777" w:rsidTr="00A36652">
        <w:trPr>
          <w:jc w:val="center"/>
        </w:trPr>
        <w:tc>
          <w:tcPr>
            <w:tcW w:w="5485" w:type="dxa"/>
          </w:tcPr>
          <w:p w14:paraId="44181111"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sin construir</w:t>
            </w:r>
          </w:p>
        </w:tc>
        <w:tc>
          <w:tcPr>
            <w:tcW w:w="1740" w:type="dxa"/>
          </w:tcPr>
          <w:p w14:paraId="6A539975"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10.00 m</w:t>
            </w:r>
            <w:r w:rsidRPr="00855B8E">
              <w:rPr>
                <w:rFonts w:ascii="Arial" w:hAnsi="Arial" w:cs="Arial"/>
                <w:spacing w:val="-8"/>
                <w:vertAlign w:val="superscript"/>
              </w:rPr>
              <w:t>2</w:t>
            </w:r>
          </w:p>
        </w:tc>
      </w:tr>
      <w:tr w:rsidR="00026FC6" w:rsidRPr="00855B8E" w14:paraId="0B3E4AB3" w14:textId="77777777" w:rsidTr="00A36652">
        <w:trPr>
          <w:jc w:val="center"/>
        </w:trPr>
        <w:tc>
          <w:tcPr>
            <w:tcW w:w="5485" w:type="dxa"/>
          </w:tcPr>
          <w:p w14:paraId="54A0819C"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7"/>
              </w:rPr>
              <w:t>sobre</w:t>
            </w:r>
            <w:r w:rsidRPr="00855B8E">
              <w:rPr>
                <w:rFonts w:ascii="Arial" w:hAnsi="Arial" w:cs="Arial"/>
                <w:spacing w:val="-17"/>
              </w:rPr>
              <w:t xml:space="preserve"> </w:t>
            </w:r>
            <w:r w:rsidRPr="00855B8E">
              <w:rPr>
                <w:rFonts w:ascii="Arial" w:hAnsi="Arial" w:cs="Arial"/>
                <w:spacing w:val="-7"/>
              </w:rPr>
              <w:t>nivel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desplante</w:t>
            </w:r>
          </w:p>
        </w:tc>
        <w:tc>
          <w:tcPr>
            <w:tcW w:w="1740" w:type="dxa"/>
          </w:tcPr>
          <w:p w14:paraId="2C992C1E"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20.00</w:t>
            </w:r>
            <w:r w:rsidRPr="00855B8E">
              <w:rPr>
                <w:rFonts w:ascii="Arial" w:hAnsi="Arial" w:cs="Arial"/>
                <w:spacing w:val="-17"/>
              </w:rPr>
              <w:t xml:space="preserve"> </w:t>
            </w:r>
            <w:r w:rsidRPr="00855B8E">
              <w:rPr>
                <w:rFonts w:ascii="Arial" w:hAnsi="Arial" w:cs="Arial"/>
                <w:spacing w:val="-7"/>
              </w:rPr>
              <w:t>m.</w:t>
            </w:r>
          </w:p>
        </w:tc>
      </w:tr>
    </w:tbl>
    <w:p w14:paraId="6FC479A9"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 xml:space="preserve">Torre en azotea de una edificación: Mayores a 4 niveles de 15 </w:t>
      </w:r>
      <w:proofErr w:type="spellStart"/>
      <w:r w:rsidRPr="00855B8E">
        <w:rPr>
          <w:rFonts w:ascii="Arial" w:hAnsi="Arial" w:cs="Arial"/>
          <w:spacing w:val="-6"/>
        </w:rPr>
        <w:t>mts</w:t>
      </w:r>
      <w:proofErr w:type="spellEnd"/>
      <w:r w:rsidRPr="00855B8E">
        <w:rPr>
          <w:rFonts w:ascii="Arial" w:hAnsi="Arial" w:cs="Arial"/>
          <w:spacing w:val="-6"/>
        </w:rPr>
        <w:t>. De altura de la torre.</w:t>
      </w:r>
    </w:p>
    <w:tbl>
      <w:tblPr>
        <w:tblStyle w:val="Tablaconcuadrcula"/>
        <w:tblW w:w="6941" w:type="dxa"/>
        <w:jc w:val="center"/>
        <w:tblLook w:val="04A0" w:firstRow="1" w:lastRow="0" w:firstColumn="1" w:lastColumn="0" w:noHBand="0" w:noVBand="1"/>
      </w:tblPr>
      <w:tblGrid>
        <w:gridCol w:w="5485"/>
        <w:gridCol w:w="1456"/>
      </w:tblGrid>
      <w:tr w:rsidR="00026FC6" w:rsidRPr="00855B8E" w14:paraId="1841AC6D" w14:textId="77777777" w:rsidTr="00A36652">
        <w:trPr>
          <w:jc w:val="center"/>
        </w:trPr>
        <w:tc>
          <w:tcPr>
            <w:tcW w:w="5485" w:type="dxa"/>
          </w:tcPr>
          <w:p w14:paraId="5F7C30EB"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de desplante</w:t>
            </w:r>
          </w:p>
        </w:tc>
        <w:tc>
          <w:tcPr>
            <w:tcW w:w="1456" w:type="dxa"/>
          </w:tcPr>
          <w:p w14:paraId="3A6D9032"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 xml:space="preserve">9.00 </w:t>
            </w:r>
            <w:r w:rsidRPr="00855B8E">
              <w:rPr>
                <w:rFonts w:ascii="Arial" w:hAnsi="Arial" w:cs="Arial"/>
                <w:spacing w:val="-7"/>
              </w:rPr>
              <w:t>m²</w:t>
            </w:r>
          </w:p>
        </w:tc>
      </w:tr>
      <w:tr w:rsidR="00026FC6" w:rsidRPr="00855B8E" w14:paraId="621FC795" w14:textId="77777777" w:rsidTr="00A36652">
        <w:trPr>
          <w:jc w:val="center"/>
        </w:trPr>
        <w:tc>
          <w:tcPr>
            <w:tcW w:w="5485" w:type="dxa"/>
          </w:tcPr>
          <w:p w14:paraId="2A809868"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Superficie máxima sin construir</w:t>
            </w:r>
          </w:p>
        </w:tc>
        <w:tc>
          <w:tcPr>
            <w:tcW w:w="1456" w:type="dxa"/>
          </w:tcPr>
          <w:p w14:paraId="22639A36"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60.00 m</w:t>
            </w:r>
            <w:r w:rsidRPr="00855B8E">
              <w:rPr>
                <w:rFonts w:ascii="Arial" w:hAnsi="Arial" w:cs="Arial"/>
                <w:spacing w:val="-8"/>
                <w:vertAlign w:val="superscript"/>
              </w:rPr>
              <w:t>2</w:t>
            </w:r>
          </w:p>
        </w:tc>
      </w:tr>
      <w:tr w:rsidR="00165B60" w:rsidRPr="00855B8E" w14:paraId="550A8988" w14:textId="77777777" w:rsidTr="00A36652">
        <w:trPr>
          <w:jc w:val="center"/>
        </w:trPr>
        <w:tc>
          <w:tcPr>
            <w:tcW w:w="5485" w:type="dxa"/>
          </w:tcPr>
          <w:p w14:paraId="78388148" w14:textId="77777777" w:rsidR="00165B60" w:rsidRPr="00855B8E" w:rsidRDefault="00165B60" w:rsidP="00855B8E">
            <w:pPr>
              <w:pStyle w:val="Textoindependiente"/>
              <w:spacing w:after="160" w:line="276" w:lineRule="auto"/>
              <w:rPr>
                <w:rFonts w:ascii="Arial" w:hAnsi="Arial" w:cs="Arial"/>
              </w:rPr>
            </w:pPr>
            <w:r w:rsidRPr="00855B8E">
              <w:rPr>
                <w:rFonts w:ascii="Arial" w:hAnsi="Arial" w:cs="Arial"/>
                <w:spacing w:val="-8"/>
              </w:rPr>
              <w:t>Altura</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7"/>
              </w:rPr>
              <w:t>sobre</w:t>
            </w:r>
            <w:r w:rsidRPr="00855B8E">
              <w:rPr>
                <w:rFonts w:ascii="Arial" w:hAnsi="Arial" w:cs="Arial"/>
                <w:spacing w:val="-17"/>
              </w:rPr>
              <w:t xml:space="preserve"> </w:t>
            </w:r>
            <w:r w:rsidRPr="00855B8E">
              <w:rPr>
                <w:rFonts w:ascii="Arial" w:hAnsi="Arial" w:cs="Arial"/>
                <w:spacing w:val="-7"/>
              </w:rPr>
              <w:t>nivel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desplante</w:t>
            </w:r>
          </w:p>
        </w:tc>
        <w:tc>
          <w:tcPr>
            <w:tcW w:w="1456" w:type="dxa"/>
          </w:tcPr>
          <w:p w14:paraId="2AC4A569" w14:textId="77777777" w:rsidR="00165B60" w:rsidRPr="00855B8E" w:rsidRDefault="00165B60" w:rsidP="00855B8E">
            <w:pPr>
              <w:pStyle w:val="Textoindependiente"/>
              <w:spacing w:after="160" w:line="276" w:lineRule="auto"/>
              <w:jc w:val="right"/>
              <w:rPr>
                <w:rFonts w:ascii="Arial" w:hAnsi="Arial" w:cs="Arial"/>
              </w:rPr>
            </w:pPr>
            <w:r w:rsidRPr="00855B8E">
              <w:rPr>
                <w:rFonts w:ascii="Arial" w:hAnsi="Arial" w:cs="Arial"/>
                <w:spacing w:val="-8"/>
              </w:rPr>
              <w:t>15.00</w:t>
            </w:r>
            <w:r w:rsidRPr="00855B8E">
              <w:rPr>
                <w:rFonts w:ascii="Arial" w:hAnsi="Arial" w:cs="Arial"/>
                <w:spacing w:val="-17"/>
              </w:rPr>
              <w:t xml:space="preserve"> </w:t>
            </w:r>
            <w:r w:rsidRPr="00855B8E">
              <w:rPr>
                <w:rFonts w:ascii="Arial" w:hAnsi="Arial" w:cs="Arial"/>
                <w:spacing w:val="-7"/>
              </w:rPr>
              <w:t>m.</w:t>
            </w:r>
          </w:p>
        </w:tc>
      </w:tr>
    </w:tbl>
    <w:p w14:paraId="104AFED3" w14:textId="77777777" w:rsidR="00165B60" w:rsidRPr="00855B8E" w:rsidRDefault="00165B60" w:rsidP="00855B8E">
      <w:pPr>
        <w:pStyle w:val="Textoindependiente"/>
        <w:spacing w:after="160" w:line="276" w:lineRule="auto"/>
        <w:ind w:right="51"/>
        <w:jc w:val="both"/>
        <w:rPr>
          <w:rFonts w:ascii="Arial" w:hAnsi="Arial" w:cs="Arial"/>
          <w:spacing w:val="-6"/>
        </w:rPr>
      </w:pPr>
    </w:p>
    <w:p w14:paraId="281EA504"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todos los casos, deberán tomar en cuenta las observaciones hechas por las dependencias correspondientes, para resolver los impactos que se desprendan de ellas.</w:t>
      </w:r>
    </w:p>
    <w:p w14:paraId="3AAD656B" w14:textId="77777777" w:rsidR="00165B60" w:rsidRPr="00855B8E" w:rsidRDefault="00165B60" w:rsidP="00855B8E">
      <w:pPr>
        <w:tabs>
          <w:tab w:val="left" w:pos="426"/>
          <w:tab w:val="left" w:pos="1653"/>
        </w:tabs>
        <w:spacing w:line="276" w:lineRule="auto"/>
        <w:ind w:right="51"/>
        <w:rPr>
          <w:rFonts w:ascii="Arial" w:hAnsi="Arial" w:cs="Arial"/>
          <w:b/>
          <w:bCs/>
          <w:iCs/>
          <w:spacing w:val="-9"/>
        </w:rPr>
      </w:pPr>
      <w:r w:rsidRPr="00855B8E">
        <w:rPr>
          <w:rFonts w:ascii="Arial" w:hAnsi="Arial" w:cs="Arial"/>
          <w:b/>
          <w:bCs/>
          <w:iCs/>
          <w:spacing w:val="-9"/>
        </w:rPr>
        <w:t xml:space="preserve">Normatividad para la ubicación de una </w:t>
      </w:r>
      <w:proofErr w:type="spellStart"/>
      <w:r w:rsidRPr="00855B8E">
        <w:rPr>
          <w:rFonts w:ascii="Arial" w:hAnsi="Arial" w:cs="Arial"/>
          <w:b/>
          <w:bCs/>
          <w:iCs/>
          <w:spacing w:val="-9"/>
        </w:rPr>
        <w:t>gasonera</w:t>
      </w:r>
      <w:proofErr w:type="spellEnd"/>
    </w:p>
    <w:p w14:paraId="291880FB"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Para efectos jurídicos – administrativos el uso del suelo para estaciones de gas carburante (</w:t>
      </w:r>
      <w:proofErr w:type="spellStart"/>
      <w:r w:rsidRPr="00855B8E">
        <w:rPr>
          <w:rFonts w:ascii="Arial" w:hAnsi="Arial" w:cs="Arial"/>
          <w:spacing w:val="-6"/>
        </w:rPr>
        <w:t>gasoneras</w:t>
      </w:r>
      <w:proofErr w:type="spellEnd"/>
      <w:r w:rsidRPr="00855B8E">
        <w:rPr>
          <w:rFonts w:ascii="Arial" w:hAnsi="Arial" w:cs="Arial"/>
          <w:spacing w:val="-6"/>
        </w:rPr>
        <w:t>), se define como uso de impacto urbano.</w:t>
      </w:r>
    </w:p>
    <w:p w14:paraId="2C18DF1F" w14:textId="77777777" w:rsidR="00165B60" w:rsidRPr="00855B8E" w:rsidRDefault="00165B60" w:rsidP="00855B8E">
      <w:pPr>
        <w:pStyle w:val="Textoindependiente"/>
        <w:spacing w:after="160" w:line="276" w:lineRule="auto"/>
        <w:ind w:right="51"/>
        <w:jc w:val="both"/>
        <w:rPr>
          <w:rFonts w:ascii="Arial" w:hAnsi="Arial" w:cs="Arial"/>
          <w:spacing w:val="-6"/>
        </w:rPr>
      </w:pPr>
      <w:r w:rsidRPr="00855B8E">
        <w:rPr>
          <w:rFonts w:ascii="Arial" w:hAnsi="Arial" w:cs="Arial"/>
          <w:spacing w:val="-6"/>
        </w:rPr>
        <w:t xml:space="preserve">Se podrán establecer </w:t>
      </w:r>
      <w:proofErr w:type="spellStart"/>
      <w:r w:rsidRPr="00855B8E">
        <w:rPr>
          <w:rFonts w:ascii="Arial" w:hAnsi="Arial" w:cs="Arial"/>
          <w:spacing w:val="-6"/>
        </w:rPr>
        <w:t>Gasoneras</w:t>
      </w:r>
      <w:proofErr w:type="spellEnd"/>
      <w:r w:rsidRPr="00855B8E">
        <w:rPr>
          <w:rFonts w:ascii="Arial" w:hAnsi="Arial" w:cs="Arial"/>
          <w:spacing w:val="-6"/>
        </w:rPr>
        <w:t xml:space="preserve"> en áreas urbanas o urbanizables, con capacidad máxima de depósito de gas L.P. de 5,000 litros, siempre y cuando cumpla las siguientes condiciones:</w:t>
      </w:r>
    </w:p>
    <w:p w14:paraId="51347C1B" w14:textId="77777777" w:rsidR="00165B60" w:rsidRPr="00855B8E" w:rsidRDefault="00165B60" w:rsidP="00855B8E">
      <w:pPr>
        <w:spacing w:after="0" w:line="276" w:lineRule="auto"/>
        <w:jc w:val="both"/>
        <w:rPr>
          <w:rFonts w:ascii="Arial" w:hAnsi="Arial" w:cs="Arial"/>
        </w:rPr>
      </w:pPr>
      <w:r w:rsidRPr="00855B8E">
        <w:rPr>
          <w:rFonts w:ascii="Arial" w:hAnsi="Arial" w:cs="Arial"/>
        </w:rPr>
        <w:t xml:space="preserve">1.- Para la ubicación de </w:t>
      </w:r>
      <w:proofErr w:type="spellStart"/>
      <w:r w:rsidRPr="00855B8E">
        <w:rPr>
          <w:rFonts w:ascii="Arial" w:hAnsi="Arial" w:cs="Arial"/>
        </w:rPr>
        <w:t>Gasoneras</w:t>
      </w:r>
      <w:proofErr w:type="spellEnd"/>
      <w:r w:rsidRPr="00855B8E">
        <w:rPr>
          <w:rFonts w:ascii="Arial" w:hAnsi="Arial" w:cs="Arial"/>
        </w:rPr>
        <w:t>, la compatibilidad de uso del suelo será la establecida en los Planes de Centro de Población vigentes para Estaciones de Servicio (</w:t>
      </w:r>
      <w:proofErr w:type="spellStart"/>
      <w:r w:rsidRPr="00855B8E">
        <w:rPr>
          <w:rFonts w:ascii="Arial" w:hAnsi="Arial" w:cs="Arial"/>
        </w:rPr>
        <w:t>Gasoneras</w:t>
      </w:r>
      <w:proofErr w:type="spellEnd"/>
      <w:r w:rsidRPr="00855B8E">
        <w:rPr>
          <w:rFonts w:ascii="Arial" w:hAnsi="Arial" w:cs="Arial"/>
        </w:rPr>
        <w:t>).</w:t>
      </w:r>
    </w:p>
    <w:p w14:paraId="6589FB76" w14:textId="77777777" w:rsidR="00165B60" w:rsidRPr="00855B8E" w:rsidRDefault="00165B60" w:rsidP="00855B8E">
      <w:pPr>
        <w:spacing w:after="0" w:line="276" w:lineRule="auto"/>
        <w:jc w:val="both"/>
        <w:rPr>
          <w:rFonts w:ascii="Arial" w:hAnsi="Arial" w:cs="Arial"/>
        </w:rPr>
      </w:pPr>
      <w:r w:rsidRPr="00855B8E">
        <w:rPr>
          <w:rFonts w:ascii="Arial" w:hAnsi="Arial" w:cs="Arial"/>
        </w:rPr>
        <w:t xml:space="preserve">2.- No se permitirá el establecimiento de </w:t>
      </w:r>
      <w:proofErr w:type="spellStart"/>
      <w:r w:rsidRPr="00855B8E">
        <w:rPr>
          <w:rFonts w:ascii="Arial" w:hAnsi="Arial" w:cs="Arial"/>
        </w:rPr>
        <w:t>Gasoneras</w:t>
      </w:r>
      <w:proofErr w:type="spellEnd"/>
      <w:r w:rsidRPr="00855B8E">
        <w:rPr>
          <w:rFonts w:ascii="Arial" w:hAnsi="Arial" w:cs="Arial"/>
        </w:rPr>
        <w:t xml:space="preserve"> en predios que presenten zonas de inestabilidad y agrietamiento, brazos o lechos de ríos, zonas de extracción de agua, cavernas o minas, zonas colindantes con edificios públicos, así como áreas de conservación patrimonial o inmuebles con valor cultural o histórico.</w:t>
      </w:r>
    </w:p>
    <w:p w14:paraId="7980CE08" w14:textId="77777777" w:rsidR="00165B60" w:rsidRPr="00855B8E" w:rsidRDefault="00165B60" w:rsidP="00855B8E">
      <w:pPr>
        <w:spacing w:after="0" w:line="276" w:lineRule="auto"/>
        <w:jc w:val="both"/>
        <w:rPr>
          <w:rFonts w:ascii="Arial" w:hAnsi="Arial" w:cs="Arial"/>
        </w:rPr>
      </w:pPr>
      <w:r w:rsidRPr="00855B8E">
        <w:rPr>
          <w:rFonts w:ascii="Arial" w:hAnsi="Arial" w:cs="Arial"/>
        </w:rPr>
        <w:t xml:space="preserve">3.- Si existen edificios públicos dentro o colindantes al radio de 30 metros (zona de impacto) no se permitirá establecer </w:t>
      </w:r>
      <w:proofErr w:type="spellStart"/>
      <w:r w:rsidRPr="00855B8E">
        <w:rPr>
          <w:rFonts w:ascii="Arial" w:hAnsi="Arial" w:cs="Arial"/>
        </w:rPr>
        <w:t>Gasoneras</w:t>
      </w:r>
      <w:proofErr w:type="spellEnd"/>
      <w:r w:rsidRPr="00855B8E">
        <w:rPr>
          <w:rFonts w:ascii="Arial" w:hAnsi="Arial" w:cs="Arial"/>
        </w:rPr>
        <w:t>, ejemplo: Centros hospitalarios, educativos, centros comerciales, supermercados, mercados, centrales de abasto, tiendas de autoservicio, oficinas públicas y privadas de alta concentración, unidades habitacionales, auditorios, cines y centros de espectáculos, centros de culto y/o religiosos, industria de alto riesgo y subestaciones eléctricas (ver punto No. 6).</w:t>
      </w:r>
    </w:p>
    <w:p w14:paraId="5D6D05E3" w14:textId="77777777" w:rsidR="00165B60" w:rsidRPr="00855B8E" w:rsidRDefault="00165B60" w:rsidP="00855B8E">
      <w:pPr>
        <w:spacing w:after="0" w:line="276" w:lineRule="auto"/>
        <w:jc w:val="both"/>
        <w:rPr>
          <w:rFonts w:ascii="Arial" w:hAnsi="Arial" w:cs="Arial"/>
        </w:rPr>
      </w:pPr>
      <w:r w:rsidRPr="00855B8E">
        <w:rPr>
          <w:rFonts w:ascii="Arial" w:hAnsi="Arial" w:cs="Arial"/>
          <w:spacing w:val="-6"/>
        </w:rPr>
        <w:t>4.-</w:t>
      </w:r>
      <w:r w:rsidRPr="00855B8E">
        <w:rPr>
          <w:rFonts w:ascii="Arial" w:hAnsi="Arial" w:cs="Arial"/>
          <w:spacing w:val="-15"/>
        </w:rPr>
        <w:t xml:space="preserve"> </w:t>
      </w:r>
      <w:r w:rsidRPr="00855B8E">
        <w:rPr>
          <w:rFonts w:ascii="Arial" w:hAnsi="Arial" w:cs="Arial"/>
          <w:spacing w:val="-5"/>
        </w:rPr>
        <w:t>Se</w:t>
      </w:r>
      <w:r w:rsidRPr="00855B8E">
        <w:rPr>
          <w:rFonts w:ascii="Arial" w:hAnsi="Arial" w:cs="Arial"/>
          <w:spacing w:val="-14"/>
        </w:rPr>
        <w:t xml:space="preserve"> </w:t>
      </w:r>
      <w:r w:rsidRPr="00855B8E">
        <w:rPr>
          <w:rFonts w:ascii="Arial" w:hAnsi="Arial" w:cs="Arial"/>
        </w:rPr>
        <w:t>podrá</w:t>
      </w:r>
      <w:r w:rsidRPr="00855B8E">
        <w:rPr>
          <w:rFonts w:ascii="Arial" w:hAnsi="Arial" w:cs="Arial"/>
          <w:spacing w:val="-14"/>
        </w:rPr>
        <w:t xml:space="preserve"> </w:t>
      </w:r>
      <w:r w:rsidRPr="00855B8E">
        <w:rPr>
          <w:rFonts w:ascii="Arial" w:hAnsi="Arial" w:cs="Arial"/>
        </w:rPr>
        <w:t>instalar</w:t>
      </w:r>
      <w:r w:rsidRPr="00855B8E">
        <w:rPr>
          <w:rFonts w:ascii="Arial" w:hAnsi="Arial" w:cs="Arial"/>
          <w:spacing w:val="-14"/>
        </w:rPr>
        <w:t xml:space="preserve"> </w:t>
      </w:r>
      <w:r w:rsidRPr="00855B8E">
        <w:rPr>
          <w:rFonts w:ascii="Arial" w:hAnsi="Arial" w:cs="Arial"/>
          <w:spacing w:val="-6"/>
        </w:rPr>
        <w:t>una</w:t>
      </w:r>
      <w:r w:rsidRPr="00855B8E">
        <w:rPr>
          <w:rFonts w:ascii="Arial" w:hAnsi="Arial" w:cs="Arial"/>
          <w:spacing w:val="-15"/>
        </w:rPr>
        <w:t xml:space="preserve"> </w:t>
      </w:r>
      <w:proofErr w:type="spellStart"/>
      <w:r w:rsidRPr="00855B8E">
        <w:rPr>
          <w:rFonts w:ascii="Arial" w:hAnsi="Arial" w:cs="Arial"/>
        </w:rPr>
        <w:t>Gasonera</w:t>
      </w:r>
      <w:proofErr w:type="spellEnd"/>
      <w:r w:rsidRPr="00855B8E">
        <w:rPr>
          <w:rFonts w:ascii="Arial" w:hAnsi="Arial" w:cs="Arial"/>
          <w:spacing w:val="-15"/>
        </w:rPr>
        <w:t xml:space="preserve"> </w:t>
      </w:r>
      <w:r w:rsidRPr="00855B8E">
        <w:rPr>
          <w:rFonts w:ascii="Arial" w:hAnsi="Arial" w:cs="Arial"/>
        </w:rPr>
        <w:t>junto</w:t>
      </w:r>
      <w:r w:rsidRPr="00855B8E">
        <w:rPr>
          <w:rFonts w:ascii="Arial" w:hAnsi="Arial" w:cs="Arial"/>
          <w:spacing w:val="-15"/>
        </w:rPr>
        <w:t xml:space="preserve"> </w:t>
      </w:r>
      <w:r w:rsidRPr="00855B8E">
        <w:rPr>
          <w:rFonts w:ascii="Arial" w:hAnsi="Arial" w:cs="Arial"/>
        </w:rPr>
        <w:t>a</w:t>
      </w:r>
      <w:r w:rsidRPr="00855B8E">
        <w:rPr>
          <w:rFonts w:ascii="Arial" w:hAnsi="Arial" w:cs="Arial"/>
          <w:spacing w:val="-16"/>
        </w:rPr>
        <w:t xml:space="preserve"> </w:t>
      </w:r>
      <w:r w:rsidRPr="00855B8E">
        <w:rPr>
          <w:rFonts w:ascii="Arial" w:hAnsi="Arial" w:cs="Arial"/>
          <w:spacing w:val="-6"/>
        </w:rPr>
        <w:t>una</w:t>
      </w:r>
      <w:r w:rsidRPr="00855B8E">
        <w:rPr>
          <w:rFonts w:ascii="Arial" w:hAnsi="Arial" w:cs="Arial"/>
          <w:spacing w:val="-15"/>
        </w:rPr>
        <w:t xml:space="preserve"> </w:t>
      </w:r>
      <w:r w:rsidRPr="00855B8E">
        <w:rPr>
          <w:rFonts w:ascii="Arial" w:hAnsi="Arial" w:cs="Arial"/>
        </w:rPr>
        <w:t>Estación</w:t>
      </w:r>
      <w:r w:rsidRPr="00855B8E">
        <w:rPr>
          <w:rFonts w:ascii="Arial" w:hAnsi="Arial" w:cs="Arial"/>
          <w:spacing w:val="-15"/>
        </w:rPr>
        <w:t xml:space="preserve"> </w:t>
      </w:r>
      <w:r w:rsidRPr="00855B8E">
        <w:rPr>
          <w:rFonts w:ascii="Arial" w:hAnsi="Arial" w:cs="Arial"/>
          <w:spacing w:val="-5"/>
        </w:rPr>
        <w:t>de</w:t>
      </w:r>
      <w:r w:rsidRPr="00855B8E">
        <w:rPr>
          <w:rFonts w:ascii="Arial" w:hAnsi="Arial" w:cs="Arial"/>
          <w:spacing w:val="-15"/>
        </w:rPr>
        <w:t xml:space="preserve"> </w:t>
      </w:r>
      <w:r w:rsidRPr="00855B8E">
        <w:rPr>
          <w:rFonts w:ascii="Arial" w:hAnsi="Arial" w:cs="Arial"/>
        </w:rPr>
        <w:t>Servicio</w:t>
      </w:r>
      <w:r w:rsidRPr="00855B8E">
        <w:rPr>
          <w:rFonts w:ascii="Arial" w:hAnsi="Arial" w:cs="Arial"/>
          <w:spacing w:val="-16"/>
        </w:rPr>
        <w:t xml:space="preserve"> </w:t>
      </w:r>
      <w:r w:rsidRPr="00855B8E">
        <w:rPr>
          <w:rFonts w:ascii="Arial" w:hAnsi="Arial" w:cs="Arial"/>
          <w:spacing w:val="-9"/>
        </w:rPr>
        <w:t>(Gasolinera),</w:t>
      </w:r>
      <w:r w:rsidRPr="00855B8E">
        <w:rPr>
          <w:rFonts w:ascii="Arial" w:hAnsi="Arial" w:cs="Arial"/>
          <w:spacing w:val="-15"/>
        </w:rPr>
        <w:t xml:space="preserve"> </w:t>
      </w:r>
      <w:r w:rsidRPr="00855B8E">
        <w:rPr>
          <w:rFonts w:ascii="Arial" w:hAnsi="Arial" w:cs="Arial"/>
          <w:spacing w:val="-9"/>
        </w:rPr>
        <w:t xml:space="preserve">siempre </w:t>
      </w:r>
      <w:r w:rsidRPr="00855B8E">
        <w:rPr>
          <w:rFonts w:ascii="Arial" w:hAnsi="Arial" w:cs="Arial"/>
          <w:spacing w:val="-64"/>
        </w:rPr>
        <w:t xml:space="preserve">  </w:t>
      </w:r>
      <w:r w:rsidRPr="00855B8E">
        <w:rPr>
          <w:rFonts w:ascii="Arial" w:hAnsi="Arial" w:cs="Arial"/>
        </w:rPr>
        <w:t>y</w:t>
      </w:r>
      <w:r w:rsidRPr="00855B8E">
        <w:rPr>
          <w:rFonts w:ascii="Arial" w:hAnsi="Arial" w:cs="Arial"/>
          <w:spacing w:val="-4"/>
        </w:rPr>
        <w:t xml:space="preserve"> </w:t>
      </w:r>
      <w:r w:rsidRPr="00855B8E">
        <w:rPr>
          <w:rFonts w:ascii="Arial" w:hAnsi="Arial" w:cs="Arial"/>
        </w:rPr>
        <w:t>cuando</w:t>
      </w:r>
      <w:r w:rsidRPr="00855B8E">
        <w:rPr>
          <w:rFonts w:ascii="Arial" w:hAnsi="Arial" w:cs="Arial"/>
          <w:spacing w:val="-4"/>
        </w:rPr>
        <w:t xml:space="preserve"> </w:t>
      </w:r>
      <w:r w:rsidRPr="00855B8E">
        <w:rPr>
          <w:rFonts w:ascii="Arial" w:hAnsi="Arial" w:cs="Arial"/>
          <w:spacing w:val="-5"/>
        </w:rPr>
        <w:t>el</w:t>
      </w:r>
      <w:r w:rsidRPr="00855B8E">
        <w:rPr>
          <w:rFonts w:ascii="Arial" w:hAnsi="Arial" w:cs="Arial"/>
          <w:spacing w:val="-4"/>
        </w:rPr>
        <w:t xml:space="preserve"> </w:t>
      </w:r>
      <w:r w:rsidRPr="00855B8E">
        <w:rPr>
          <w:rFonts w:ascii="Arial" w:hAnsi="Arial" w:cs="Arial"/>
        </w:rPr>
        <w:t>límite</w:t>
      </w:r>
      <w:r w:rsidRPr="00855B8E">
        <w:rPr>
          <w:rFonts w:ascii="Arial" w:hAnsi="Arial" w:cs="Arial"/>
          <w:spacing w:val="-5"/>
        </w:rPr>
        <w:t xml:space="preserve"> de</w:t>
      </w:r>
      <w:r w:rsidRPr="00855B8E">
        <w:rPr>
          <w:rFonts w:ascii="Arial" w:hAnsi="Arial" w:cs="Arial"/>
          <w:spacing w:val="-4"/>
        </w:rPr>
        <w:t xml:space="preserve"> </w:t>
      </w:r>
      <w:r w:rsidRPr="00855B8E">
        <w:rPr>
          <w:rFonts w:ascii="Arial" w:hAnsi="Arial" w:cs="Arial"/>
          <w:spacing w:val="-5"/>
        </w:rPr>
        <w:t xml:space="preserve">la </w:t>
      </w:r>
      <w:r w:rsidRPr="00855B8E">
        <w:rPr>
          <w:rFonts w:ascii="Arial" w:hAnsi="Arial" w:cs="Arial"/>
        </w:rPr>
        <w:t>poligonal</w:t>
      </w:r>
      <w:r w:rsidRPr="00855B8E">
        <w:rPr>
          <w:rFonts w:ascii="Arial" w:hAnsi="Arial" w:cs="Arial"/>
          <w:spacing w:val="-4"/>
        </w:rPr>
        <w:t xml:space="preserve"> </w:t>
      </w:r>
      <w:r w:rsidRPr="00855B8E">
        <w:rPr>
          <w:rFonts w:ascii="Arial" w:hAnsi="Arial" w:cs="Arial"/>
          <w:spacing w:val="-6"/>
        </w:rPr>
        <w:t>del</w:t>
      </w:r>
      <w:r w:rsidRPr="00855B8E">
        <w:rPr>
          <w:rFonts w:ascii="Arial" w:hAnsi="Arial" w:cs="Arial"/>
          <w:spacing w:val="-4"/>
        </w:rPr>
        <w:t xml:space="preserve"> </w:t>
      </w:r>
      <w:r w:rsidRPr="00855B8E">
        <w:rPr>
          <w:rFonts w:ascii="Arial" w:hAnsi="Arial" w:cs="Arial"/>
        </w:rPr>
        <w:t>predio</w:t>
      </w:r>
      <w:r w:rsidRPr="00855B8E">
        <w:rPr>
          <w:rFonts w:ascii="Arial" w:hAnsi="Arial" w:cs="Arial"/>
          <w:spacing w:val="-4"/>
        </w:rPr>
        <w:t xml:space="preserve"> </w:t>
      </w:r>
      <w:r w:rsidRPr="00855B8E">
        <w:rPr>
          <w:rFonts w:ascii="Arial" w:hAnsi="Arial" w:cs="Arial"/>
          <w:spacing w:val="-5"/>
        </w:rPr>
        <w:t>de</w:t>
      </w:r>
      <w:r w:rsidRPr="00855B8E">
        <w:rPr>
          <w:rFonts w:ascii="Arial" w:hAnsi="Arial" w:cs="Arial"/>
          <w:spacing w:val="-4"/>
        </w:rPr>
        <w:t xml:space="preserve"> </w:t>
      </w:r>
      <w:r w:rsidRPr="00855B8E">
        <w:rPr>
          <w:rFonts w:ascii="Arial" w:hAnsi="Arial" w:cs="Arial"/>
          <w:spacing w:val="-5"/>
        </w:rPr>
        <w:t>la</w:t>
      </w:r>
      <w:r w:rsidRPr="00855B8E">
        <w:rPr>
          <w:rFonts w:ascii="Arial" w:hAnsi="Arial" w:cs="Arial"/>
          <w:spacing w:val="-3"/>
        </w:rPr>
        <w:t xml:space="preserve"> </w:t>
      </w:r>
      <w:r w:rsidRPr="00855B8E">
        <w:rPr>
          <w:rFonts w:ascii="Arial" w:hAnsi="Arial" w:cs="Arial"/>
          <w:spacing w:val="-9"/>
        </w:rPr>
        <w:t>gasolinera</w:t>
      </w:r>
      <w:r w:rsidRPr="00855B8E">
        <w:rPr>
          <w:rFonts w:ascii="Arial" w:hAnsi="Arial" w:cs="Arial"/>
          <w:spacing w:val="-5"/>
        </w:rPr>
        <w:t xml:space="preserve"> </w:t>
      </w:r>
      <w:r w:rsidRPr="00855B8E">
        <w:rPr>
          <w:rFonts w:ascii="Arial" w:hAnsi="Arial" w:cs="Arial"/>
        </w:rPr>
        <w:t>colinde</w:t>
      </w:r>
      <w:r w:rsidRPr="00855B8E">
        <w:rPr>
          <w:rFonts w:ascii="Arial" w:hAnsi="Arial" w:cs="Arial"/>
          <w:spacing w:val="-5"/>
        </w:rPr>
        <w:t xml:space="preserve"> al </w:t>
      </w:r>
      <w:r w:rsidRPr="00855B8E">
        <w:rPr>
          <w:rFonts w:ascii="Arial" w:hAnsi="Arial" w:cs="Arial"/>
        </w:rPr>
        <w:t>radio</w:t>
      </w:r>
      <w:r w:rsidRPr="00855B8E">
        <w:rPr>
          <w:rFonts w:ascii="Arial" w:hAnsi="Arial" w:cs="Arial"/>
          <w:spacing w:val="-5"/>
        </w:rPr>
        <w:t xml:space="preserve"> de </w:t>
      </w:r>
      <w:r w:rsidRPr="00855B8E">
        <w:rPr>
          <w:rFonts w:ascii="Arial" w:hAnsi="Arial" w:cs="Arial"/>
        </w:rPr>
        <w:t>30.00</w:t>
      </w:r>
      <w:r w:rsidRPr="00855B8E">
        <w:rPr>
          <w:rFonts w:ascii="Arial" w:hAnsi="Arial" w:cs="Arial"/>
          <w:spacing w:val="-5"/>
        </w:rPr>
        <w:t xml:space="preserve"> </w:t>
      </w:r>
      <w:r w:rsidRPr="00855B8E">
        <w:rPr>
          <w:rFonts w:ascii="Arial" w:hAnsi="Arial" w:cs="Arial"/>
          <w:spacing w:val="-9"/>
        </w:rPr>
        <w:t>metros</w:t>
      </w:r>
      <w:r w:rsidRPr="00855B8E">
        <w:rPr>
          <w:rFonts w:ascii="Arial" w:hAnsi="Arial" w:cs="Arial"/>
          <w:spacing w:val="-65"/>
        </w:rPr>
        <w:t xml:space="preserve"> </w:t>
      </w:r>
      <w:r w:rsidRPr="00855B8E">
        <w:rPr>
          <w:rFonts w:ascii="Arial" w:hAnsi="Arial" w:cs="Arial"/>
          <w:spacing w:val="-3"/>
        </w:rPr>
        <w:t>(zona</w:t>
      </w:r>
      <w:r w:rsidRPr="00855B8E">
        <w:rPr>
          <w:rFonts w:ascii="Arial" w:hAnsi="Arial" w:cs="Arial"/>
          <w:spacing w:val="-11"/>
        </w:rPr>
        <w:t xml:space="preserve"> </w:t>
      </w:r>
      <w:r w:rsidRPr="00855B8E">
        <w:rPr>
          <w:rFonts w:ascii="Arial" w:hAnsi="Arial" w:cs="Arial"/>
          <w:spacing w:val="-2"/>
        </w:rPr>
        <w:t>de</w:t>
      </w:r>
      <w:r w:rsidRPr="00855B8E">
        <w:rPr>
          <w:rFonts w:ascii="Arial" w:hAnsi="Arial" w:cs="Arial"/>
          <w:spacing w:val="-10"/>
        </w:rPr>
        <w:t xml:space="preserve"> </w:t>
      </w:r>
      <w:r w:rsidRPr="00855B8E">
        <w:rPr>
          <w:rFonts w:ascii="Arial" w:hAnsi="Arial" w:cs="Arial"/>
          <w:spacing w:val="-2"/>
        </w:rPr>
        <w:t>impacto),</w:t>
      </w:r>
      <w:r w:rsidRPr="00855B8E">
        <w:rPr>
          <w:rFonts w:ascii="Arial" w:hAnsi="Arial" w:cs="Arial"/>
          <w:spacing w:val="-10"/>
        </w:rPr>
        <w:t xml:space="preserve"> </w:t>
      </w:r>
      <w:r w:rsidRPr="00855B8E">
        <w:rPr>
          <w:rFonts w:ascii="Arial" w:hAnsi="Arial" w:cs="Arial"/>
          <w:spacing w:val="-2"/>
        </w:rPr>
        <w:t>así</w:t>
      </w:r>
      <w:r w:rsidRPr="00855B8E">
        <w:rPr>
          <w:rFonts w:ascii="Arial" w:hAnsi="Arial" w:cs="Arial"/>
          <w:spacing w:val="-10"/>
        </w:rPr>
        <w:t xml:space="preserve"> </w:t>
      </w:r>
      <w:r w:rsidRPr="00855B8E">
        <w:rPr>
          <w:rFonts w:ascii="Arial" w:hAnsi="Arial" w:cs="Arial"/>
          <w:spacing w:val="-2"/>
        </w:rPr>
        <w:t>como</w:t>
      </w:r>
      <w:r w:rsidRPr="00855B8E">
        <w:rPr>
          <w:rFonts w:ascii="Arial" w:hAnsi="Arial" w:cs="Arial"/>
          <w:spacing w:val="-11"/>
        </w:rPr>
        <w:t xml:space="preserve"> </w:t>
      </w:r>
      <w:r w:rsidRPr="00855B8E">
        <w:rPr>
          <w:rFonts w:ascii="Arial" w:hAnsi="Arial" w:cs="Arial"/>
          <w:spacing w:val="-2"/>
        </w:rPr>
        <w:t>previo</w:t>
      </w:r>
      <w:r w:rsidRPr="00855B8E">
        <w:rPr>
          <w:rFonts w:ascii="Arial" w:hAnsi="Arial" w:cs="Arial"/>
          <w:spacing w:val="-10"/>
        </w:rPr>
        <w:t xml:space="preserve"> </w:t>
      </w:r>
      <w:r w:rsidRPr="00855B8E">
        <w:rPr>
          <w:rFonts w:ascii="Arial" w:hAnsi="Arial" w:cs="Arial"/>
          <w:spacing w:val="-2"/>
        </w:rPr>
        <w:t>dictamen</w:t>
      </w:r>
      <w:r w:rsidRPr="00855B8E">
        <w:rPr>
          <w:rFonts w:ascii="Arial" w:hAnsi="Arial" w:cs="Arial"/>
          <w:spacing w:val="-9"/>
        </w:rPr>
        <w:t xml:space="preserve"> </w:t>
      </w:r>
      <w:r w:rsidRPr="00855B8E">
        <w:rPr>
          <w:rFonts w:ascii="Arial" w:hAnsi="Arial" w:cs="Arial"/>
          <w:spacing w:val="-2"/>
        </w:rPr>
        <w:t>de</w:t>
      </w:r>
      <w:r w:rsidRPr="00855B8E">
        <w:rPr>
          <w:rFonts w:ascii="Arial" w:hAnsi="Arial" w:cs="Arial"/>
          <w:spacing w:val="-11"/>
        </w:rPr>
        <w:t xml:space="preserve"> </w:t>
      </w:r>
      <w:r w:rsidRPr="00855B8E">
        <w:rPr>
          <w:rFonts w:ascii="Arial" w:hAnsi="Arial" w:cs="Arial"/>
          <w:spacing w:val="-2"/>
        </w:rPr>
        <w:t>la</w:t>
      </w:r>
      <w:r w:rsidRPr="00855B8E">
        <w:rPr>
          <w:rFonts w:ascii="Arial" w:hAnsi="Arial" w:cs="Arial"/>
          <w:spacing w:val="-11"/>
        </w:rPr>
        <w:t xml:space="preserve"> </w:t>
      </w:r>
      <w:r w:rsidRPr="00855B8E">
        <w:rPr>
          <w:rFonts w:ascii="Arial" w:hAnsi="Arial" w:cs="Arial"/>
          <w:spacing w:val="-2"/>
        </w:rPr>
        <w:t>Dirección</w:t>
      </w:r>
      <w:r w:rsidRPr="00855B8E">
        <w:rPr>
          <w:rFonts w:ascii="Arial" w:hAnsi="Arial" w:cs="Arial"/>
          <w:spacing w:val="-11"/>
        </w:rPr>
        <w:t xml:space="preserve"> </w:t>
      </w:r>
      <w:r w:rsidRPr="00855B8E">
        <w:rPr>
          <w:rFonts w:ascii="Arial" w:hAnsi="Arial" w:cs="Arial"/>
          <w:spacing w:val="-2"/>
        </w:rPr>
        <w:t>General</w:t>
      </w:r>
      <w:r w:rsidRPr="00855B8E">
        <w:rPr>
          <w:rFonts w:ascii="Arial" w:hAnsi="Arial" w:cs="Arial"/>
          <w:spacing w:val="-11"/>
        </w:rPr>
        <w:t xml:space="preserve"> </w:t>
      </w:r>
      <w:r w:rsidRPr="00855B8E">
        <w:rPr>
          <w:rFonts w:ascii="Arial" w:hAnsi="Arial" w:cs="Arial"/>
          <w:spacing w:val="-2"/>
        </w:rPr>
        <w:t>de</w:t>
      </w:r>
      <w:r w:rsidRPr="00855B8E">
        <w:rPr>
          <w:rFonts w:ascii="Arial" w:hAnsi="Arial" w:cs="Arial"/>
          <w:spacing w:val="-11"/>
        </w:rPr>
        <w:t xml:space="preserve"> </w:t>
      </w:r>
      <w:r w:rsidRPr="00855B8E">
        <w:rPr>
          <w:rFonts w:ascii="Arial" w:hAnsi="Arial" w:cs="Arial"/>
          <w:spacing w:val="-2"/>
        </w:rPr>
        <w:t>Protección</w:t>
      </w:r>
      <w:r w:rsidRPr="00855B8E">
        <w:rPr>
          <w:rFonts w:ascii="Arial" w:hAnsi="Arial" w:cs="Arial"/>
          <w:spacing w:val="-10"/>
        </w:rPr>
        <w:t xml:space="preserve"> </w:t>
      </w:r>
      <w:r w:rsidRPr="00855B8E">
        <w:rPr>
          <w:rFonts w:ascii="Arial" w:hAnsi="Arial" w:cs="Arial"/>
          <w:spacing w:val="-2"/>
        </w:rPr>
        <w:t>Civil,</w:t>
      </w:r>
      <w:r w:rsidRPr="00855B8E">
        <w:rPr>
          <w:rFonts w:ascii="Arial" w:hAnsi="Arial" w:cs="Arial"/>
          <w:spacing w:val="-65"/>
        </w:rPr>
        <w:t xml:space="preserve"> </w:t>
      </w:r>
      <w:r w:rsidRPr="00855B8E">
        <w:rPr>
          <w:rFonts w:ascii="Arial" w:hAnsi="Arial" w:cs="Arial"/>
        </w:rPr>
        <w:t>Secretaría</w:t>
      </w:r>
      <w:r w:rsidRPr="00855B8E">
        <w:rPr>
          <w:rFonts w:ascii="Arial" w:hAnsi="Arial" w:cs="Arial"/>
          <w:spacing w:val="-17"/>
        </w:rPr>
        <w:t xml:space="preserve"> </w:t>
      </w:r>
      <w:r w:rsidRPr="00855B8E">
        <w:rPr>
          <w:rFonts w:ascii="Arial" w:hAnsi="Arial" w:cs="Arial"/>
        </w:rPr>
        <w:t>de</w:t>
      </w:r>
      <w:r w:rsidRPr="00855B8E">
        <w:rPr>
          <w:rFonts w:ascii="Arial" w:hAnsi="Arial" w:cs="Arial"/>
          <w:spacing w:val="-17"/>
        </w:rPr>
        <w:t xml:space="preserve"> </w:t>
      </w:r>
      <w:r w:rsidRPr="00855B8E">
        <w:rPr>
          <w:rFonts w:ascii="Arial" w:hAnsi="Arial" w:cs="Arial"/>
        </w:rPr>
        <w:t>Ecología</w:t>
      </w:r>
      <w:r w:rsidRPr="00855B8E">
        <w:rPr>
          <w:rFonts w:ascii="Arial" w:hAnsi="Arial" w:cs="Arial"/>
          <w:spacing w:val="-17"/>
        </w:rPr>
        <w:t xml:space="preserve"> </w:t>
      </w:r>
      <w:r w:rsidRPr="00855B8E">
        <w:rPr>
          <w:rFonts w:ascii="Arial" w:hAnsi="Arial" w:cs="Arial"/>
        </w:rPr>
        <w:t>y</w:t>
      </w:r>
      <w:r w:rsidRPr="00855B8E">
        <w:rPr>
          <w:rFonts w:ascii="Arial" w:hAnsi="Arial" w:cs="Arial"/>
          <w:spacing w:val="-17"/>
        </w:rPr>
        <w:t xml:space="preserve"> </w:t>
      </w:r>
      <w:r w:rsidRPr="00855B8E">
        <w:rPr>
          <w:rFonts w:ascii="Arial" w:hAnsi="Arial" w:cs="Arial"/>
        </w:rPr>
        <w:t>Dirección</w:t>
      </w:r>
      <w:r w:rsidRPr="00855B8E">
        <w:rPr>
          <w:rFonts w:ascii="Arial" w:hAnsi="Arial" w:cs="Arial"/>
          <w:spacing w:val="-17"/>
        </w:rPr>
        <w:t xml:space="preserve"> </w:t>
      </w:r>
      <w:r w:rsidRPr="00855B8E">
        <w:rPr>
          <w:rFonts w:ascii="Arial" w:hAnsi="Arial" w:cs="Arial"/>
        </w:rPr>
        <w:t>General</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Vialidad.</w:t>
      </w:r>
    </w:p>
    <w:p w14:paraId="3A87AE68" w14:textId="77777777" w:rsidR="00165B60" w:rsidRPr="00855B8E" w:rsidRDefault="00165B60" w:rsidP="00855B8E">
      <w:pPr>
        <w:spacing w:after="0" w:line="276" w:lineRule="auto"/>
        <w:jc w:val="both"/>
        <w:rPr>
          <w:rFonts w:ascii="Arial" w:hAnsi="Arial" w:cs="Arial"/>
        </w:rPr>
      </w:pPr>
      <w:r w:rsidRPr="00855B8E">
        <w:rPr>
          <w:rFonts w:ascii="Arial" w:hAnsi="Arial" w:cs="Arial"/>
          <w:spacing w:val="-4"/>
        </w:rPr>
        <w:t>5.-</w:t>
      </w:r>
      <w:r w:rsidRPr="00855B8E">
        <w:rPr>
          <w:rFonts w:ascii="Arial" w:hAnsi="Arial" w:cs="Arial"/>
          <w:spacing w:val="-12"/>
        </w:rPr>
        <w:t xml:space="preserve"> </w:t>
      </w:r>
      <w:r w:rsidRPr="00855B8E">
        <w:rPr>
          <w:rFonts w:ascii="Arial" w:hAnsi="Arial" w:cs="Arial"/>
          <w:spacing w:val="-4"/>
        </w:rPr>
        <w:t>Se</w:t>
      </w:r>
      <w:r w:rsidRPr="00855B8E">
        <w:rPr>
          <w:rFonts w:ascii="Arial" w:hAnsi="Arial" w:cs="Arial"/>
          <w:spacing w:val="-12"/>
        </w:rPr>
        <w:t xml:space="preserve"> </w:t>
      </w:r>
      <w:r w:rsidRPr="00855B8E">
        <w:rPr>
          <w:rFonts w:ascii="Arial" w:hAnsi="Arial" w:cs="Arial"/>
          <w:spacing w:val="-4"/>
        </w:rPr>
        <w:t>podrá</w:t>
      </w:r>
      <w:r w:rsidRPr="00855B8E">
        <w:rPr>
          <w:rFonts w:ascii="Arial" w:hAnsi="Arial" w:cs="Arial"/>
          <w:spacing w:val="-12"/>
        </w:rPr>
        <w:t xml:space="preserve"> </w:t>
      </w:r>
      <w:r w:rsidRPr="00855B8E">
        <w:rPr>
          <w:rFonts w:ascii="Arial" w:hAnsi="Arial" w:cs="Arial"/>
          <w:spacing w:val="-4"/>
        </w:rPr>
        <w:t>instalar</w:t>
      </w:r>
      <w:r w:rsidRPr="00855B8E">
        <w:rPr>
          <w:rFonts w:ascii="Arial" w:hAnsi="Arial" w:cs="Arial"/>
          <w:spacing w:val="-12"/>
        </w:rPr>
        <w:t xml:space="preserve"> </w:t>
      </w:r>
      <w:r w:rsidRPr="00855B8E">
        <w:rPr>
          <w:rFonts w:ascii="Arial" w:hAnsi="Arial" w:cs="Arial"/>
          <w:spacing w:val="-4"/>
        </w:rPr>
        <w:t>una</w:t>
      </w:r>
      <w:r w:rsidRPr="00855B8E">
        <w:rPr>
          <w:rFonts w:ascii="Arial" w:hAnsi="Arial" w:cs="Arial"/>
          <w:spacing w:val="-12"/>
        </w:rPr>
        <w:t xml:space="preserve"> </w:t>
      </w:r>
      <w:proofErr w:type="spellStart"/>
      <w:r w:rsidRPr="00855B8E">
        <w:rPr>
          <w:rFonts w:ascii="Arial" w:hAnsi="Arial" w:cs="Arial"/>
          <w:spacing w:val="-3"/>
        </w:rPr>
        <w:t>Gasonera</w:t>
      </w:r>
      <w:proofErr w:type="spellEnd"/>
      <w:r w:rsidRPr="00855B8E">
        <w:rPr>
          <w:rFonts w:ascii="Arial" w:hAnsi="Arial" w:cs="Arial"/>
          <w:spacing w:val="-14"/>
        </w:rPr>
        <w:t xml:space="preserve"> </w:t>
      </w:r>
      <w:r w:rsidRPr="00855B8E">
        <w:rPr>
          <w:rFonts w:ascii="Arial" w:hAnsi="Arial" w:cs="Arial"/>
          <w:spacing w:val="-3"/>
        </w:rPr>
        <w:t>junto</w:t>
      </w:r>
      <w:r w:rsidRPr="00855B8E">
        <w:rPr>
          <w:rFonts w:ascii="Arial" w:hAnsi="Arial" w:cs="Arial"/>
          <w:spacing w:val="-13"/>
        </w:rPr>
        <w:t xml:space="preserve"> </w:t>
      </w:r>
      <w:r w:rsidRPr="00855B8E">
        <w:rPr>
          <w:rFonts w:ascii="Arial" w:hAnsi="Arial" w:cs="Arial"/>
          <w:spacing w:val="-3"/>
        </w:rPr>
        <w:t>a</w:t>
      </w:r>
      <w:r w:rsidRPr="00855B8E">
        <w:rPr>
          <w:rFonts w:ascii="Arial" w:hAnsi="Arial" w:cs="Arial"/>
          <w:spacing w:val="-14"/>
        </w:rPr>
        <w:t xml:space="preserve"> </w:t>
      </w:r>
      <w:r w:rsidRPr="00855B8E">
        <w:rPr>
          <w:rFonts w:ascii="Arial" w:hAnsi="Arial" w:cs="Arial"/>
          <w:spacing w:val="-3"/>
        </w:rPr>
        <w:t>una</w:t>
      </w:r>
      <w:r w:rsidRPr="00855B8E">
        <w:rPr>
          <w:rFonts w:ascii="Arial" w:hAnsi="Arial" w:cs="Arial"/>
          <w:spacing w:val="-13"/>
        </w:rPr>
        <w:t xml:space="preserve"> </w:t>
      </w:r>
      <w:r w:rsidRPr="00855B8E">
        <w:rPr>
          <w:rFonts w:ascii="Arial" w:hAnsi="Arial" w:cs="Arial"/>
          <w:spacing w:val="-3"/>
        </w:rPr>
        <w:t>planta</w:t>
      </w:r>
      <w:r w:rsidRPr="00855B8E">
        <w:rPr>
          <w:rFonts w:ascii="Arial" w:hAnsi="Arial" w:cs="Arial"/>
          <w:spacing w:val="-14"/>
        </w:rPr>
        <w:t xml:space="preserve"> </w:t>
      </w:r>
      <w:r w:rsidRPr="00855B8E">
        <w:rPr>
          <w:rFonts w:ascii="Arial" w:hAnsi="Arial" w:cs="Arial"/>
          <w:spacing w:val="-3"/>
        </w:rPr>
        <w:t>de</w:t>
      </w:r>
      <w:r w:rsidRPr="00855B8E">
        <w:rPr>
          <w:rFonts w:ascii="Arial" w:hAnsi="Arial" w:cs="Arial"/>
          <w:spacing w:val="-13"/>
        </w:rPr>
        <w:t xml:space="preserve"> </w:t>
      </w:r>
      <w:r w:rsidRPr="00855B8E">
        <w:rPr>
          <w:rFonts w:ascii="Arial" w:hAnsi="Arial" w:cs="Arial"/>
          <w:spacing w:val="-3"/>
        </w:rPr>
        <w:t>almacén</w:t>
      </w:r>
      <w:r w:rsidRPr="00855B8E">
        <w:rPr>
          <w:rFonts w:ascii="Arial" w:hAnsi="Arial" w:cs="Arial"/>
          <w:spacing w:val="-14"/>
        </w:rPr>
        <w:t xml:space="preserve"> </w:t>
      </w:r>
      <w:r w:rsidRPr="00855B8E">
        <w:rPr>
          <w:rFonts w:ascii="Arial" w:hAnsi="Arial" w:cs="Arial"/>
          <w:spacing w:val="-3"/>
        </w:rPr>
        <w:t>y</w:t>
      </w:r>
      <w:r w:rsidRPr="00855B8E">
        <w:rPr>
          <w:rFonts w:ascii="Arial" w:hAnsi="Arial" w:cs="Arial"/>
          <w:spacing w:val="-13"/>
        </w:rPr>
        <w:t xml:space="preserve"> </w:t>
      </w:r>
      <w:r w:rsidRPr="00855B8E">
        <w:rPr>
          <w:rFonts w:ascii="Arial" w:hAnsi="Arial" w:cs="Arial"/>
          <w:spacing w:val="-3"/>
        </w:rPr>
        <w:t>distribución</w:t>
      </w:r>
      <w:r w:rsidRPr="00855B8E">
        <w:rPr>
          <w:rFonts w:ascii="Arial" w:hAnsi="Arial" w:cs="Arial"/>
          <w:spacing w:val="-13"/>
        </w:rPr>
        <w:t xml:space="preserve"> </w:t>
      </w:r>
      <w:r w:rsidRPr="00855B8E">
        <w:rPr>
          <w:rFonts w:ascii="Arial" w:hAnsi="Arial" w:cs="Arial"/>
          <w:spacing w:val="-3"/>
        </w:rPr>
        <w:t>de</w:t>
      </w:r>
      <w:r w:rsidRPr="00855B8E">
        <w:rPr>
          <w:rFonts w:ascii="Arial" w:hAnsi="Arial" w:cs="Arial"/>
          <w:spacing w:val="-14"/>
        </w:rPr>
        <w:t xml:space="preserve"> </w:t>
      </w:r>
      <w:r w:rsidRPr="00855B8E">
        <w:rPr>
          <w:rFonts w:ascii="Arial" w:hAnsi="Arial" w:cs="Arial"/>
          <w:spacing w:val="-3"/>
        </w:rPr>
        <w:t xml:space="preserve">gas </w:t>
      </w:r>
      <w:r w:rsidRPr="00855B8E">
        <w:rPr>
          <w:rFonts w:ascii="Arial" w:hAnsi="Arial" w:cs="Arial"/>
        </w:rPr>
        <w:t xml:space="preserve">L.P. siempre y cuando los radios de seguridad de la </w:t>
      </w:r>
      <w:proofErr w:type="spellStart"/>
      <w:r w:rsidRPr="00855B8E">
        <w:rPr>
          <w:rFonts w:ascii="Arial" w:hAnsi="Arial" w:cs="Arial"/>
        </w:rPr>
        <w:t>Gasonera</w:t>
      </w:r>
      <w:proofErr w:type="spellEnd"/>
      <w:r w:rsidRPr="00855B8E">
        <w:rPr>
          <w:rFonts w:ascii="Arial" w:hAnsi="Arial" w:cs="Arial"/>
        </w:rPr>
        <w:t xml:space="preserve"> y de la plana de</w:t>
      </w:r>
      <w:r w:rsidRPr="00855B8E">
        <w:rPr>
          <w:rFonts w:ascii="Arial" w:hAnsi="Arial" w:cs="Arial"/>
          <w:spacing w:val="1"/>
        </w:rPr>
        <w:t xml:space="preserve"> </w:t>
      </w:r>
      <w:r w:rsidRPr="00855B8E">
        <w:rPr>
          <w:rFonts w:ascii="Arial" w:hAnsi="Arial" w:cs="Arial"/>
          <w:spacing w:val="-6"/>
        </w:rPr>
        <w:t>almacenamiento</w:t>
      </w:r>
      <w:r w:rsidRPr="00855B8E">
        <w:rPr>
          <w:rFonts w:ascii="Arial" w:hAnsi="Arial" w:cs="Arial"/>
          <w:spacing w:val="-11"/>
        </w:rPr>
        <w:t xml:space="preserve"> </w:t>
      </w:r>
      <w:r w:rsidRPr="00855B8E">
        <w:rPr>
          <w:rFonts w:ascii="Arial" w:hAnsi="Arial" w:cs="Arial"/>
          <w:spacing w:val="-6"/>
        </w:rPr>
        <w:t>se</w:t>
      </w:r>
      <w:r w:rsidRPr="00855B8E">
        <w:rPr>
          <w:rFonts w:ascii="Arial" w:hAnsi="Arial" w:cs="Arial"/>
          <w:spacing w:val="-10"/>
        </w:rPr>
        <w:t xml:space="preserve"> </w:t>
      </w:r>
      <w:r w:rsidRPr="00855B8E">
        <w:rPr>
          <w:rFonts w:ascii="Arial" w:hAnsi="Arial" w:cs="Arial"/>
          <w:spacing w:val="-6"/>
        </w:rPr>
        <w:t>respeten</w:t>
      </w:r>
      <w:r w:rsidRPr="00855B8E">
        <w:rPr>
          <w:rFonts w:ascii="Arial" w:hAnsi="Arial" w:cs="Arial"/>
          <w:spacing w:val="-9"/>
        </w:rPr>
        <w:t xml:space="preserve"> </w:t>
      </w:r>
      <w:r w:rsidRPr="00855B8E">
        <w:rPr>
          <w:rFonts w:ascii="Arial" w:hAnsi="Arial" w:cs="Arial"/>
          <w:spacing w:val="-6"/>
        </w:rPr>
        <w:t>y</w:t>
      </w:r>
      <w:r w:rsidRPr="00855B8E">
        <w:rPr>
          <w:rFonts w:ascii="Arial" w:hAnsi="Arial" w:cs="Arial"/>
          <w:spacing w:val="-10"/>
        </w:rPr>
        <w:t xml:space="preserve"> </w:t>
      </w:r>
      <w:r w:rsidRPr="00855B8E">
        <w:rPr>
          <w:rFonts w:ascii="Arial" w:hAnsi="Arial" w:cs="Arial"/>
          <w:spacing w:val="-6"/>
        </w:rPr>
        <w:t>previo</w:t>
      </w:r>
      <w:r w:rsidRPr="00855B8E">
        <w:rPr>
          <w:rFonts w:ascii="Arial" w:hAnsi="Arial" w:cs="Arial"/>
          <w:spacing w:val="-10"/>
        </w:rPr>
        <w:t xml:space="preserve"> </w:t>
      </w:r>
      <w:r w:rsidRPr="00855B8E">
        <w:rPr>
          <w:rFonts w:ascii="Arial" w:hAnsi="Arial" w:cs="Arial"/>
          <w:spacing w:val="-5"/>
        </w:rPr>
        <w:t>dictamen</w:t>
      </w:r>
      <w:r w:rsidRPr="00855B8E">
        <w:rPr>
          <w:rFonts w:ascii="Arial" w:hAnsi="Arial" w:cs="Arial"/>
        </w:rPr>
        <w:t xml:space="preserve"> </w:t>
      </w:r>
      <w:r w:rsidRPr="00855B8E">
        <w:rPr>
          <w:rFonts w:ascii="Arial" w:hAnsi="Arial" w:cs="Arial"/>
          <w:spacing w:val="-5"/>
        </w:rPr>
        <w:t>de</w:t>
      </w:r>
      <w:r w:rsidRPr="00855B8E">
        <w:rPr>
          <w:rFonts w:ascii="Arial" w:hAnsi="Arial" w:cs="Arial"/>
          <w:spacing w:val="-11"/>
        </w:rPr>
        <w:t xml:space="preserve"> </w:t>
      </w:r>
      <w:r w:rsidRPr="00855B8E">
        <w:rPr>
          <w:rFonts w:ascii="Arial" w:hAnsi="Arial" w:cs="Arial"/>
          <w:spacing w:val="-5"/>
        </w:rPr>
        <w:t>la</w:t>
      </w:r>
      <w:r w:rsidRPr="00855B8E">
        <w:rPr>
          <w:rFonts w:ascii="Arial" w:hAnsi="Arial" w:cs="Arial"/>
          <w:spacing w:val="-10"/>
        </w:rPr>
        <w:t xml:space="preserve"> </w:t>
      </w:r>
      <w:r w:rsidRPr="00855B8E">
        <w:rPr>
          <w:rFonts w:ascii="Arial" w:hAnsi="Arial" w:cs="Arial"/>
          <w:spacing w:val="-5"/>
        </w:rPr>
        <w:t>Dirección</w:t>
      </w:r>
      <w:r w:rsidRPr="00855B8E">
        <w:rPr>
          <w:rFonts w:ascii="Arial" w:hAnsi="Arial" w:cs="Arial"/>
          <w:spacing w:val="-10"/>
        </w:rPr>
        <w:t xml:space="preserve"> </w:t>
      </w:r>
      <w:r w:rsidRPr="00855B8E">
        <w:rPr>
          <w:rFonts w:ascii="Arial" w:hAnsi="Arial" w:cs="Arial"/>
          <w:spacing w:val="-5"/>
        </w:rPr>
        <w:t>General</w:t>
      </w:r>
      <w:r w:rsidRPr="00855B8E">
        <w:rPr>
          <w:rFonts w:ascii="Arial" w:hAnsi="Arial" w:cs="Arial"/>
          <w:spacing w:val="-11"/>
        </w:rPr>
        <w:t xml:space="preserve"> </w:t>
      </w:r>
      <w:r w:rsidRPr="00855B8E">
        <w:rPr>
          <w:rFonts w:ascii="Arial" w:hAnsi="Arial" w:cs="Arial"/>
          <w:spacing w:val="-5"/>
        </w:rPr>
        <w:t>de</w:t>
      </w:r>
      <w:r w:rsidRPr="00855B8E">
        <w:rPr>
          <w:rFonts w:ascii="Arial" w:hAnsi="Arial" w:cs="Arial"/>
          <w:spacing w:val="-11"/>
        </w:rPr>
        <w:t xml:space="preserve"> </w:t>
      </w:r>
      <w:r w:rsidRPr="00855B8E">
        <w:rPr>
          <w:rFonts w:ascii="Arial" w:hAnsi="Arial" w:cs="Arial"/>
          <w:spacing w:val="-5"/>
        </w:rPr>
        <w:t>Protección</w:t>
      </w:r>
      <w:r w:rsidRPr="00855B8E">
        <w:rPr>
          <w:rFonts w:ascii="Arial" w:hAnsi="Arial" w:cs="Arial"/>
          <w:spacing w:val="-11"/>
        </w:rPr>
        <w:t xml:space="preserve"> </w:t>
      </w:r>
      <w:r w:rsidRPr="00855B8E">
        <w:rPr>
          <w:rFonts w:ascii="Arial" w:hAnsi="Arial" w:cs="Arial"/>
          <w:spacing w:val="-5"/>
        </w:rPr>
        <w:t xml:space="preserve">Civil, </w:t>
      </w:r>
      <w:r w:rsidRPr="00855B8E">
        <w:rPr>
          <w:rFonts w:ascii="Arial" w:hAnsi="Arial" w:cs="Arial"/>
          <w:spacing w:val="-1"/>
        </w:rPr>
        <w:t xml:space="preserve">Secretaría de </w:t>
      </w:r>
      <w:r w:rsidRPr="00855B8E">
        <w:rPr>
          <w:rFonts w:ascii="Arial" w:hAnsi="Arial" w:cs="Arial"/>
          <w:spacing w:val="-1"/>
        </w:rPr>
        <w:lastRenderedPageBreak/>
        <w:t xml:space="preserve">Ecología y Dirección General de Vialidad, además deberá cumplir </w:t>
      </w:r>
      <w:r w:rsidRPr="00855B8E">
        <w:rPr>
          <w:rFonts w:ascii="Arial" w:hAnsi="Arial" w:cs="Arial"/>
        </w:rPr>
        <w:t>con la</w:t>
      </w:r>
      <w:r w:rsidRPr="00855B8E">
        <w:rPr>
          <w:rFonts w:ascii="Arial" w:hAnsi="Arial" w:cs="Arial"/>
          <w:spacing w:val="1"/>
        </w:rPr>
        <w:t xml:space="preserve"> </w:t>
      </w:r>
      <w:r w:rsidRPr="00855B8E">
        <w:rPr>
          <w:rFonts w:ascii="Arial" w:hAnsi="Arial" w:cs="Arial"/>
        </w:rPr>
        <w:t>normatividad</w:t>
      </w:r>
      <w:r w:rsidRPr="00855B8E">
        <w:rPr>
          <w:rFonts w:ascii="Arial" w:hAnsi="Arial" w:cs="Arial"/>
          <w:spacing w:val="-19"/>
        </w:rPr>
        <w:t xml:space="preserve"> </w:t>
      </w:r>
      <w:r w:rsidRPr="00855B8E">
        <w:rPr>
          <w:rFonts w:ascii="Arial" w:hAnsi="Arial" w:cs="Arial"/>
        </w:rPr>
        <w:t>para</w:t>
      </w:r>
      <w:r w:rsidRPr="00855B8E">
        <w:rPr>
          <w:rFonts w:ascii="Arial" w:hAnsi="Arial" w:cs="Arial"/>
          <w:spacing w:val="-19"/>
        </w:rPr>
        <w:t xml:space="preserve"> </w:t>
      </w:r>
      <w:proofErr w:type="spellStart"/>
      <w:r w:rsidRPr="00855B8E">
        <w:rPr>
          <w:rFonts w:ascii="Arial" w:hAnsi="Arial" w:cs="Arial"/>
        </w:rPr>
        <w:t>Gasonera</w:t>
      </w:r>
      <w:proofErr w:type="spellEnd"/>
      <w:r w:rsidRPr="00855B8E">
        <w:rPr>
          <w:rFonts w:ascii="Arial" w:hAnsi="Arial" w:cs="Arial"/>
          <w:spacing w:val="-19"/>
        </w:rPr>
        <w:t xml:space="preserve"> </w:t>
      </w:r>
      <w:r w:rsidRPr="00855B8E">
        <w:rPr>
          <w:rFonts w:ascii="Arial" w:hAnsi="Arial" w:cs="Arial"/>
        </w:rPr>
        <w:t>Tipo</w:t>
      </w:r>
      <w:r w:rsidRPr="00855B8E">
        <w:rPr>
          <w:rFonts w:ascii="Arial" w:hAnsi="Arial" w:cs="Arial"/>
          <w:spacing w:val="-19"/>
        </w:rPr>
        <w:t xml:space="preserve"> </w:t>
      </w:r>
      <w:r w:rsidRPr="00855B8E">
        <w:rPr>
          <w:rFonts w:ascii="Arial" w:hAnsi="Arial" w:cs="Arial"/>
        </w:rPr>
        <w:t>2.</w:t>
      </w:r>
    </w:p>
    <w:p w14:paraId="023A9690" w14:textId="77777777" w:rsidR="00165B60" w:rsidRPr="00855B8E" w:rsidRDefault="00165B60" w:rsidP="00855B8E">
      <w:pPr>
        <w:spacing w:after="0" w:line="276" w:lineRule="auto"/>
        <w:jc w:val="both"/>
        <w:rPr>
          <w:rFonts w:ascii="Arial" w:hAnsi="Arial" w:cs="Arial"/>
        </w:rPr>
      </w:pPr>
      <w:r w:rsidRPr="00855B8E">
        <w:rPr>
          <w:rFonts w:ascii="Arial" w:hAnsi="Arial" w:cs="Arial"/>
        </w:rPr>
        <w:t xml:space="preserve">6.- Para la ubicación de una </w:t>
      </w:r>
      <w:proofErr w:type="spellStart"/>
      <w:r w:rsidRPr="00855B8E">
        <w:rPr>
          <w:rFonts w:ascii="Arial" w:hAnsi="Arial" w:cs="Arial"/>
        </w:rPr>
        <w:t>Gasonera</w:t>
      </w:r>
      <w:proofErr w:type="spellEnd"/>
      <w:r w:rsidRPr="00855B8E">
        <w:rPr>
          <w:rFonts w:ascii="Arial" w:hAnsi="Arial" w:cs="Arial"/>
        </w:rPr>
        <w:t xml:space="preserve"> el predio deberá estar ubicado en vialidades cuya sección vial mínima de arroyo sea de 12.00 metros con solo sentido.</w:t>
      </w:r>
    </w:p>
    <w:p w14:paraId="1CAED06E" w14:textId="77777777" w:rsidR="00165B60" w:rsidRPr="00855B8E" w:rsidRDefault="00165B60" w:rsidP="00855B8E">
      <w:pPr>
        <w:spacing w:after="0" w:line="276" w:lineRule="auto"/>
        <w:jc w:val="both"/>
        <w:rPr>
          <w:rFonts w:ascii="Arial" w:hAnsi="Arial" w:cs="Arial"/>
        </w:rPr>
      </w:pPr>
      <w:r w:rsidRPr="00855B8E">
        <w:rPr>
          <w:rFonts w:ascii="Arial" w:hAnsi="Arial" w:cs="Arial"/>
        </w:rPr>
        <w:t xml:space="preserve">7.- Para la instalación de una </w:t>
      </w:r>
      <w:proofErr w:type="spellStart"/>
      <w:r w:rsidRPr="00855B8E">
        <w:rPr>
          <w:rFonts w:ascii="Arial" w:hAnsi="Arial" w:cs="Arial"/>
        </w:rPr>
        <w:t>Gasonera</w:t>
      </w:r>
      <w:proofErr w:type="spellEnd"/>
      <w:r w:rsidRPr="00855B8E">
        <w:rPr>
          <w:rFonts w:ascii="Arial" w:hAnsi="Arial" w:cs="Arial"/>
        </w:rPr>
        <w:t xml:space="preserve"> las medidas de seguridad en sus instalaciones deberán ser establecidas por la Dirección General de Protección Civil y Secretaría de Ecología, a efecto de mitigar el radio de 30.00 metros (zona de impacto) a edificios colindantes.</w:t>
      </w:r>
    </w:p>
    <w:p w14:paraId="797ED5B1" w14:textId="77777777" w:rsidR="00165B60" w:rsidRPr="00855B8E" w:rsidRDefault="00165B60" w:rsidP="00855B8E">
      <w:pPr>
        <w:pStyle w:val="Textoindependiente"/>
        <w:spacing w:line="276" w:lineRule="auto"/>
        <w:ind w:right="885"/>
        <w:jc w:val="both"/>
        <w:rPr>
          <w:rFonts w:ascii="Arial" w:hAnsi="Arial" w:cs="Arial"/>
          <w:b/>
          <w:bCs/>
        </w:rPr>
      </w:pPr>
      <w:r w:rsidRPr="00855B8E">
        <w:rPr>
          <w:rFonts w:ascii="Arial" w:hAnsi="Arial" w:cs="Arial"/>
          <w:b/>
          <w:bCs/>
        </w:rPr>
        <w:t>Elementos básicos para una estación de gas carburante (</w:t>
      </w:r>
      <w:proofErr w:type="spellStart"/>
      <w:r w:rsidRPr="00855B8E">
        <w:rPr>
          <w:rFonts w:ascii="Arial" w:hAnsi="Arial" w:cs="Arial"/>
          <w:b/>
          <w:bCs/>
        </w:rPr>
        <w:t>gasonera</w:t>
      </w:r>
      <w:proofErr w:type="spellEnd"/>
      <w:r w:rsidRPr="00855B8E">
        <w:rPr>
          <w:rFonts w:ascii="Arial" w:hAnsi="Arial" w:cs="Arial"/>
          <w:b/>
          <w:bCs/>
        </w:rPr>
        <w:t>).</w:t>
      </w:r>
    </w:p>
    <w:p w14:paraId="11D8CDF5"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Las siguientes características y normatividad están calculadas para un depósito de gas L.P. con capacidad máxima de 5,000 litros.</w:t>
      </w:r>
    </w:p>
    <w:p w14:paraId="4561DDC9" w14:textId="77777777" w:rsidR="00165B60" w:rsidRPr="00855B8E" w:rsidRDefault="00165B60" w:rsidP="00855B8E">
      <w:pPr>
        <w:pStyle w:val="Textoindependiente"/>
        <w:spacing w:line="276" w:lineRule="auto"/>
        <w:jc w:val="both"/>
        <w:rPr>
          <w:rFonts w:ascii="Arial" w:hAnsi="Arial" w:cs="Arial"/>
          <w:b/>
          <w:bCs/>
        </w:rPr>
      </w:pPr>
      <w:proofErr w:type="spellStart"/>
      <w:r w:rsidRPr="00855B8E">
        <w:rPr>
          <w:rFonts w:ascii="Arial" w:hAnsi="Arial" w:cs="Arial"/>
          <w:b/>
          <w:bCs/>
          <w:spacing w:val="-8"/>
        </w:rPr>
        <w:t>Gasonera</w:t>
      </w:r>
      <w:proofErr w:type="spellEnd"/>
      <w:r w:rsidRPr="00855B8E">
        <w:rPr>
          <w:rFonts w:ascii="Arial" w:hAnsi="Arial" w:cs="Arial"/>
          <w:b/>
          <w:bCs/>
          <w:spacing w:val="-17"/>
        </w:rPr>
        <w:t xml:space="preserve"> </w:t>
      </w:r>
      <w:r w:rsidRPr="00855B8E">
        <w:rPr>
          <w:rFonts w:ascii="Arial" w:hAnsi="Arial" w:cs="Arial"/>
          <w:b/>
          <w:bCs/>
          <w:spacing w:val="-8"/>
        </w:rPr>
        <w:t>TIPO</w:t>
      </w:r>
      <w:r w:rsidRPr="00855B8E">
        <w:rPr>
          <w:rFonts w:ascii="Arial" w:hAnsi="Arial" w:cs="Arial"/>
          <w:b/>
          <w:bCs/>
          <w:spacing w:val="-17"/>
        </w:rPr>
        <w:t xml:space="preserve"> </w:t>
      </w:r>
      <w:r w:rsidRPr="00855B8E">
        <w:rPr>
          <w:rFonts w:ascii="Arial" w:hAnsi="Arial" w:cs="Arial"/>
          <w:b/>
          <w:bCs/>
          <w:spacing w:val="-8"/>
        </w:rPr>
        <w:t>1:</w:t>
      </w:r>
      <w:r w:rsidRPr="00855B8E">
        <w:rPr>
          <w:rFonts w:ascii="Arial" w:hAnsi="Arial" w:cs="Arial"/>
          <w:b/>
          <w:bCs/>
          <w:spacing w:val="-17"/>
        </w:rPr>
        <w:t xml:space="preserve"> </w:t>
      </w:r>
      <w:r w:rsidRPr="00855B8E">
        <w:rPr>
          <w:rFonts w:ascii="Arial" w:hAnsi="Arial" w:cs="Arial"/>
          <w:b/>
          <w:bCs/>
          <w:spacing w:val="-7"/>
        </w:rPr>
        <w:t>Para</w:t>
      </w:r>
      <w:r w:rsidRPr="00855B8E">
        <w:rPr>
          <w:rFonts w:ascii="Arial" w:hAnsi="Arial" w:cs="Arial"/>
          <w:b/>
          <w:bCs/>
          <w:spacing w:val="-17"/>
        </w:rPr>
        <w:t xml:space="preserve"> </w:t>
      </w:r>
      <w:r w:rsidRPr="00855B8E">
        <w:rPr>
          <w:rFonts w:ascii="Arial" w:hAnsi="Arial" w:cs="Arial"/>
          <w:b/>
          <w:bCs/>
          <w:spacing w:val="-7"/>
        </w:rPr>
        <w:t>surtir</w:t>
      </w:r>
      <w:r w:rsidRPr="00855B8E">
        <w:rPr>
          <w:rFonts w:ascii="Arial" w:hAnsi="Arial" w:cs="Arial"/>
          <w:b/>
          <w:bCs/>
          <w:spacing w:val="-17"/>
        </w:rPr>
        <w:t xml:space="preserve"> </w:t>
      </w:r>
      <w:r w:rsidRPr="00855B8E">
        <w:rPr>
          <w:rFonts w:ascii="Arial" w:hAnsi="Arial" w:cs="Arial"/>
          <w:b/>
          <w:bCs/>
          <w:spacing w:val="-7"/>
        </w:rPr>
        <w:t>al</w:t>
      </w:r>
      <w:r w:rsidRPr="00855B8E">
        <w:rPr>
          <w:rFonts w:ascii="Arial" w:hAnsi="Arial" w:cs="Arial"/>
          <w:b/>
          <w:bCs/>
          <w:spacing w:val="-17"/>
        </w:rPr>
        <w:t xml:space="preserve"> </w:t>
      </w:r>
      <w:r w:rsidRPr="00855B8E">
        <w:rPr>
          <w:rFonts w:ascii="Arial" w:hAnsi="Arial" w:cs="Arial"/>
          <w:b/>
          <w:bCs/>
          <w:spacing w:val="-7"/>
        </w:rPr>
        <w:t>público</w:t>
      </w:r>
      <w:r w:rsidRPr="00855B8E">
        <w:rPr>
          <w:rFonts w:ascii="Arial" w:hAnsi="Arial" w:cs="Arial"/>
          <w:b/>
          <w:bCs/>
          <w:spacing w:val="-17"/>
        </w:rPr>
        <w:t xml:space="preserve"> </w:t>
      </w:r>
      <w:r w:rsidRPr="00855B8E">
        <w:rPr>
          <w:rFonts w:ascii="Arial" w:hAnsi="Arial" w:cs="Arial"/>
          <w:b/>
          <w:bCs/>
          <w:spacing w:val="-7"/>
        </w:rPr>
        <w:t>en</w:t>
      </w:r>
      <w:r w:rsidRPr="00855B8E">
        <w:rPr>
          <w:rFonts w:ascii="Arial" w:hAnsi="Arial" w:cs="Arial"/>
          <w:b/>
          <w:bCs/>
          <w:spacing w:val="-17"/>
        </w:rPr>
        <w:t xml:space="preserve"> </w:t>
      </w:r>
      <w:r w:rsidRPr="00855B8E">
        <w:rPr>
          <w:rFonts w:ascii="Arial" w:hAnsi="Arial" w:cs="Arial"/>
          <w:b/>
          <w:bCs/>
          <w:spacing w:val="-7"/>
        </w:rPr>
        <w:t>general:</w:t>
      </w:r>
    </w:p>
    <w:p w14:paraId="5686412F" w14:textId="77777777" w:rsidR="00165B60" w:rsidRPr="00855B8E" w:rsidRDefault="00165B60" w:rsidP="00855B8E">
      <w:pPr>
        <w:pStyle w:val="Prrafodelista"/>
        <w:widowControl w:val="0"/>
        <w:numPr>
          <w:ilvl w:val="0"/>
          <w:numId w:val="42"/>
        </w:numPr>
        <w:autoSpaceDE w:val="0"/>
        <w:autoSpaceDN w:val="0"/>
        <w:spacing w:after="0" w:line="276" w:lineRule="auto"/>
        <w:contextualSpacing w:val="0"/>
        <w:jc w:val="both"/>
        <w:rPr>
          <w:rFonts w:ascii="Arial" w:hAnsi="Arial" w:cs="Arial"/>
          <w:spacing w:val="-1"/>
        </w:rPr>
      </w:pPr>
      <w:r w:rsidRPr="00855B8E">
        <w:rPr>
          <w:rFonts w:ascii="Arial" w:hAnsi="Arial" w:cs="Arial"/>
          <w:spacing w:val="-1"/>
        </w:rPr>
        <w:t>Los obligatorios según la Norma Oficial Mexicana NOM-001-SESH-2014.</w:t>
      </w:r>
    </w:p>
    <w:p w14:paraId="777F87C1"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9"/>
        </w:rPr>
        <w:t>1</w:t>
      </w:r>
      <w:r w:rsidRPr="00855B8E">
        <w:rPr>
          <w:rFonts w:ascii="Arial" w:hAnsi="Arial" w:cs="Arial"/>
          <w:spacing w:val="-16"/>
        </w:rPr>
        <w:t xml:space="preserve"> </w:t>
      </w:r>
      <w:r w:rsidRPr="00855B8E">
        <w:rPr>
          <w:rFonts w:ascii="Arial" w:hAnsi="Arial" w:cs="Arial"/>
          <w:spacing w:val="-9"/>
        </w:rPr>
        <w:t>tanque</w:t>
      </w:r>
      <w:r w:rsidRPr="00855B8E">
        <w:rPr>
          <w:rFonts w:ascii="Arial" w:hAnsi="Arial" w:cs="Arial"/>
          <w:spacing w:val="-16"/>
        </w:rPr>
        <w:t xml:space="preserve"> </w:t>
      </w:r>
      <w:r w:rsidRPr="00855B8E">
        <w:rPr>
          <w:rFonts w:ascii="Arial" w:hAnsi="Arial" w:cs="Arial"/>
          <w:spacing w:val="-8"/>
        </w:rPr>
        <w:t>suministrador</w:t>
      </w:r>
    </w:p>
    <w:p w14:paraId="7287F597"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2</w:t>
      </w:r>
      <w:r w:rsidRPr="00855B8E">
        <w:rPr>
          <w:rFonts w:ascii="Arial" w:hAnsi="Arial" w:cs="Arial"/>
          <w:spacing w:val="-17"/>
        </w:rPr>
        <w:t xml:space="preserve"> </w:t>
      </w:r>
      <w:r w:rsidRPr="00855B8E">
        <w:rPr>
          <w:rFonts w:ascii="Arial" w:hAnsi="Arial" w:cs="Arial"/>
          <w:spacing w:val="-8"/>
        </w:rPr>
        <w:t>dispensarios</w:t>
      </w:r>
      <w:r w:rsidRPr="00855B8E">
        <w:rPr>
          <w:rFonts w:ascii="Arial" w:hAnsi="Arial" w:cs="Arial"/>
          <w:spacing w:val="-17"/>
        </w:rPr>
        <w:t xml:space="preserve"> </w:t>
      </w:r>
      <w:r w:rsidRPr="00855B8E">
        <w:rPr>
          <w:rFonts w:ascii="Arial" w:hAnsi="Arial" w:cs="Arial"/>
          <w:spacing w:val="-7"/>
        </w:rPr>
        <w:t>o</w:t>
      </w:r>
      <w:r w:rsidRPr="00855B8E">
        <w:rPr>
          <w:rFonts w:ascii="Arial" w:hAnsi="Arial" w:cs="Arial"/>
          <w:spacing w:val="-16"/>
        </w:rPr>
        <w:t xml:space="preserve"> </w:t>
      </w:r>
      <w:r w:rsidRPr="00855B8E">
        <w:rPr>
          <w:rFonts w:ascii="Arial" w:hAnsi="Arial" w:cs="Arial"/>
          <w:spacing w:val="-7"/>
        </w:rPr>
        <w:t>bomba</w:t>
      </w:r>
    </w:p>
    <w:p w14:paraId="64E59312"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Área</w:t>
      </w:r>
      <w:r w:rsidRPr="00855B8E">
        <w:rPr>
          <w:rFonts w:ascii="Arial" w:hAnsi="Arial" w:cs="Arial"/>
          <w:spacing w:val="-17"/>
        </w:rPr>
        <w:t xml:space="preserve"> </w:t>
      </w:r>
      <w:r w:rsidRPr="00855B8E">
        <w:rPr>
          <w:rFonts w:ascii="Arial" w:hAnsi="Arial" w:cs="Arial"/>
          <w:spacing w:val="-8"/>
        </w:rPr>
        <w:t>para</w:t>
      </w:r>
      <w:r w:rsidRPr="00855B8E">
        <w:rPr>
          <w:rFonts w:ascii="Arial" w:hAnsi="Arial" w:cs="Arial"/>
          <w:spacing w:val="-17"/>
        </w:rPr>
        <w:t xml:space="preserve"> </w:t>
      </w:r>
      <w:r w:rsidRPr="00855B8E">
        <w:rPr>
          <w:rFonts w:ascii="Arial" w:hAnsi="Arial" w:cs="Arial"/>
          <w:spacing w:val="-8"/>
        </w:rPr>
        <w:t>abastecimiento</w:t>
      </w:r>
      <w:r w:rsidRPr="00855B8E">
        <w:rPr>
          <w:rFonts w:ascii="Arial" w:hAnsi="Arial" w:cs="Arial"/>
          <w:spacing w:val="-17"/>
        </w:rPr>
        <w:t xml:space="preserve"> </w:t>
      </w:r>
      <w:r w:rsidRPr="00855B8E">
        <w:rPr>
          <w:rFonts w:ascii="Arial" w:hAnsi="Arial" w:cs="Arial"/>
          <w:spacing w:val="-8"/>
        </w:rPr>
        <w:t>del</w:t>
      </w:r>
      <w:r w:rsidRPr="00855B8E">
        <w:rPr>
          <w:rFonts w:ascii="Arial" w:hAnsi="Arial" w:cs="Arial"/>
          <w:spacing w:val="-17"/>
        </w:rPr>
        <w:t xml:space="preserve"> </w:t>
      </w:r>
      <w:r w:rsidRPr="00855B8E">
        <w:rPr>
          <w:rFonts w:ascii="Arial" w:hAnsi="Arial" w:cs="Arial"/>
          <w:spacing w:val="-8"/>
        </w:rPr>
        <w:t>tanque</w:t>
      </w:r>
      <w:r w:rsidRPr="00855B8E">
        <w:rPr>
          <w:rFonts w:ascii="Arial" w:hAnsi="Arial" w:cs="Arial"/>
          <w:spacing w:val="-17"/>
        </w:rPr>
        <w:t xml:space="preserve"> </w:t>
      </w:r>
      <w:r w:rsidRPr="00855B8E">
        <w:rPr>
          <w:rFonts w:ascii="Arial" w:hAnsi="Arial" w:cs="Arial"/>
          <w:spacing w:val="-8"/>
        </w:rPr>
        <w:t>suministrador</w:t>
      </w:r>
      <w:r w:rsidRPr="00855B8E">
        <w:rPr>
          <w:rFonts w:ascii="Arial" w:hAnsi="Arial" w:cs="Arial"/>
          <w:spacing w:val="-17"/>
        </w:rPr>
        <w:t xml:space="preserve"> </w:t>
      </w:r>
      <w:r w:rsidRPr="00855B8E">
        <w:rPr>
          <w:rFonts w:ascii="Arial" w:hAnsi="Arial" w:cs="Arial"/>
          <w:spacing w:val="-7"/>
        </w:rPr>
        <w:t>(pipa</w:t>
      </w:r>
      <w:r w:rsidRPr="00855B8E">
        <w:rPr>
          <w:rFonts w:ascii="Arial" w:hAnsi="Arial" w:cs="Arial"/>
          <w:spacing w:val="-17"/>
        </w:rPr>
        <w:t xml:space="preserve"> </w:t>
      </w:r>
      <w:r w:rsidRPr="00855B8E">
        <w:rPr>
          <w:rFonts w:ascii="Arial" w:hAnsi="Arial" w:cs="Arial"/>
          <w:spacing w:val="-7"/>
        </w:rPr>
        <w:t>–</w:t>
      </w:r>
      <w:r w:rsidRPr="00855B8E">
        <w:rPr>
          <w:rFonts w:ascii="Arial" w:hAnsi="Arial" w:cs="Arial"/>
          <w:spacing w:val="-17"/>
        </w:rPr>
        <w:t xml:space="preserve"> </w:t>
      </w:r>
      <w:r w:rsidRPr="00855B8E">
        <w:rPr>
          <w:rFonts w:ascii="Arial" w:hAnsi="Arial" w:cs="Arial"/>
          <w:spacing w:val="-7"/>
        </w:rPr>
        <w:t>tanque).</w:t>
      </w:r>
    </w:p>
    <w:p w14:paraId="5648050F"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Barda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contención</w:t>
      </w:r>
      <w:r w:rsidRPr="00855B8E">
        <w:rPr>
          <w:rFonts w:ascii="Arial" w:hAnsi="Arial" w:cs="Arial"/>
          <w:spacing w:val="-17"/>
        </w:rPr>
        <w:t xml:space="preserve"> </w:t>
      </w:r>
      <w:r w:rsidRPr="00855B8E">
        <w:rPr>
          <w:rFonts w:ascii="Arial" w:hAnsi="Arial" w:cs="Arial"/>
          <w:spacing w:val="-8"/>
        </w:rPr>
        <w:t>entre</w:t>
      </w:r>
      <w:r w:rsidRPr="00855B8E">
        <w:rPr>
          <w:rFonts w:ascii="Arial" w:hAnsi="Arial" w:cs="Arial"/>
          <w:spacing w:val="-17"/>
        </w:rPr>
        <w:t xml:space="preserve"> </w:t>
      </w:r>
      <w:r w:rsidRPr="00855B8E">
        <w:rPr>
          <w:rFonts w:ascii="Arial" w:hAnsi="Arial" w:cs="Arial"/>
          <w:spacing w:val="-8"/>
        </w:rPr>
        <w:t>tanque</w:t>
      </w:r>
      <w:r w:rsidRPr="00855B8E">
        <w:rPr>
          <w:rFonts w:ascii="Arial" w:hAnsi="Arial" w:cs="Arial"/>
          <w:spacing w:val="-17"/>
        </w:rPr>
        <w:t xml:space="preserve"> </w:t>
      </w:r>
      <w:r w:rsidRPr="00855B8E">
        <w:rPr>
          <w:rFonts w:ascii="Arial" w:hAnsi="Arial" w:cs="Arial"/>
          <w:spacing w:val="-8"/>
        </w:rPr>
        <w:t>y</w:t>
      </w:r>
      <w:r w:rsidRPr="00855B8E">
        <w:rPr>
          <w:rFonts w:ascii="Arial" w:hAnsi="Arial" w:cs="Arial"/>
          <w:spacing w:val="-17"/>
        </w:rPr>
        <w:t xml:space="preserve"> </w:t>
      </w:r>
      <w:r w:rsidRPr="00855B8E">
        <w:rPr>
          <w:rFonts w:ascii="Arial" w:hAnsi="Arial" w:cs="Arial"/>
          <w:spacing w:val="-7"/>
        </w:rPr>
        <w:t>dispensarios</w:t>
      </w:r>
    </w:p>
    <w:p w14:paraId="23F70364"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9"/>
        </w:rPr>
        <w:t>Área</w:t>
      </w:r>
      <w:r w:rsidRPr="00855B8E">
        <w:rPr>
          <w:rFonts w:ascii="Arial" w:hAnsi="Arial" w:cs="Arial"/>
          <w:spacing w:val="-14"/>
        </w:rPr>
        <w:t xml:space="preserve"> </w:t>
      </w:r>
      <w:r w:rsidRPr="00855B8E">
        <w:rPr>
          <w:rFonts w:ascii="Arial" w:hAnsi="Arial" w:cs="Arial"/>
          <w:spacing w:val="-9"/>
        </w:rPr>
        <w:t>administrativa</w:t>
      </w:r>
    </w:p>
    <w:p w14:paraId="5649DF3B"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Área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servicios</w:t>
      </w:r>
      <w:r w:rsidRPr="00855B8E">
        <w:rPr>
          <w:rFonts w:ascii="Arial" w:hAnsi="Arial" w:cs="Arial"/>
          <w:spacing w:val="-17"/>
        </w:rPr>
        <w:t xml:space="preserve"> </w:t>
      </w:r>
      <w:r w:rsidRPr="00855B8E">
        <w:rPr>
          <w:rFonts w:ascii="Arial" w:hAnsi="Arial" w:cs="Arial"/>
          <w:spacing w:val="-8"/>
        </w:rPr>
        <w:t>(sanitarios,</w:t>
      </w:r>
      <w:r w:rsidRPr="00855B8E">
        <w:rPr>
          <w:rFonts w:ascii="Arial" w:hAnsi="Arial" w:cs="Arial"/>
          <w:spacing w:val="-17"/>
        </w:rPr>
        <w:t xml:space="preserve"> </w:t>
      </w:r>
      <w:r w:rsidRPr="00855B8E">
        <w:rPr>
          <w:rFonts w:ascii="Arial" w:hAnsi="Arial" w:cs="Arial"/>
          <w:spacing w:val="-8"/>
        </w:rPr>
        <w:t>depósito</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basura)</w:t>
      </w:r>
    </w:p>
    <w:p w14:paraId="6B05B458"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Área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5"/>
        </w:rPr>
        <w:t xml:space="preserve"> </w:t>
      </w:r>
      <w:r w:rsidRPr="00855B8E">
        <w:rPr>
          <w:rFonts w:ascii="Arial" w:hAnsi="Arial" w:cs="Arial"/>
          <w:spacing w:val="-8"/>
        </w:rPr>
        <w:t>espera</w:t>
      </w:r>
      <w:r w:rsidRPr="00855B8E">
        <w:rPr>
          <w:rFonts w:ascii="Arial" w:hAnsi="Arial" w:cs="Arial"/>
          <w:spacing w:val="-15"/>
        </w:rPr>
        <w:t xml:space="preserve"> </w:t>
      </w:r>
      <w:r w:rsidRPr="00855B8E">
        <w:rPr>
          <w:rFonts w:ascii="Arial" w:hAnsi="Arial" w:cs="Arial"/>
          <w:spacing w:val="-8"/>
        </w:rPr>
        <w:t>de</w:t>
      </w:r>
      <w:r w:rsidRPr="00855B8E">
        <w:rPr>
          <w:rFonts w:ascii="Arial" w:hAnsi="Arial" w:cs="Arial"/>
          <w:spacing w:val="-15"/>
        </w:rPr>
        <w:t xml:space="preserve"> </w:t>
      </w:r>
      <w:r w:rsidRPr="00855B8E">
        <w:rPr>
          <w:rFonts w:ascii="Arial" w:hAnsi="Arial" w:cs="Arial"/>
          <w:spacing w:val="-8"/>
        </w:rPr>
        <w:t>consumidores</w:t>
      </w:r>
    </w:p>
    <w:p w14:paraId="54E492F9"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Área</w:t>
      </w:r>
      <w:r w:rsidRPr="00855B8E">
        <w:rPr>
          <w:rFonts w:ascii="Arial" w:hAnsi="Arial" w:cs="Arial"/>
          <w:spacing w:val="-17"/>
        </w:rPr>
        <w:t xml:space="preserve"> </w:t>
      </w:r>
      <w:r w:rsidRPr="00855B8E">
        <w:rPr>
          <w:rFonts w:ascii="Arial" w:hAnsi="Arial" w:cs="Arial"/>
          <w:spacing w:val="-8"/>
        </w:rPr>
        <w:t>verde</w:t>
      </w:r>
    </w:p>
    <w:p w14:paraId="5FE72FCC"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Cisterna</w:t>
      </w:r>
      <w:r w:rsidRPr="00855B8E">
        <w:rPr>
          <w:rFonts w:ascii="Arial" w:hAnsi="Arial" w:cs="Arial"/>
          <w:spacing w:val="-17"/>
        </w:rPr>
        <w:t xml:space="preserve"> </w:t>
      </w:r>
      <w:r w:rsidRPr="00855B8E">
        <w:rPr>
          <w:rFonts w:ascii="Arial" w:hAnsi="Arial" w:cs="Arial"/>
          <w:spacing w:val="-8"/>
        </w:rPr>
        <w:t>con</w:t>
      </w:r>
      <w:r w:rsidRPr="00855B8E">
        <w:rPr>
          <w:rFonts w:ascii="Arial" w:hAnsi="Arial" w:cs="Arial"/>
          <w:spacing w:val="-17"/>
        </w:rPr>
        <w:t xml:space="preserve"> </w:t>
      </w:r>
      <w:r w:rsidRPr="00855B8E">
        <w:rPr>
          <w:rFonts w:ascii="Arial" w:hAnsi="Arial" w:cs="Arial"/>
          <w:spacing w:val="-8"/>
        </w:rPr>
        <w:t>capacidad</w:t>
      </w:r>
      <w:r w:rsidRPr="00855B8E">
        <w:rPr>
          <w:rFonts w:ascii="Arial" w:hAnsi="Arial" w:cs="Arial"/>
          <w:spacing w:val="-17"/>
        </w:rPr>
        <w:t xml:space="preserve"> </w:t>
      </w:r>
      <w:r w:rsidRPr="00855B8E">
        <w:rPr>
          <w:rFonts w:ascii="Arial" w:hAnsi="Arial" w:cs="Arial"/>
          <w:spacing w:val="-8"/>
        </w:rPr>
        <w:t>mínima</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10,000</w:t>
      </w:r>
      <w:r w:rsidRPr="00855B8E">
        <w:rPr>
          <w:rFonts w:ascii="Arial" w:hAnsi="Arial" w:cs="Arial"/>
          <w:spacing w:val="-17"/>
        </w:rPr>
        <w:t xml:space="preserve"> </w:t>
      </w:r>
      <w:r w:rsidRPr="00855B8E">
        <w:rPr>
          <w:rFonts w:ascii="Arial" w:hAnsi="Arial" w:cs="Arial"/>
          <w:spacing w:val="-7"/>
        </w:rPr>
        <w:t>litros</w:t>
      </w:r>
    </w:p>
    <w:p w14:paraId="4321A10A"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Área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circulación</w:t>
      </w:r>
      <w:r w:rsidRPr="00855B8E">
        <w:rPr>
          <w:rFonts w:ascii="Arial" w:hAnsi="Arial" w:cs="Arial"/>
          <w:spacing w:val="-16"/>
        </w:rPr>
        <w:t xml:space="preserve"> </w:t>
      </w:r>
      <w:r w:rsidRPr="00855B8E">
        <w:rPr>
          <w:rFonts w:ascii="Arial" w:hAnsi="Arial" w:cs="Arial"/>
          <w:spacing w:val="-8"/>
        </w:rPr>
        <w:t>peatonal</w:t>
      </w:r>
    </w:p>
    <w:p w14:paraId="7C2BE71A"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proofErr w:type="spellStart"/>
      <w:r w:rsidRPr="00855B8E">
        <w:rPr>
          <w:rFonts w:ascii="Arial" w:hAnsi="Arial" w:cs="Arial"/>
          <w:spacing w:val="-9"/>
        </w:rPr>
        <w:t>Remetimiento</w:t>
      </w:r>
      <w:proofErr w:type="spellEnd"/>
      <w:r w:rsidRPr="00855B8E">
        <w:rPr>
          <w:rFonts w:ascii="Arial" w:hAnsi="Arial" w:cs="Arial"/>
          <w:spacing w:val="-15"/>
        </w:rPr>
        <w:t xml:space="preserve"> </w:t>
      </w:r>
      <w:r w:rsidRPr="00855B8E">
        <w:rPr>
          <w:rFonts w:ascii="Arial" w:hAnsi="Arial" w:cs="Arial"/>
          <w:spacing w:val="-8"/>
        </w:rPr>
        <w:t>o</w:t>
      </w:r>
      <w:r w:rsidRPr="00855B8E">
        <w:rPr>
          <w:rFonts w:ascii="Arial" w:hAnsi="Arial" w:cs="Arial"/>
          <w:spacing w:val="-15"/>
        </w:rPr>
        <w:t xml:space="preserve"> </w:t>
      </w:r>
      <w:r w:rsidRPr="00855B8E">
        <w:rPr>
          <w:rFonts w:ascii="Arial" w:hAnsi="Arial" w:cs="Arial"/>
          <w:spacing w:val="-8"/>
        </w:rPr>
        <w:t>restricción</w:t>
      </w:r>
      <w:r w:rsidRPr="00855B8E">
        <w:rPr>
          <w:rFonts w:ascii="Arial" w:hAnsi="Arial" w:cs="Arial"/>
          <w:spacing w:val="-14"/>
        </w:rPr>
        <w:t xml:space="preserve"> </w:t>
      </w:r>
      <w:r w:rsidRPr="00855B8E">
        <w:rPr>
          <w:rFonts w:ascii="Arial" w:hAnsi="Arial" w:cs="Arial"/>
          <w:spacing w:val="-8"/>
        </w:rPr>
        <w:t>vial</w:t>
      </w:r>
    </w:p>
    <w:p w14:paraId="3B4DD4EB"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9"/>
        </w:rPr>
        <w:t>Acceso</w:t>
      </w:r>
      <w:r w:rsidRPr="00855B8E">
        <w:rPr>
          <w:rFonts w:ascii="Arial" w:hAnsi="Arial" w:cs="Arial"/>
          <w:spacing w:val="-17"/>
        </w:rPr>
        <w:t xml:space="preserve"> </w:t>
      </w:r>
      <w:r w:rsidRPr="00855B8E">
        <w:rPr>
          <w:rFonts w:ascii="Arial" w:hAnsi="Arial" w:cs="Arial"/>
          <w:spacing w:val="-8"/>
        </w:rPr>
        <w:t>(colocación</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matachispas)</w:t>
      </w:r>
    </w:p>
    <w:p w14:paraId="33EE1A9B" w14:textId="77777777" w:rsidR="00165B60" w:rsidRPr="00855B8E" w:rsidRDefault="00165B60" w:rsidP="00855B8E">
      <w:pPr>
        <w:pStyle w:val="Prrafodelista"/>
        <w:widowControl w:val="0"/>
        <w:numPr>
          <w:ilvl w:val="0"/>
          <w:numId w:val="42"/>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9"/>
        </w:rPr>
        <w:t>Salida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emergencia.</w:t>
      </w:r>
    </w:p>
    <w:p w14:paraId="507F80FA" w14:textId="77777777" w:rsidR="00165B60" w:rsidRPr="00855B8E" w:rsidRDefault="00165B60" w:rsidP="00855B8E">
      <w:pPr>
        <w:pStyle w:val="Textoindependiente"/>
        <w:spacing w:line="276" w:lineRule="auto"/>
        <w:jc w:val="both"/>
        <w:rPr>
          <w:rFonts w:ascii="Arial" w:hAnsi="Arial" w:cs="Arial"/>
          <w:b/>
          <w:bCs/>
        </w:rPr>
      </w:pPr>
      <w:r w:rsidRPr="00855B8E">
        <w:rPr>
          <w:rFonts w:ascii="Arial" w:hAnsi="Arial" w:cs="Arial"/>
          <w:b/>
          <w:bCs/>
          <w:spacing w:val="-8"/>
        </w:rPr>
        <w:t>Normas</w:t>
      </w:r>
      <w:r w:rsidRPr="00855B8E">
        <w:rPr>
          <w:rFonts w:ascii="Arial" w:hAnsi="Arial" w:cs="Arial"/>
          <w:b/>
          <w:bCs/>
          <w:spacing w:val="-17"/>
        </w:rPr>
        <w:t xml:space="preserve"> </w:t>
      </w:r>
      <w:r w:rsidRPr="00855B8E">
        <w:rPr>
          <w:rFonts w:ascii="Arial" w:hAnsi="Arial" w:cs="Arial"/>
          <w:b/>
          <w:bCs/>
          <w:spacing w:val="-8"/>
        </w:rPr>
        <w:t>de</w:t>
      </w:r>
      <w:r w:rsidRPr="00855B8E">
        <w:rPr>
          <w:rFonts w:ascii="Arial" w:hAnsi="Arial" w:cs="Arial"/>
          <w:b/>
          <w:bCs/>
          <w:spacing w:val="-17"/>
        </w:rPr>
        <w:t xml:space="preserve"> </w:t>
      </w:r>
      <w:r w:rsidRPr="00855B8E">
        <w:rPr>
          <w:rFonts w:ascii="Arial" w:hAnsi="Arial" w:cs="Arial"/>
          <w:b/>
          <w:bCs/>
          <w:spacing w:val="-8"/>
        </w:rPr>
        <w:t>ocupación</w:t>
      </w:r>
    </w:p>
    <w:p w14:paraId="4683DA66" w14:textId="77777777" w:rsidR="00165B60" w:rsidRPr="00855B8E" w:rsidRDefault="00165B60" w:rsidP="00855B8E">
      <w:pPr>
        <w:pStyle w:val="Textoindependiente"/>
        <w:spacing w:line="276" w:lineRule="auto"/>
        <w:jc w:val="both"/>
        <w:rPr>
          <w:rFonts w:ascii="Arial" w:hAnsi="Arial" w:cs="Arial"/>
          <w:b/>
          <w:bCs/>
        </w:rPr>
      </w:pPr>
      <w:proofErr w:type="spellStart"/>
      <w:r w:rsidRPr="00855B8E">
        <w:rPr>
          <w:rFonts w:ascii="Arial" w:hAnsi="Arial" w:cs="Arial"/>
          <w:b/>
          <w:bCs/>
          <w:spacing w:val="-7"/>
        </w:rPr>
        <w:t>Gasonera</w:t>
      </w:r>
      <w:proofErr w:type="spellEnd"/>
      <w:r w:rsidRPr="00855B8E">
        <w:rPr>
          <w:rFonts w:ascii="Arial" w:hAnsi="Arial" w:cs="Arial"/>
          <w:b/>
          <w:bCs/>
          <w:spacing w:val="-17"/>
        </w:rPr>
        <w:t xml:space="preserve"> </w:t>
      </w:r>
      <w:r w:rsidRPr="00855B8E">
        <w:rPr>
          <w:rFonts w:ascii="Arial" w:hAnsi="Arial" w:cs="Arial"/>
          <w:b/>
          <w:bCs/>
          <w:spacing w:val="-7"/>
        </w:rPr>
        <w:t>tipo</w:t>
      </w:r>
      <w:r w:rsidRPr="00855B8E">
        <w:rPr>
          <w:rFonts w:ascii="Arial" w:hAnsi="Arial" w:cs="Arial"/>
          <w:b/>
          <w:bCs/>
          <w:spacing w:val="-17"/>
        </w:rPr>
        <w:t xml:space="preserve"> </w:t>
      </w:r>
      <w:r w:rsidRPr="00855B8E">
        <w:rPr>
          <w:rFonts w:ascii="Arial" w:hAnsi="Arial" w:cs="Arial"/>
          <w:b/>
          <w:bCs/>
          <w:spacing w:val="-7"/>
        </w:rPr>
        <w:t>1</w:t>
      </w:r>
    </w:p>
    <w:p w14:paraId="4B5E6441"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Superficie</w:t>
      </w:r>
      <w:r w:rsidRPr="00855B8E">
        <w:rPr>
          <w:rFonts w:ascii="Arial" w:hAnsi="Arial" w:cs="Arial"/>
          <w:spacing w:val="-16"/>
        </w:rPr>
        <w:t xml:space="preserve"> </w:t>
      </w:r>
      <w:r w:rsidRPr="00855B8E">
        <w:rPr>
          <w:rFonts w:ascii="Arial" w:hAnsi="Arial" w:cs="Arial"/>
          <w:spacing w:val="-8"/>
        </w:rPr>
        <w:t>mínima</w:t>
      </w:r>
      <w:r w:rsidRPr="00855B8E">
        <w:rPr>
          <w:rFonts w:ascii="Arial" w:hAnsi="Arial" w:cs="Arial"/>
          <w:spacing w:val="-16"/>
        </w:rPr>
        <w:t xml:space="preserve"> </w:t>
      </w:r>
      <w:r w:rsidRPr="00855B8E">
        <w:rPr>
          <w:rFonts w:ascii="Arial" w:hAnsi="Arial" w:cs="Arial"/>
          <w:spacing w:val="-8"/>
        </w:rPr>
        <w:t>del</w:t>
      </w:r>
      <w:r w:rsidRPr="00855B8E">
        <w:rPr>
          <w:rFonts w:ascii="Arial" w:hAnsi="Arial" w:cs="Arial"/>
          <w:spacing w:val="-16"/>
        </w:rPr>
        <w:t xml:space="preserve"> </w:t>
      </w:r>
      <w:r w:rsidRPr="00855B8E">
        <w:rPr>
          <w:rFonts w:ascii="Arial" w:hAnsi="Arial" w:cs="Arial"/>
          <w:spacing w:val="-8"/>
        </w:rPr>
        <w:t>predio:</w:t>
      </w:r>
      <w:r w:rsidRPr="00855B8E">
        <w:rPr>
          <w:rFonts w:ascii="Arial" w:hAnsi="Arial" w:cs="Arial"/>
          <w:spacing w:val="-16"/>
        </w:rPr>
        <w:t xml:space="preserve"> </w:t>
      </w:r>
      <w:r w:rsidRPr="00855B8E">
        <w:rPr>
          <w:rFonts w:ascii="Arial" w:hAnsi="Arial" w:cs="Arial"/>
          <w:spacing w:val="-8"/>
        </w:rPr>
        <w:t>1,600.00</w:t>
      </w:r>
      <w:r w:rsidRPr="00855B8E">
        <w:rPr>
          <w:rFonts w:ascii="Arial" w:hAnsi="Arial" w:cs="Arial"/>
          <w:spacing w:val="-16"/>
        </w:rPr>
        <w:t xml:space="preserve"> </w:t>
      </w:r>
      <w:r w:rsidRPr="00855B8E">
        <w:rPr>
          <w:rFonts w:ascii="Arial" w:hAnsi="Arial" w:cs="Arial"/>
          <w:spacing w:val="-7"/>
        </w:rPr>
        <w:t>m²</w:t>
      </w:r>
    </w:p>
    <w:p w14:paraId="7F38EC59"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Frente</w:t>
      </w:r>
      <w:r w:rsidRPr="00855B8E">
        <w:rPr>
          <w:rFonts w:ascii="Arial" w:hAnsi="Arial" w:cs="Arial"/>
          <w:spacing w:val="-17"/>
        </w:rPr>
        <w:t xml:space="preserve"> </w:t>
      </w:r>
      <w:r w:rsidRPr="00855B8E">
        <w:rPr>
          <w:rFonts w:ascii="Arial" w:hAnsi="Arial" w:cs="Arial"/>
          <w:spacing w:val="-8"/>
        </w:rPr>
        <w:t>mínimo</w:t>
      </w:r>
      <w:r w:rsidRPr="00855B8E">
        <w:rPr>
          <w:rFonts w:ascii="Arial" w:hAnsi="Arial" w:cs="Arial"/>
          <w:spacing w:val="-17"/>
        </w:rPr>
        <w:t xml:space="preserve"> </w:t>
      </w:r>
      <w:r w:rsidRPr="00855B8E">
        <w:rPr>
          <w:rFonts w:ascii="Arial" w:hAnsi="Arial" w:cs="Arial"/>
          <w:spacing w:val="-8"/>
        </w:rPr>
        <w:t>del</w:t>
      </w:r>
      <w:r w:rsidRPr="00855B8E">
        <w:rPr>
          <w:rFonts w:ascii="Arial" w:hAnsi="Arial" w:cs="Arial"/>
          <w:spacing w:val="-17"/>
        </w:rPr>
        <w:t xml:space="preserve"> </w:t>
      </w:r>
      <w:r w:rsidRPr="00855B8E">
        <w:rPr>
          <w:rFonts w:ascii="Arial" w:hAnsi="Arial" w:cs="Arial"/>
          <w:spacing w:val="-8"/>
        </w:rPr>
        <w:t>predio:</w:t>
      </w:r>
      <w:r w:rsidRPr="00855B8E">
        <w:rPr>
          <w:rFonts w:ascii="Arial" w:hAnsi="Arial" w:cs="Arial"/>
          <w:spacing w:val="-17"/>
        </w:rPr>
        <w:t xml:space="preserve"> </w:t>
      </w:r>
      <w:r w:rsidRPr="00855B8E">
        <w:rPr>
          <w:rFonts w:ascii="Arial" w:hAnsi="Arial" w:cs="Arial"/>
          <w:spacing w:val="-7"/>
        </w:rPr>
        <w:t>36.00</w:t>
      </w:r>
      <w:r w:rsidRPr="00855B8E">
        <w:rPr>
          <w:rFonts w:ascii="Arial" w:hAnsi="Arial" w:cs="Arial"/>
          <w:spacing w:val="-17"/>
        </w:rPr>
        <w:t xml:space="preserve"> </w:t>
      </w:r>
      <w:r w:rsidRPr="00855B8E">
        <w:rPr>
          <w:rFonts w:ascii="Arial" w:hAnsi="Arial" w:cs="Arial"/>
          <w:spacing w:val="-7"/>
        </w:rPr>
        <w:t>metros</w:t>
      </w:r>
    </w:p>
    <w:p w14:paraId="45D01143"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ind w:left="1242" w:right="873" w:hanging="363"/>
        <w:contextualSpacing w:val="0"/>
        <w:jc w:val="both"/>
        <w:rPr>
          <w:rFonts w:ascii="Arial" w:hAnsi="Arial" w:cs="Arial"/>
        </w:rPr>
      </w:pPr>
      <w:r w:rsidRPr="00855B8E">
        <w:rPr>
          <w:rFonts w:ascii="Arial" w:hAnsi="Arial" w:cs="Arial"/>
          <w:spacing w:val="-1"/>
        </w:rPr>
        <w:t xml:space="preserve">Altura máxima de construcción para área administrativa y de servicios: </w:t>
      </w:r>
      <w:r w:rsidRPr="00855B8E">
        <w:rPr>
          <w:rFonts w:ascii="Arial" w:hAnsi="Arial" w:cs="Arial"/>
        </w:rPr>
        <w:t xml:space="preserve">2 niveles </w:t>
      </w:r>
      <w:proofErr w:type="spellStart"/>
      <w:r w:rsidRPr="00855B8E">
        <w:rPr>
          <w:rFonts w:ascii="Arial" w:hAnsi="Arial" w:cs="Arial"/>
        </w:rPr>
        <w:t>ó</w:t>
      </w:r>
      <w:proofErr w:type="spellEnd"/>
      <w:r w:rsidRPr="00855B8E">
        <w:rPr>
          <w:rFonts w:ascii="Arial" w:hAnsi="Arial" w:cs="Arial"/>
        </w:rPr>
        <w:t xml:space="preserve"> 6</w:t>
      </w:r>
      <w:r w:rsidRPr="00855B8E">
        <w:rPr>
          <w:rFonts w:ascii="Arial" w:hAnsi="Arial" w:cs="Arial"/>
          <w:spacing w:val="-64"/>
        </w:rPr>
        <w:t xml:space="preserve"> </w:t>
      </w:r>
      <w:r w:rsidRPr="00855B8E">
        <w:rPr>
          <w:rFonts w:ascii="Arial" w:hAnsi="Arial" w:cs="Arial"/>
        </w:rPr>
        <w:t>metros.</w:t>
      </w:r>
    </w:p>
    <w:p w14:paraId="5A3305CA"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Superficie</w:t>
      </w:r>
      <w:r w:rsidRPr="00855B8E">
        <w:rPr>
          <w:rFonts w:ascii="Arial" w:hAnsi="Arial" w:cs="Arial"/>
          <w:spacing w:val="-17"/>
        </w:rPr>
        <w:t xml:space="preserve"> </w:t>
      </w:r>
      <w:r w:rsidRPr="00855B8E">
        <w:rPr>
          <w:rFonts w:ascii="Arial" w:hAnsi="Arial" w:cs="Arial"/>
          <w:spacing w:val="-8"/>
        </w:rPr>
        <w:t>mínima</w:t>
      </w:r>
      <w:r w:rsidRPr="00855B8E">
        <w:rPr>
          <w:rFonts w:ascii="Arial" w:hAnsi="Arial" w:cs="Arial"/>
          <w:spacing w:val="-17"/>
        </w:rPr>
        <w:t xml:space="preserve"> </w:t>
      </w:r>
      <w:r w:rsidRPr="00855B8E">
        <w:rPr>
          <w:rFonts w:ascii="Arial" w:hAnsi="Arial" w:cs="Arial"/>
          <w:spacing w:val="-8"/>
        </w:rPr>
        <w:t>libre</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construcción:</w:t>
      </w:r>
      <w:r w:rsidRPr="00855B8E">
        <w:rPr>
          <w:rFonts w:ascii="Arial" w:hAnsi="Arial" w:cs="Arial"/>
          <w:spacing w:val="-18"/>
        </w:rPr>
        <w:t xml:space="preserve"> </w:t>
      </w:r>
      <w:r w:rsidRPr="00855B8E">
        <w:rPr>
          <w:rFonts w:ascii="Arial" w:hAnsi="Arial" w:cs="Arial"/>
          <w:spacing w:val="-8"/>
        </w:rPr>
        <w:t>90%</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la</w:t>
      </w:r>
      <w:r w:rsidRPr="00855B8E">
        <w:rPr>
          <w:rFonts w:ascii="Arial" w:hAnsi="Arial" w:cs="Arial"/>
          <w:spacing w:val="-17"/>
        </w:rPr>
        <w:t xml:space="preserve"> </w:t>
      </w:r>
      <w:r w:rsidRPr="00855B8E">
        <w:rPr>
          <w:rFonts w:ascii="Arial" w:hAnsi="Arial" w:cs="Arial"/>
          <w:spacing w:val="-7"/>
        </w:rPr>
        <w:t>superficie</w:t>
      </w:r>
      <w:r w:rsidRPr="00855B8E">
        <w:rPr>
          <w:rFonts w:ascii="Arial" w:hAnsi="Arial" w:cs="Arial"/>
          <w:spacing w:val="-17"/>
        </w:rPr>
        <w:t xml:space="preserve"> </w:t>
      </w:r>
      <w:r w:rsidRPr="00855B8E">
        <w:rPr>
          <w:rFonts w:ascii="Arial" w:hAnsi="Arial" w:cs="Arial"/>
          <w:spacing w:val="-7"/>
        </w:rPr>
        <w:t>total</w:t>
      </w:r>
      <w:r w:rsidRPr="00855B8E">
        <w:rPr>
          <w:rFonts w:ascii="Arial" w:hAnsi="Arial" w:cs="Arial"/>
          <w:spacing w:val="-17"/>
        </w:rPr>
        <w:t xml:space="preserve"> </w:t>
      </w:r>
      <w:r w:rsidRPr="00855B8E">
        <w:rPr>
          <w:rFonts w:ascii="Arial" w:hAnsi="Arial" w:cs="Arial"/>
          <w:spacing w:val="-7"/>
        </w:rPr>
        <w:t>del</w:t>
      </w:r>
      <w:r w:rsidRPr="00855B8E">
        <w:rPr>
          <w:rFonts w:ascii="Arial" w:hAnsi="Arial" w:cs="Arial"/>
          <w:spacing w:val="-17"/>
        </w:rPr>
        <w:t xml:space="preserve"> </w:t>
      </w:r>
      <w:r w:rsidRPr="00855B8E">
        <w:rPr>
          <w:rFonts w:ascii="Arial" w:hAnsi="Arial" w:cs="Arial"/>
          <w:spacing w:val="-7"/>
        </w:rPr>
        <w:t>predio.</w:t>
      </w:r>
    </w:p>
    <w:p w14:paraId="7271F70A"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ind w:right="885"/>
        <w:contextualSpacing w:val="0"/>
        <w:jc w:val="both"/>
        <w:rPr>
          <w:rFonts w:ascii="Arial" w:hAnsi="Arial" w:cs="Arial"/>
        </w:rPr>
      </w:pPr>
      <w:r w:rsidRPr="00855B8E">
        <w:rPr>
          <w:rFonts w:ascii="Arial" w:hAnsi="Arial" w:cs="Arial"/>
          <w:spacing w:val="-3"/>
        </w:rPr>
        <w:t>Superficie</w:t>
      </w:r>
      <w:r w:rsidRPr="00855B8E">
        <w:rPr>
          <w:rFonts w:ascii="Arial" w:hAnsi="Arial" w:cs="Arial"/>
          <w:spacing w:val="-13"/>
        </w:rPr>
        <w:t xml:space="preserve"> </w:t>
      </w:r>
      <w:r w:rsidRPr="00855B8E">
        <w:rPr>
          <w:rFonts w:ascii="Arial" w:hAnsi="Arial" w:cs="Arial"/>
          <w:spacing w:val="-3"/>
        </w:rPr>
        <w:t>máxima</w:t>
      </w:r>
      <w:r w:rsidRPr="00855B8E">
        <w:rPr>
          <w:rFonts w:ascii="Arial" w:hAnsi="Arial" w:cs="Arial"/>
          <w:spacing w:val="-13"/>
        </w:rPr>
        <w:t xml:space="preserve"> </w:t>
      </w:r>
      <w:r w:rsidRPr="00855B8E">
        <w:rPr>
          <w:rFonts w:ascii="Arial" w:hAnsi="Arial" w:cs="Arial"/>
          <w:spacing w:val="-2"/>
        </w:rPr>
        <w:t>de</w:t>
      </w:r>
      <w:r w:rsidRPr="00855B8E">
        <w:rPr>
          <w:rFonts w:ascii="Arial" w:hAnsi="Arial" w:cs="Arial"/>
          <w:spacing w:val="-13"/>
        </w:rPr>
        <w:t xml:space="preserve"> </w:t>
      </w:r>
      <w:r w:rsidRPr="00855B8E">
        <w:rPr>
          <w:rFonts w:ascii="Arial" w:hAnsi="Arial" w:cs="Arial"/>
          <w:spacing w:val="-2"/>
        </w:rPr>
        <w:t>construcción:</w:t>
      </w:r>
      <w:r w:rsidRPr="00855B8E">
        <w:rPr>
          <w:rFonts w:ascii="Arial" w:hAnsi="Arial" w:cs="Arial"/>
          <w:spacing w:val="-13"/>
        </w:rPr>
        <w:t xml:space="preserve"> </w:t>
      </w:r>
      <w:r w:rsidRPr="00855B8E">
        <w:rPr>
          <w:rFonts w:ascii="Arial" w:hAnsi="Arial" w:cs="Arial"/>
          <w:spacing w:val="-2"/>
        </w:rPr>
        <w:t>10</w:t>
      </w:r>
      <w:r w:rsidRPr="00855B8E">
        <w:rPr>
          <w:rFonts w:ascii="Arial" w:hAnsi="Arial" w:cs="Arial"/>
          <w:spacing w:val="-13"/>
        </w:rPr>
        <w:t xml:space="preserve"> </w:t>
      </w:r>
      <w:r w:rsidRPr="00855B8E">
        <w:rPr>
          <w:rFonts w:ascii="Arial" w:hAnsi="Arial" w:cs="Arial"/>
          <w:spacing w:val="-2"/>
        </w:rPr>
        <w:t>%</w:t>
      </w:r>
      <w:r w:rsidRPr="00855B8E">
        <w:rPr>
          <w:rFonts w:ascii="Arial" w:hAnsi="Arial" w:cs="Arial"/>
          <w:spacing w:val="-12"/>
        </w:rPr>
        <w:t xml:space="preserve"> </w:t>
      </w:r>
      <w:r w:rsidRPr="00855B8E">
        <w:rPr>
          <w:rFonts w:ascii="Arial" w:hAnsi="Arial" w:cs="Arial"/>
          <w:spacing w:val="-2"/>
        </w:rPr>
        <w:t>de</w:t>
      </w:r>
      <w:r w:rsidRPr="00855B8E">
        <w:rPr>
          <w:rFonts w:ascii="Arial" w:hAnsi="Arial" w:cs="Arial"/>
          <w:spacing w:val="-13"/>
        </w:rPr>
        <w:t xml:space="preserve"> </w:t>
      </w:r>
      <w:r w:rsidRPr="00855B8E">
        <w:rPr>
          <w:rFonts w:ascii="Arial" w:hAnsi="Arial" w:cs="Arial"/>
          <w:spacing w:val="-2"/>
        </w:rPr>
        <w:t>la</w:t>
      </w:r>
      <w:r w:rsidRPr="00855B8E">
        <w:rPr>
          <w:rFonts w:ascii="Arial" w:hAnsi="Arial" w:cs="Arial"/>
          <w:spacing w:val="-12"/>
        </w:rPr>
        <w:t xml:space="preserve"> </w:t>
      </w:r>
      <w:r w:rsidRPr="00855B8E">
        <w:rPr>
          <w:rFonts w:ascii="Arial" w:hAnsi="Arial" w:cs="Arial"/>
          <w:spacing w:val="-2"/>
        </w:rPr>
        <w:t>superficie</w:t>
      </w:r>
      <w:r w:rsidRPr="00855B8E">
        <w:rPr>
          <w:rFonts w:ascii="Arial" w:hAnsi="Arial" w:cs="Arial"/>
          <w:spacing w:val="-13"/>
        </w:rPr>
        <w:t xml:space="preserve"> </w:t>
      </w:r>
      <w:r w:rsidRPr="00855B8E">
        <w:rPr>
          <w:rFonts w:ascii="Arial" w:hAnsi="Arial" w:cs="Arial"/>
          <w:spacing w:val="-2"/>
        </w:rPr>
        <w:t>total</w:t>
      </w:r>
      <w:r w:rsidRPr="00855B8E">
        <w:rPr>
          <w:rFonts w:ascii="Arial" w:hAnsi="Arial" w:cs="Arial"/>
          <w:spacing w:val="-13"/>
        </w:rPr>
        <w:t xml:space="preserve"> </w:t>
      </w:r>
      <w:r w:rsidRPr="00855B8E">
        <w:rPr>
          <w:rFonts w:ascii="Arial" w:hAnsi="Arial" w:cs="Arial"/>
          <w:spacing w:val="-2"/>
        </w:rPr>
        <w:t>del</w:t>
      </w:r>
      <w:r w:rsidRPr="00855B8E">
        <w:rPr>
          <w:rFonts w:ascii="Arial" w:hAnsi="Arial" w:cs="Arial"/>
          <w:spacing w:val="-13"/>
        </w:rPr>
        <w:t xml:space="preserve"> </w:t>
      </w:r>
      <w:r w:rsidRPr="00855B8E">
        <w:rPr>
          <w:rFonts w:ascii="Arial" w:hAnsi="Arial" w:cs="Arial"/>
          <w:spacing w:val="-2"/>
        </w:rPr>
        <w:t>predio</w:t>
      </w:r>
      <w:r w:rsidRPr="00855B8E">
        <w:rPr>
          <w:rFonts w:ascii="Arial" w:hAnsi="Arial" w:cs="Arial"/>
          <w:spacing w:val="-14"/>
        </w:rPr>
        <w:t xml:space="preserve"> </w:t>
      </w:r>
      <w:r w:rsidRPr="00855B8E">
        <w:rPr>
          <w:rFonts w:ascii="Arial" w:hAnsi="Arial" w:cs="Arial"/>
          <w:spacing w:val="-2"/>
        </w:rPr>
        <w:t>(incluye</w:t>
      </w:r>
      <w:r w:rsidRPr="00855B8E">
        <w:rPr>
          <w:rFonts w:ascii="Arial" w:hAnsi="Arial" w:cs="Arial"/>
          <w:spacing w:val="-13"/>
        </w:rPr>
        <w:t xml:space="preserve"> </w:t>
      </w:r>
      <w:r w:rsidRPr="00855B8E">
        <w:rPr>
          <w:rFonts w:ascii="Arial" w:hAnsi="Arial" w:cs="Arial"/>
          <w:spacing w:val="-2"/>
        </w:rPr>
        <w:t>área</w:t>
      </w:r>
      <w:r w:rsidRPr="00855B8E">
        <w:rPr>
          <w:rFonts w:ascii="Arial" w:hAnsi="Arial" w:cs="Arial"/>
          <w:spacing w:val="-63"/>
        </w:rPr>
        <w:t xml:space="preserve"> </w:t>
      </w:r>
      <w:r w:rsidRPr="00855B8E">
        <w:rPr>
          <w:rFonts w:ascii="Arial" w:hAnsi="Arial" w:cs="Arial"/>
        </w:rPr>
        <w:t>administrativa</w:t>
      </w:r>
      <w:r w:rsidRPr="00855B8E">
        <w:rPr>
          <w:rFonts w:ascii="Arial" w:hAnsi="Arial" w:cs="Arial"/>
          <w:spacing w:val="-19"/>
        </w:rPr>
        <w:t xml:space="preserve"> </w:t>
      </w:r>
      <w:r w:rsidRPr="00855B8E">
        <w:rPr>
          <w:rFonts w:ascii="Arial" w:hAnsi="Arial" w:cs="Arial"/>
        </w:rPr>
        <w:t>y</w:t>
      </w:r>
      <w:r w:rsidRPr="00855B8E">
        <w:rPr>
          <w:rFonts w:ascii="Arial" w:hAnsi="Arial" w:cs="Arial"/>
          <w:spacing w:val="-19"/>
        </w:rPr>
        <w:t xml:space="preserve"> </w:t>
      </w:r>
      <w:r w:rsidRPr="00855B8E">
        <w:rPr>
          <w:rFonts w:ascii="Arial" w:hAnsi="Arial" w:cs="Arial"/>
        </w:rPr>
        <w:t>de</w:t>
      </w:r>
      <w:r w:rsidRPr="00855B8E">
        <w:rPr>
          <w:rFonts w:ascii="Arial" w:hAnsi="Arial" w:cs="Arial"/>
          <w:spacing w:val="-19"/>
        </w:rPr>
        <w:t xml:space="preserve"> </w:t>
      </w:r>
      <w:r w:rsidRPr="00855B8E">
        <w:rPr>
          <w:rFonts w:ascii="Arial" w:hAnsi="Arial" w:cs="Arial"/>
        </w:rPr>
        <w:t>servicios).</w:t>
      </w:r>
    </w:p>
    <w:p w14:paraId="191F209D" w14:textId="77777777" w:rsidR="00165B60" w:rsidRPr="00855B8E" w:rsidRDefault="00165B60" w:rsidP="00855B8E">
      <w:pPr>
        <w:pStyle w:val="Prrafodelista"/>
        <w:widowControl w:val="0"/>
        <w:numPr>
          <w:ilvl w:val="0"/>
          <w:numId w:val="43"/>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Cajones</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estacionamiento:</w:t>
      </w:r>
      <w:r w:rsidRPr="00855B8E">
        <w:rPr>
          <w:rFonts w:ascii="Arial" w:hAnsi="Arial" w:cs="Arial"/>
          <w:spacing w:val="-16"/>
        </w:rPr>
        <w:t xml:space="preserve"> </w:t>
      </w:r>
      <w:r w:rsidRPr="00855B8E">
        <w:rPr>
          <w:rFonts w:ascii="Arial" w:hAnsi="Arial" w:cs="Arial"/>
          <w:spacing w:val="-8"/>
        </w:rPr>
        <w:t>1</w:t>
      </w:r>
      <w:r w:rsidRPr="00855B8E">
        <w:rPr>
          <w:rFonts w:ascii="Arial" w:hAnsi="Arial" w:cs="Arial"/>
          <w:spacing w:val="-17"/>
        </w:rPr>
        <w:t xml:space="preserve"> </w:t>
      </w:r>
      <w:r w:rsidRPr="00855B8E">
        <w:rPr>
          <w:rFonts w:ascii="Arial" w:hAnsi="Arial" w:cs="Arial"/>
          <w:spacing w:val="-8"/>
        </w:rPr>
        <w:t>por</w:t>
      </w:r>
      <w:r w:rsidRPr="00855B8E">
        <w:rPr>
          <w:rFonts w:ascii="Arial" w:hAnsi="Arial" w:cs="Arial"/>
          <w:spacing w:val="-17"/>
        </w:rPr>
        <w:t xml:space="preserve"> </w:t>
      </w:r>
      <w:r w:rsidRPr="00855B8E">
        <w:rPr>
          <w:rFonts w:ascii="Arial" w:hAnsi="Arial" w:cs="Arial"/>
          <w:spacing w:val="-8"/>
        </w:rPr>
        <w:t>cada</w:t>
      </w:r>
      <w:r w:rsidRPr="00855B8E">
        <w:rPr>
          <w:rFonts w:ascii="Arial" w:hAnsi="Arial" w:cs="Arial"/>
          <w:spacing w:val="-16"/>
        </w:rPr>
        <w:t xml:space="preserve"> </w:t>
      </w:r>
      <w:r w:rsidRPr="00855B8E">
        <w:rPr>
          <w:rFonts w:ascii="Arial" w:hAnsi="Arial" w:cs="Arial"/>
          <w:spacing w:val="-7"/>
        </w:rPr>
        <w:t>60.00</w:t>
      </w:r>
      <w:r w:rsidRPr="00855B8E">
        <w:rPr>
          <w:rFonts w:ascii="Arial" w:hAnsi="Arial" w:cs="Arial"/>
          <w:spacing w:val="-17"/>
        </w:rPr>
        <w:t xml:space="preserve"> </w:t>
      </w:r>
      <w:r w:rsidRPr="00855B8E">
        <w:rPr>
          <w:rFonts w:ascii="Arial" w:hAnsi="Arial" w:cs="Arial"/>
          <w:spacing w:val="-7"/>
        </w:rPr>
        <w:t>m²</w:t>
      </w:r>
      <w:r w:rsidRPr="00855B8E">
        <w:rPr>
          <w:rFonts w:ascii="Arial" w:hAnsi="Arial" w:cs="Arial"/>
          <w:spacing w:val="-16"/>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construcción.</w:t>
      </w:r>
    </w:p>
    <w:p w14:paraId="5A32E2C0" w14:textId="77777777" w:rsidR="00165B60" w:rsidRPr="00855B8E" w:rsidRDefault="00165B60" w:rsidP="00855B8E">
      <w:pPr>
        <w:pStyle w:val="Textoindependiente"/>
        <w:spacing w:line="276" w:lineRule="auto"/>
        <w:jc w:val="both"/>
        <w:rPr>
          <w:rFonts w:ascii="Arial" w:hAnsi="Arial" w:cs="Arial"/>
          <w:b/>
          <w:bCs/>
        </w:rPr>
      </w:pPr>
      <w:proofErr w:type="spellStart"/>
      <w:r w:rsidRPr="00855B8E">
        <w:rPr>
          <w:rFonts w:ascii="Arial" w:hAnsi="Arial" w:cs="Arial"/>
          <w:b/>
          <w:bCs/>
          <w:spacing w:val="-7"/>
        </w:rPr>
        <w:t>Gasonera</w:t>
      </w:r>
      <w:proofErr w:type="spellEnd"/>
      <w:r w:rsidRPr="00855B8E">
        <w:rPr>
          <w:rFonts w:ascii="Arial" w:hAnsi="Arial" w:cs="Arial"/>
          <w:b/>
          <w:bCs/>
          <w:spacing w:val="-17"/>
        </w:rPr>
        <w:t xml:space="preserve"> </w:t>
      </w:r>
      <w:r w:rsidRPr="00855B8E">
        <w:rPr>
          <w:rFonts w:ascii="Arial" w:hAnsi="Arial" w:cs="Arial"/>
          <w:b/>
          <w:bCs/>
          <w:spacing w:val="-7"/>
        </w:rPr>
        <w:t>tipo</w:t>
      </w:r>
      <w:r w:rsidRPr="00855B8E">
        <w:rPr>
          <w:rFonts w:ascii="Arial" w:hAnsi="Arial" w:cs="Arial"/>
          <w:b/>
          <w:bCs/>
          <w:spacing w:val="-17"/>
        </w:rPr>
        <w:t xml:space="preserve"> </w:t>
      </w:r>
      <w:r w:rsidRPr="00855B8E">
        <w:rPr>
          <w:rFonts w:ascii="Arial" w:hAnsi="Arial" w:cs="Arial"/>
          <w:b/>
          <w:bCs/>
          <w:spacing w:val="-7"/>
        </w:rPr>
        <w:t>2</w:t>
      </w:r>
    </w:p>
    <w:p w14:paraId="6D31D709"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Son aquellas destinadas a surtir a unidades de transporte propiedad de personas físicas o morales.</w:t>
      </w:r>
    </w:p>
    <w:p w14:paraId="2C1354B4"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 xml:space="preserve">La ubicación del lote mínimo requerido para el establecimiento de una </w:t>
      </w:r>
      <w:proofErr w:type="spellStart"/>
      <w:r w:rsidRPr="00855B8E">
        <w:rPr>
          <w:rFonts w:ascii="Arial" w:hAnsi="Arial" w:cs="Arial"/>
          <w:spacing w:val="-6"/>
        </w:rPr>
        <w:t>Gasonera</w:t>
      </w:r>
      <w:proofErr w:type="spellEnd"/>
      <w:r w:rsidRPr="00855B8E">
        <w:rPr>
          <w:rFonts w:ascii="Arial" w:hAnsi="Arial" w:cs="Arial"/>
          <w:spacing w:val="-6"/>
        </w:rPr>
        <w:t xml:space="preserve"> tipo 2 al interior o exterior de una empresa, deberá estar sujeta a la normatividad establecida por la Dirección </w:t>
      </w:r>
      <w:r w:rsidRPr="00855B8E">
        <w:rPr>
          <w:rFonts w:ascii="Arial" w:hAnsi="Arial" w:cs="Arial"/>
          <w:spacing w:val="-6"/>
        </w:rPr>
        <w:lastRenderedPageBreak/>
        <w:t>General de Protección Civil, Secretaría de Comunicaciones y Transportes y la secretaría de Ecología</w:t>
      </w:r>
    </w:p>
    <w:p w14:paraId="7CA54E89" w14:textId="77777777" w:rsidR="00165B60" w:rsidRPr="00855B8E" w:rsidRDefault="00165B60" w:rsidP="00855B8E">
      <w:pPr>
        <w:pStyle w:val="Textoindependiente"/>
        <w:spacing w:line="276" w:lineRule="auto"/>
        <w:jc w:val="both"/>
        <w:rPr>
          <w:rFonts w:ascii="Arial" w:hAnsi="Arial" w:cs="Arial"/>
          <w:b/>
          <w:bCs/>
        </w:rPr>
      </w:pPr>
      <w:r w:rsidRPr="00855B8E">
        <w:rPr>
          <w:rFonts w:ascii="Arial" w:hAnsi="Arial" w:cs="Arial"/>
          <w:b/>
          <w:bCs/>
          <w:spacing w:val="-3"/>
          <w:w w:val="95"/>
        </w:rPr>
        <w:t>Elementos</w:t>
      </w:r>
      <w:r w:rsidRPr="00855B8E">
        <w:rPr>
          <w:rFonts w:ascii="Arial" w:hAnsi="Arial" w:cs="Arial"/>
          <w:b/>
          <w:bCs/>
          <w:spacing w:val="-11"/>
          <w:w w:val="95"/>
        </w:rPr>
        <w:t xml:space="preserve"> </w:t>
      </w:r>
      <w:r w:rsidRPr="00855B8E">
        <w:rPr>
          <w:rFonts w:ascii="Arial" w:hAnsi="Arial" w:cs="Arial"/>
          <w:b/>
          <w:bCs/>
          <w:spacing w:val="-2"/>
          <w:w w:val="95"/>
        </w:rPr>
        <w:t>básicos</w:t>
      </w:r>
    </w:p>
    <w:p w14:paraId="6CC2D31B" w14:textId="77777777" w:rsidR="00165B60" w:rsidRPr="00855B8E" w:rsidRDefault="00165B60" w:rsidP="00855B8E">
      <w:pPr>
        <w:pStyle w:val="Prrafodelista"/>
        <w:widowControl w:val="0"/>
        <w:numPr>
          <w:ilvl w:val="0"/>
          <w:numId w:val="44"/>
        </w:numPr>
        <w:autoSpaceDE w:val="0"/>
        <w:autoSpaceDN w:val="0"/>
        <w:spacing w:after="0" w:line="276" w:lineRule="auto"/>
        <w:contextualSpacing w:val="0"/>
        <w:jc w:val="both"/>
        <w:rPr>
          <w:rFonts w:ascii="Arial" w:hAnsi="Arial" w:cs="Arial"/>
          <w:spacing w:val="-1"/>
        </w:rPr>
      </w:pPr>
      <w:r w:rsidRPr="00855B8E">
        <w:rPr>
          <w:rFonts w:ascii="Arial" w:hAnsi="Arial" w:cs="Arial"/>
          <w:spacing w:val="-1"/>
        </w:rPr>
        <w:t>Los obligatorios según la Norma Oficial Mexicana NOM-001-SESH-2014.</w:t>
      </w:r>
    </w:p>
    <w:p w14:paraId="09299E09"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1</w:t>
      </w:r>
      <w:r w:rsidRPr="00855B8E">
        <w:rPr>
          <w:rFonts w:ascii="Arial" w:hAnsi="Arial" w:cs="Arial"/>
          <w:spacing w:val="-16"/>
        </w:rPr>
        <w:t xml:space="preserve"> </w:t>
      </w:r>
      <w:r w:rsidRPr="00855B8E">
        <w:rPr>
          <w:rFonts w:ascii="Arial" w:hAnsi="Arial" w:cs="Arial"/>
          <w:spacing w:val="-9"/>
        </w:rPr>
        <w:t>tanque</w:t>
      </w:r>
      <w:r w:rsidRPr="00855B8E">
        <w:rPr>
          <w:rFonts w:ascii="Arial" w:hAnsi="Arial" w:cs="Arial"/>
          <w:spacing w:val="-16"/>
        </w:rPr>
        <w:t xml:space="preserve"> </w:t>
      </w:r>
      <w:r w:rsidRPr="00855B8E">
        <w:rPr>
          <w:rFonts w:ascii="Arial" w:hAnsi="Arial" w:cs="Arial"/>
          <w:spacing w:val="-8"/>
        </w:rPr>
        <w:t>suministrador</w:t>
      </w:r>
    </w:p>
    <w:p w14:paraId="1CA0700D"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8"/>
        </w:rPr>
        <w:t>1</w:t>
      </w:r>
      <w:r w:rsidRPr="00855B8E">
        <w:rPr>
          <w:rFonts w:ascii="Arial" w:hAnsi="Arial" w:cs="Arial"/>
          <w:spacing w:val="-17"/>
        </w:rPr>
        <w:t xml:space="preserve"> </w:t>
      </w:r>
      <w:r w:rsidRPr="00855B8E">
        <w:rPr>
          <w:rFonts w:ascii="Arial" w:hAnsi="Arial" w:cs="Arial"/>
          <w:spacing w:val="-8"/>
        </w:rPr>
        <w:t>dispensario</w:t>
      </w:r>
      <w:r w:rsidRPr="00855B8E">
        <w:rPr>
          <w:rFonts w:ascii="Arial" w:hAnsi="Arial" w:cs="Arial"/>
          <w:spacing w:val="-16"/>
        </w:rPr>
        <w:t xml:space="preserve"> </w:t>
      </w:r>
      <w:r w:rsidRPr="00855B8E">
        <w:rPr>
          <w:rFonts w:ascii="Arial" w:hAnsi="Arial" w:cs="Arial"/>
          <w:spacing w:val="-7"/>
        </w:rPr>
        <w:t>o</w:t>
      </w:r>
      <w:r w:rsidRPr="00855B8E">
        <w:rPr>
          <w:rFonts w:ascii="Arial" w:hAnsi="Arial" w:cs="Arial"/>
          <w:spacing w:val="-17"/>
        </w:rPr>
        <w:t xml:space="preserve"> </w:t>
      </w:r>
      <w:r w:rsidRPr="00855B8E">
        <w:rPr>
          <w:rFonts w:ascii="Arial" w:hAnsi="Arial" w:cs="Arial"/>
          <w:spacing w:val="-7"/>
        </w:rPr>
        <w:t>bomba</w:t>
      </w:r>
    </w:p>
    <w:p w14:paraId="51F75FB7"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Área</w:t>
      </w:r>
      <w:r w:rsidRPr="00855B8E">
        <w:rPr>
          <w:rFonts w:ascii="Arial" w:hAnsi="Arial" w:cs="Arial"/>
          <w:spacing w:val="-17"/>
        </w:rPr>
        <w:t xml:space="preserve"> </w:t>
      </w:r>
      <w:r w:rsidRPr="00855B8E">
        <w:rPr>
          <w:rFonts w:ascii="Arial" w:hAnsi="Arial" w:cs="Arial"/>
          <w:spacing w:val="-8"/>
        </w:rPr>
        <w:t>para</w:t>
      </w:r>
      <w:r w:rsidRPr="00855B8E">
        <w:rPr>
          <w:rFonts w:ascii="Arial" w:hAnsi="Arial" w:cs="Arial"/>
          <w:spacing w:val="-17"/>
        </w:rPr>
        <w:t xml:space="preserve"> </w:t>
      </w:r>
      <w:r w:rsidRPr="00855B8E">
        <w:rPr>
          <w:rFonts w:ascii="Arial" w:hAnsi="Arial" w:cs="Arial"/>
          <w:spacing w:val="-8"/>
        </w:rPr>
        <w:t>abastecimiento</w:t>
      </w:r>
      <w:r w:rsidRPr="00855B8E">
        <w:rPr>
          <w:rFonts w:ascii="Arial" w:hAnsi="Arial" w:cs="Arial"/>
          <w:spacing w:val="-17"/>
        </w:rPr>
        <w:t xml:space="preserve"> </w:t>
      </w:r>
      <w:r w:rsidRPr="00855B8E">
        <w:rPr>
          <w:rFonts w:ascii="Arial" w:hAnsi="Arial" w:cs="Arial"/>
          <w:spacing w:val="-8"/>
        </w:rPr>
        <w:t>del</w:t>
      </w:r>
      <w:r w:rsidRPr="00855B8E">
        <w:rPr>
          <w:rFonts w:ascii="Arial" w:hAnsi="Arial" w:cs="Arial"/>
          <w:spacing w:val="-17"/>
        </w:rPr>
        <w:t xml:space="preserve"> </w:t>
      </w:r>
      <w:r w:rsidRPr="00855B8E">
        <w:rPr>
          <w:rFonts w:ascii="Arial" w:hAnsi="Arial" w:cs="Arial"/>
          <w:spacing w:val="-8"/>
        </w:rPr>
        <w:t>tanque</w:t>
      </w:r>
      <w:r w:rsidRPr="00855B8E">
        <w:rPr>
          <w:rFonts w:ascii="Arial" w:hAnsi="Arial" w:cs="Arial"/>
          <w:spacing w:val="-17"/>
        </w:rPr>
        <w:t xml:space="preserve"> </w:t>
      </w:r>
      <w:r w:rsidRPr="00855B8E">
        <w:rPr>
          <w:rFonts w:ascii="Arial" w:hAnsi="Arial" w:cs="Arial"/>
          <w:spacing w:val="-8"/>
        </w:rPr>
        <w:t>suministrador</w:t>
      </w:r>
      <w:r w:rsidRPr="00855B8E">
        <w:rPr>
          <w:rFonts w:ascii="Arial" w:hAnsi="Arial" w:cs="Arial"/>
          <w:spacing w:val="-17"/>
        </w:rPr>
        <w:t xml:space="preserve"> </w:t>
      </w:r>
      <w:r w:rsidRPr="00855B8E">
        <w:rPr>
          <w:rFonts w:ascii="Arial" w:hAnsi="Arial" w:cs="Arial"/>
          <w:spacing w:val="-8"/>
        </w:rPr>
        <w:t>(pipa-tanque)</w:t>
      </w:r>
    </w:p>
    <w:p w14:paraId="1A1FC3C7"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8"/>
        </w:rPr>
        <w:t>Barda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contención</w:t>
      </w:r>
      <w:r w:rsidRPr="00855B8E">
        <w:rPr>
          <w:rFonts w:ascii="Arial" w:hAnsi="Arial" w:cs="Arial"/>
          <w:spacing w:val="-17"/>
        </w:rPr>
        <w:t xml:space="preserve"> </w:t>
      </w:r>
      <w:r w:rsidRPr="00855B8E">
        <w:rPr>
          <w:rFonts w:ascii="Arial" w:hAnsi="Arial" w:cs="Arial"/>
          <w:spacing w:val="-8"/>
        </w:rPr>
        <w:t>entre</w:t>
      </w:r>
      <w:r w:rsidRPr="00855B8E">
        <w:rPr>
          <w:rFonts w:ascii="Arial" w:hAnsi="Arial" w:cs="Arial"/>
          <w:spacing w:val="-17"/>
        </w:rPr>
        <w:t xml:space="preserve"> </w:t>
      </w:r>
      <w:r w:rsidRPr="00855B8E">
        <w:rPr>
          <w:rFonts w:ascii="Arial" w:hAnsi="Arial" w:cs="Arial"/>
          <w:spacing w:val="-8"/>
        </w:rPr>
        <w:t>tanque</w:t>
      </w:r>
      <w:r w:rsidRPr="00855B8E">
        <w:rPr>
          <w:rFonts w:ascii="Arial" w:hAnsi="Arial" w:cs="Arial"/>
          <w:spacing w:val="-17"/>
        </w:rPr>
        <w:t xml:space="preserve"> </w:t>
      </w:r>
      <w:r w:rsidRPr="00855B8E">
        <w:rPr>
          <w:rFonts w:ascii="Arial" w:hAnsi="Arial" w:cs="Arial"/>
          <w:spacing w:val="-8"/>
        </w:rPr>
        <w:t>y</w:t>
      </w:r>
      <w:r w:rsidRPr="00855B8E">
        <w:rPr>
          <w:rFonts w:ascii="Arial" w:hAnsi="Arial" w:cs="Arial"/>
          <w:spacing w:val="-17"/>
        </w:rPr>
        <w:t xml:space="preserve"> </w:t>
      </w:r>
      <w:r w:rsidRPr="00855B8E">
        <w:rPr>
          <w:rFonts w:ascii="Arial" w:hAnsi="Arial" w:cs="Arial"/>
          <w:spacing w:val="-7"/>
        </w:rPr>
        <w:t>dispensarios</w:t>
      </w:r>
    </w:p>
    <w:p w14:paraId="4FA66A08"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Área</w:t>
      </w:r>
      <w:r w:rsidRPr="00855B8E">
        <w:rPr>
          <w:rFonts w:ascii="Arial" w:hAnsi="Arial" w:cs="Arial"/>
          <w:spacing w:val="-14"/>
        </w:rPr>
        <w:t xml:space="preserve"> </w:t>
      </w:r>
      <w:r w:rsidRPr="00855B8E">
        <w:rPr>
          <w:rFonts w:ascii="Arial" w:hAnsi="Arial" w:cs="Arial"/>
          <w:spacing w:val="-9"/>
        </w:rPr>
        <w:t>administrativa</w:t>
      </w:r>
    </w:p>
    <w:p w14:paraId="3E3E8C59"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8"/>
        </w:rPr>
        <w:t>Área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servicios,</w:t>
      </w:r>
      <w:r w:rsidRPr="00855B8E">
        <w:rPr>
          <w:rFonts w:ascii="Arial" w:hAnsi="Arial" w:cs="Arial"/>
          <w:spacing w:val="-17"/>
        </w:rPr>
        <w:t xml:space="preserve"> </w:t>
      </w:r>
      <w:r w:rsidRPr="00855B8E">
        <w:rPr>
          <w:rFonts w:ascii="Arial" w:hAnsi="Arial" w:cs="Arial"/>
          <w:spacing w:val="-8"/>
        </w:rPr>
        <w:t>sanitarios</w:t>
      </w:r>
      <w:r w:rsidRPr="00855B8E">
        <w:rPr>
          <w:rFonts w:ascii="Arial" w:hAnsi="Arial" w:cs="Arial"/>
          <w:spacing w:val="-17"/>
        </w:rPr>
        <w:t xml:space="preserve"> </w:t>
      </w:r>
      <w:r w:rsidRPr="00855B8E">
        <w:rPr>
          <w:rFonts w:ascii="Arial" w:hAnsi="Arial" w:cs="Arial"/>
          <w:spacing w:val="-7"/>
        </w:rPr>
        <w:t>y</w:t>
      </w:r>
      <w:r w:rsidRPr="00855B8E">
        <w:rPr>
          <w:rFonts w:ascii="Arial" w:hAnsi="Arial" w:cs="Arial"/>
          <w:spacing w:val="-17"/>
        </w:rPr>
        <w:t xml:space="preserve"> </w:t>
      </w:r>
      <w:r w:rsidRPr="00855B8E">
        <w:rPr>
          <w:rFonts w:ascii="Arial" w:hAnsi="Arial" w:cs="Arial"/>
          <w:spacing w:val="-7"/>
        </w:rPr>
        <w:t>depósito</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basura.</w:t>
      </w:r>
    </w:p>
    <w:p w14:paraId="009B0B34"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8"/>
        </w:rPr>
        <w:t>Cisterna</w:t>
      </w:r>
      <w:r w:rsidRPr="00855B8E">
        <w:rPr>
          <w:rFonts w:ascii="Arial" w:hAnsi="Arial" w:cs="Arial"/>
          <w:spacing w:val="-17"/>
        </w:rPr>
        <w:t xml:space="preserve"> </w:t>
      </w:r>
      <w:r w:rsidRPr="00855B8E">
        <w:rPr>
          <w:rFonts w:ascii="Arial" w:hAnsi="Arial" w:cs="Arial"/>
          <w:spacing w:val="-8"/>
        </w:rPr>
        <w:t>con</w:t>
      </w:r>
      <w:r w:rsidRPr="00855B8E">
        <w:rPr>
          <w:rFonts w:ascii="Arial" w:hAnsi="Arial" w:cs="Arial"/>
          <w:spacing w:val="-17"/>
        </w:rPr>
        <w:t xml:space="preserve"> </w:t>
      </w:r>
      <w:r w:rsidRPr="00855B8E">
        <w:rPr>
          <w:rFonts w:ascii="Arial" w:hAnsi="Arial" w:cs="Arial"/>
          <w:spacing w:val="-8"/>
        </w:rPr>
        <w:t>capacidad</w:t>
      </w:r>
      <w:r w:rsidRPr="00855B8E">
        <w:rPr>
          <w:rFonts w:ascii="Arial" w:hAnsi="Arial" w:cs="Arial"/>
          <w:spacing w:val="-17"/>
        </w:rPr>
        <w:t xml:space="preserve"> </w:t>
      </w:r>
      <w:r w:rsidRPr="00855B8E">
        <w:rPr>
          <w:rFonts w:ascii="Arial" w:hAnsi="Arial" w:cs="Arial"/>
          <w:spacing w:val="-8"/>
        </w:rPr>
        <w:t>mínima</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7"/>
        </w:rPr>
        <w:t>10,000</w:t>
      </w:r>
      <w:r w:rsidRPr="00855B8E">
        <w:rPr>
          <w:rFonts w:ascii="Arial" w:hAnsi="Arial" w:cs="Arial"/>
          <w:spacing w:val="-17"/>
        </w:rPr>
        <w:t xml:space="preserve"> </w:t>
      </w:r>
      <w:r w:rsidRPr="00855B8E">
        <w:rPr>
          <w:rFonts w:ascii="Arial" w:hAnsi="Arial" w:cs="Arial"/>
          <w:spacing w:val="-7"/>
        </w:rPr>
        <w:t>litros.</w:t>
      </w:r>
    </w:p>
    <w:p w14:paraId="57096756"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Acceso</w:t>
      </w:r>
      <w:r w:rsidRPr="00855B8E">
        <w:rPr>
          <w:rFonts w:ascii="Arial" w:hAnsi="Arial" w:cs="Arial"/>
          <w:spacing w:val="-17"/>
        </w:rPr>
        <w:t xml:space="preserve"> </w:t>
      </w:r>
      <w:r w:rsidRPr="00855B8E">
        <w:rPr>
          <w:rFonts w:ascii="Arial" w:hAnsi="Arial" w:cs="Arial"/>
          <w:spacing w:val="-8"/>
        </w:rPr>
        <w:t>(colocación</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matachispas).</w:t>
      </w:r>
    </w:p>
    <w:p w14:paraId="1ECE36D8"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Salida</w:t>
      </w:r>
      <w:r w:rsidRPr="00855B8E">
        <w:rPr>
          <w:rFonts w:ascii="Arial" w:hAnsi="Arial" w:cs="Arial"/>
          <w:spacing w:val="-16"/>
        </w:rPr>
        <w:t xml:space="preserve"> </w:t>
      </w:r>
      <w:r w:rsidRPr="00855B8E">
        <w:rPr>
          <w:rFonts w:ascii="Arial" w:hAnsi="Arial" w:cs="Arial"/>
          <w:spacing w:val="-8"/>
        </w:rPr>
        <w:t>retirada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matachispas.</w:t>
      </w:r>
    </w:p>
    <w:p w14:paraId="681AD149" w14:textId="77777777" w:rsidR="00165B60" w:rsidRPr="00855B8E" w:rsidRDefault="00165B60" w:rsidP="00855B8E">
      <w:pPr>
        <w:pStyle w:val="Prrafodelista"/>
        <w:widowControl w:val="0"/>
        <w:numPr>
          <w:ilvl w:val="0"/>
          <w:numId w:val="44"/>
        </w:numPr>
        <w:tabs>
          <w:tab w:val="left" w:pos="1241"/>
          <w:tab w:val="left" w:pos="1242"/>
        </w:tabs>
        <w:autoSpaceDE w:val="0"/>
        <w:autoSpaceDN w:val="0"/>
        <w:spacing w:after="0" w:line="276" w:lineRule="auto"/>
        <w:ind w:left="1242" w:hanging="363"/>
        <w:contextualSpacing w:val="0"/>
        <w:jc w:val="both"/>
        <w:rPr>
          <w:rFonts w:ascii="Arial" w:hAnsi="Arial" w:cs="Arial"/>
        </w:rPr>
      </w:pPr>
      <w:r w:rsidRPr="00855B8E">
        <w:rPr>
          <w:rFonts w:ascii="Arial" w:hAnsi="Arial" w:cs="Arial"/>
          <w:spacing w:val="-9"/>
        </w:rPr>
        <w:t>Salida</w:t>
      </w:r>
      <w:r w:rsidRPr="00855B8E">
        <w:rPr>
          <w:rFonts w:ascii="Arial" w:hAnsi="Arial" w:cs="Arial"/>
          <w:spacing w:val="-16"/>
        </w:rPr>
        <w:t xml:space="preserve"> </w:t>
      </w:r>
      <w:r w:rsidRPr="00855B8E">
        <w:rPr>
          <w:rFonts w:ascii="Arial" w:hAnsi="Arial" w:cs="Arial"/>
          <w:spacing w:val="-8"/>
        </w:rPr>
        <w:t>de</w:t>
      </w:r>
      <w:r w:rsidRPr="00855B8E">
        <w:rPr>
          <w:rFonts w:ascii="Arial" w:hAnsi="Arial" w:cs="Arial"/>
          <w:spacing w:val="-16"/>
        </w:rPr>
        <w:t xml:space="preserve"> </w:t>
      </w:r>
      <w:r w:rsidRPr="00855B8E">
        <w:rPr>
          <w:rFonts w:ascii="Arial" w:hAnsi="Arial" w:cs="Arial"/>
          <w:spacing w:val="-8"/>
        </w:rPr>
        <w:t>emergencia.</w:t>
      </w:r>
    </w:p>
    <w:p w14:paraId="67DBCF09" w14:textId="77777777" w:rsidR="00165B60" w:rsidRPr="00855B8E" w:rsidRDefault="00165B60" w:rsidP="00855B8E">
      <w:pPr>
        <w:spacing w:after="120" w:line="276" w:lineRule="auto"/>
        <w:ind w:left="868" w:right="915"/>
        <w:jc w:val="both"/>
        <w:rPr>
          <w:rFonts w:ascii="Arial" w:hAnsi="Arial" w:cs="Arial"/>
          <w:b/>
          <w:bCs/>
          <w:iCs/>
          <w:spacing w:val="-9"/>
        </w:rPr>
      </w:pPr>
    </w:p>
    <w:p w14:paraId="76A26D39" w14:textId="77777777" w:rsidR="00165B60" w:rsidRPr="00855B8E" w:rsidRDefault="00165B60" w:rsidP="00855B8E">
      <w:pPr>
        <w:spacing w:after="120" w:line="276" w:lineRule="auto"/>
        <w:ind w:left="868" w:right="915"/>
        <w:jc w:val="both"/>
        <w:rPr>
          <w:rFonts w:ascii="Arial" w:hAnsi="Arial" w:cs="Arial"/>
          <w:b/>
          <w:bCs/>
          <w:iCs/>
        </w:rPr>
      </w:pPr>
      <w:r w:rsidRPr="00855B8E">
        <w:rPr>
          <w:rFonts w:ascii="Arial" w:hAnsi="Arial" w:cs="Arial"/>
          <w:b/>
          <w:bCs/>
          <w:iCs/>
          <w:spacing w:val="-9"/>
        </w:rPr>
        <w:t>Normas</w:t>
      </w:r>
      <w:r w:rsidRPr="00855B8E">
        <w:rPr>
          <w:rFonts w:ascii="Arial" w:hAnsi="Arial" w:cs="Arial"/>
          <w:b/>
          <w:bCs/>
          <w:iCs/>
          <w:spacing w:val="-16"/>
        </w:rPr>
        <w:t xml:space="preserve"> </w:t>
      </w:r>
      <w:r w:rsidRPr="00855B8E">
        <w:rPr>
          <w:rFonts w:ascii="Arial" w:hAnsi="Arial" w:cs="Arial"/>
          <w:b/>
          <w:bCs/>
          <w:iCs/>
          <w:spacing w:val="-8"/>
        </w:rPr>
        <w:t>de</w:t>
      </w:r>
      <w:r w:rsidRPr="00855B8E">
        <w:rPr>
          <w:rFonts w:ascii="Arial" w:hAnsi="Arial" w:cs="Arial"/>
          <w:b/>
          <w:bCs/>
          <w:iCs/>
          <w:spacing w:val="-16"/>
        </w:rPr>
        <w:t xml:space="preserve"> </w:t>
      </w:r>
      <w:r w:rsidRPr="00855B8E">
        <w:rPr>
          <w:rFonts w:ascii="Arial" w:hAnsi="Arial" w:cs="Arial"/>
          <w:b/>
          <w:bCs/>
          <w:iCs/>
          <w:spacing w:val="-8"/>
        </w:rPr>
        <w:t>ocupación</w:t>
      </w:r>
    </w:p>
    <w:p w14:paraId="5045258F" w14:textId="77777777" w:rsidR="00165B60" w:rsidRPr="00855B8E" w:rsidRDefault="00165B60" w:rsidP="00855B8E">
      <w:pPr>
        <w:spacing w:after="120" w:line="276" w:lineRule="auto"/>
        <w:ind w:left="868" w:right="915"/>
        <w:jc w:val="both"/>
        <w:rPr>
          <w:rFonts w:ascii="Arial" w:hAnsi="Arial" w:cs="Arial"/>
          <w:b/>
          <w:bCs/>
          <w:iCs/>
          <w:spacing w:val="-9"/>
        </w:rPr>
      </w:pPr>
      <w:proofErr w:type="spellStart"/>
      <w:r w:rsidRPr="00855B8E">
        <w:rPr>
          <w:rFonts w:ascii="Arial" w:hAnsi="Arial" w:cs="Arial"/>
          <w:b/>
          <w:bCs/>
          <w:iCs/>
          <w:spacing w:val="-9"/>
        </w:rPr>
        <w:t>Gasonera</w:t>
      </w:r>
      <w:proofErr w:type="spellEnd"/>
      <w:r w:rsidRPr="00855B8E">
        <w:rPr>
          <w:rFonts w:ascii="Arial" w:hAnsi="Arial" w:cs="Arial"/>
          <w:b/>
          <w:bCs/>
          <w:iCs/>
          <w:spacing w:val="-9"/>
        </w:rPr>
        <w:t xml:space="preserve"> tipo 2</w:t>
      </w:r>
    </w:p>
    <w:p w14:paraId="07BEB08D" w14:textId="77777777" w:rsidR="00165B60" w:rsidRPr="00855B8E" w:rsidRDefault="00165B60" w:rsidP="00855B8E">
      <w:pPr>
        <w:pStyle w:val="Prrafodelista"/>
        <w:widowControl w:val="0"/>
        <w:numPr>
          <w:ilvl w:val="0"/>
          <w:numId w:val="45"/>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Superficie</w:t>
      </w:r>
      <w:r w:rsidRPr="00855B8E">
        <w:rPr>
          <w:rFonts w:ascii="Arial" w:hAnsi="Arial" w:cs="Arial"/>
          <w:spacing w:val="-16"/>
        </w:rPr>
        <w:t xml:space="preserve"> </w:t>
      </w:r>
      <w:r w:rsidRPr="00855B8E">
        <w:rPr>
          <w:rFonts w:ascii="Arial" w:hAnsi="Arial" w:cs="Arial"/>
          <w:spacing w:val="-8"/>
        </w:rPr>
        <w:t>mínima</w:t>
      </w:r>
      <w:r w:rsidRPr="00855B8E">
        <w:rPr>
          <w:rFonts w:ascii="Arial" w:hAnsi="Arial" w:cs="Arial"/>
          <w:spacing w:val="-16"/>
        </w:rPr>
        <w:t xml:space="preserve"> </w:t>
      </w:r>
      <w:r w:rsidRPr="00855B8E">
        <w:rPr>
          <w:rFonts w:ascii="Arial" w:hAnsi="Arial" w:cs="Arial"/>
          <w:spacing w:val="-8"/>
        </w:rPr>
        <w:t>del</w:t>
      </w:r>
      <w:r w:rsidRPr="00855B8E">
        <w:rPr>
          <w:rFonts w:ascii="Arial" w:hAnsi="Arial" w:cs="Arial"/>
          <w:spacing w:val="-16"/>
        </w:rPr>
        <w:t xml:space="preserve"> </w:t>
      </w:r>
      <w:r w:rsidRPr="00855B8E">
        <w:rPr>
          <w:rFonts w:ascii="Arial" w:hAnsi="Arial" w:cs="Arial"/>
          <w:spacing w:val="-8"/>
        </w:rPr>
        <w:t>predio:</w:t>
      </w:r>
      <w:r w:rsidRPr="00855B8E">
        <w:rPr>
          <w:rFonts w:ascii="Arial" w:hAnsi="Arial" w:cs="Arial"/>
          <w:spacing w:val="-16"/>
        </w:rPr>
        <w:t xml:space="preserve"> </w:t>
      </w:r>
      <w:r w:rsidRPr="00855B8E">
        <w:rPr>
          <w:rFonts w:ascii="Arial" w:hAnsi="Arial" w:cs="Arial"/>
          <w:spacing w:val="-8"/>
        </w:rPr>
        <w:t>1,000.00</w:t>
      </w:r>
      <w:r w:rsidRPr="00855B8E">
        <w:rPr>
          <w:rFonts w:ascii="Arial" w:hAnsi="Arial" w:cs="Arial"/>
          <w:spacing w:val="-16"/>
        </w:rPr>
        <w:t xml:space="preserve"> </w:t>
      </w:r>
      <w:r w:rsidRPr="00855B8E">
        <w:rPr>
          <w:rFonts w:ascii="Arial" w:hAnsi="Arial" w:cs="Arial"/>
          <w:spacing w:val="-7"/>
        </w:rPr>
        <w:t>m²</w:t>
      </w:r>
    </w:p>
    <w:p w14:paraId="3987BD48" w14:textId="77777777" w:rsidR="00165B60" w:rsidRPr="00855B8E" w:rsidRDefault="00165B60" w:rsidP="00855B8E">
      <w:pPr>
        <w:pStyle w:val="Prrafodelista"/>
        <w:widowControl w:val="0"/>
        <w:numPr>
          <w:ilvl w:val="0"/>
          <w:numId w:val="45"/>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Frente</w:t>
      </w:r>
      <w:r w:rsidRPr="00855B8E">
        <w:rPr>
          <w:rFonts w:ascii="Arial" w:hAnsi="Arial" w:cs="Arial"/>
          <w:spacing w:val="-17"/>
        </w:rPr>
        <w:t xml:space="preserve"> </w:t>
      </w:r>
      <w:r w:rsidRPr="00855B8E">
        <w:rPr>
          <w:rFonts w:ascii="Arial" w:hAnsi="Arial" w:cs="Arial"/>
          <w:spacing w:val="-8"/>
        </w:rPr>
        <w:t>mínimo</w:t>
      </w:r>
      <w:r w:rsidRPr="00855B8E">
        <w:rPr>
          <w:rFonts w:ascii="Arial" w:hAnsi="Arial" w:cs="Arial"/>
          <w:spacing w:val="-17"/>
        </w:rPr>
        <w:t xml:space="preserve"> </w:t>
      </w:r>
      <w:r w:rsidRPr="00855B8E">
        <w:rPr>
          <w:rFonts w:ascii="Arial" w:hAnsi="Arial" w:cs="Arial"/>
          <w:spacing w:val="-8"/>
        </w:rPr>
        <w:t>del</w:t>
      </w:r>
      <w:r w:rsidRPr="00855B8E">
        <w:rPr>
          <w:rFonts w:ascii="Arial" w:hAnsi="Arial" w:cs="Arial"/>
          <w:spacing w:val="-17"/>
        </w:rPr>
        <w:t xml:space="preserve"> </w:t>
      </w:r>
      <w:r w:rsidRPr="00855B8E">
        <w:rPr>
          <w:rFonts w:ascii="Arial" w:hAnsi="Arial" w:cs="Arial"/>
          <w:spacing w:val="-8"/>
        </w:rPr>
        <w:t>predio:</w:t>
      </w:r>
      <w:r w:rsidRPr="00855B8E">
        <w:rPr>
          <w:rFonts w:ascii="Arial" w:hAnsi="Arial" w:cs="Arial"/>
          <w:spacing w:val="-17"/>
        </w:rPr>
        <w:t xml:space="preserve"> </w:t>
      </w:r>
      <w:r w:rsidRPr="00855B8E">
        <w:rPr>
          <w:rFonts w:ascii="Arial" w:hAnsi="Arial" w:cs="Arial"/>
          <w:spacing w:val="-7"/>
        </w:rPr>
        <w:t>28.00</w:t>
      </w:r>
      <w:r w:rsidRPr="00855B8E">
        <w:rPr>
          <w:rFonts w:ascii="Arial" w:hAnsi="Arial" w:cs="Arial"/>
          <w:spacing w:val="-17"/>
        </w:rPr>
        <w:t xml:space="preserve"> </w:t>
      </w:r>
      <w:r w:rsidRPr="00855B8E">
        <w:rPr>
          <w:rFonts w:ascii="Arial" w:hAnsi="Arial" w:cs="Arial"/>
          <w:spacing w:val="-7"/>
        </w:rPr>
        <w:t>metros</w:t>
      </w:r>
    </w:p>
    <w:p w14:paraId="27754581" w14:textId="77777777" w:rsidR="00165B60" w:rsidRPr="00855B8E" w:rsidRDefault="00165B60" w:rsidP="00855B8E">
      <w:pPr>
        <w:pStyle w:val="Prrafodelista"/>
        <w:widowControl w:val="0"/>
        <w:numPr>
          <w:ilvl w:val="0"/>
          <w:numId w:val="45"/>
        </w:numPr>
        <w:tabs>
          <w:tab w:val="left" w:pos="1241"/>
          <w:tab w:val="left" w:pos="1242"/>
        </w:tabs>
        <w:autoSpaceDE w:val="0"/>
        <w:autoSpaceDN w:val="0"/>
        <w:spacing w:after="0" w:line="276" w:lineRule="auto"/>
        <w:ind w:right="49"/>
        <w:contextualSpacing w:val="0"/>
        <w:jc w:val="both"/>
        <w:rPr>
          <w:rFonts w:ascii="Arial" w:hAnsi="Arial" w:cs="Arial"/>
        </w:rPr>
      </w:pPr>
      <w:r w:rsidRPr="00855B8E">
        <w:rPr>
          <w:rFonts w:ascii="Arial" w:hAnsi="Arial" w:cs="Arial"/>
          <w:spacing w:val="-1"/>
        </w:rPr>
        <w:t xml:space="preserve">Altura máxima de construcción para área administrativa y de servicios: </w:t>
      </w:r>
      <w:r w:rsidRPr="00855B8E">
        <w:rPr>
          <w:rFonts w:ascii="Arial" w:hAnsi="Arial" w:cs="Arial"/>
        </w:rPr>
        <w:t>2 niveles o 6</w:t>
      </w:r>
      <w:r w:rsidRPr="00855B8E">
        <w:rPr>
          <w:rFonts w:ascii="Arial" w:hAnsi="Arial" w:cs="Arial"/>
          <w:spacing w:val="-64"/>
        </w:rPr>
        <w:t xml:space="preserve"> </w:t>
      </w:r>
      <w:r w:rsidRPr="00855B8E">
        <w:rPr>
          <w:rFonts w:ascii="Arial" w:hAnsi="Arial" w:cs="Arial"/>
        </w:rPr>
        <w:t>metros.</w:t>
      </w:r>
    </w:p>
    <w:p w14:paraId="58F8313D" w14:textId="77777777" w:rsidR="00165B60" w:rsidRPr="00855B8E" w:rsidRDefault="00165B60" w:rsidP="00855B8E">
      <w:pPr>
        <w:pStyle w:val="Prrafodelista"/>
        <w:widowControl w:val="0"/>
        <w:numPr>
          <w:ilvl w:val="0"/>
          <w:numId w:val="45"/>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Superficie</w:t>
      </w:r>
      <w:r w:rsidRPr="00855B8E">
        <w:rPr>
          <w:rFonts w:ascii="Arial" w:hAnsi="Arial" w:cs="Arial"/>
          <w:spacing w:val="-17"/>
        </w:rPr>
        <w:t xml:space="preserve"> </w:t>
      </w:r>
      <w:r w:rsidRPr="00855B8E">
        <w:rPr>
          <w:rFonts w:ascii="Arial" w:hAnsi="Arial" w:cs="Arial"/>
          <w:spacing w:val="-8"/>
        </w:rPr>
        <w:t>mínima</w:t>
      </w:r>
      <w:r w:rsidRPr="00855B8E">
        <w:rPr>
          <w:rFonts w:ascii="Arial" w:hAnsi="Arial" w:cs="Arial"/>
          <w:spacing w:val="-17"/>
        </w:rPr>
        <w:t xml:space="preserve"> </w:t>
      </w:r>
      <w:r w:rsidRPr="00855B8E">
        <w:rPr>
          <w:rFonts w:ascii="Arial" w:hAnsi="Arial" w:cs="Arial"/>
          <w:spacing w:val="-8"/>
        </w:rPr>
        <w:t>libre</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construcción:</w:t>
      </w:r>
      <w:r w:rsidRPr="00855B8E">
        <w:rPr>
          <w:rFonts w:ascii="Arial" w:hAnsi="Arial" w:cs="Arial"/>
          <w:spacing w:val="-18"/>
        </w:rPr>
        <w:t xml:space="preserve"> </w:t>
      </w:r>
      <w:r w:rsidRPr="00855B8E">
        <w:rPr>
          <w:rFonts w:ascii="Arial" w:hAnsi="Arial" w:cs="Arial"/>
          <w:spacing w:val="-8"/>
        </w:rPr>
        <w:t>90%</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la</w:t>
      </w:r>
      <w:r w:rsidRPr="00855B8E">
        <w:rPr>
          <w:rFonts w:ascii="Arial" w:hAnsi="Arial" w:cs="Arial"/>
          <w:spacing w:val="-17"/>
        </w:rPr>
        <w:t xml:space="preserve"> </w:t>
      </w:r>
      <w:r w:rsidRPr="00855B8E">
        <w:rPr>
          <w:rFonts w:ascii="Arial" w:hAnsi="Arial" w:cs="Arial"/>
          <w:spacing w:val="-7"/>
        </w:rPr>
        <w:t>superficie</w:t>
      </w:r>
      <w:r w:rsidRPr="00855B8E">
        <w:rPr>
          <w:rFonts w:ascii="Arial" w:hAnsi="Arial" w:cs="Arial"/>
          <w:spacing w:val="-17"/>
        </w:rPr>
        <w:t xml:space="preserve"> </w:t>
      </w:r>
      <w:r w:rsidRPr="00855B8E">
        <w:rPr>
          <w:rFonts w:ascii="Arial" w:hAnsi="Arial" w:cs="Arial"/>
          <w:spacing w:val="-7"/>
        </w:rPr>
        <w:t>total</w:t>
      </w:r>
      <w:r w:rsidRPr="00855B8E">
        <w:rPr>
          <w:rFonts w:ascii="Arial" w:hAnsi="Arial" w:cs="Arial"/>
          <w:spacing w:val="-17"/>
        </w:rPr>
        <w:t xml:space="preserve"> </w:t>
      </w:r>
      <w:r w:rsidRPr="00855B8E">
        <w:rPr>
          <w:rFonts w:ascii="Arial" w:hAnsi="Arial" w:cs="Arial"/>
          <w:spacing w:val="-7"/>
        </w:rPr>
        <w:t>del</w:t>
      </w:r>
      <w:r w:rsidRPr="00855B8E">
        <w:rPr>
          <w:rFonts w:ascii="Arial" w:hAnsi="Arial" w:cs="Arial"/>
          <w:spacing w:val="-17"/>
        </w:rPr>
        <w:t xml:space="preserve"> </w:t>
      </w:r>
      <w:r w:rsidRPr="00855B8E">
        <w:rPr>
          <w:rFonts w:ascii="Arial" w:hAnsi="Arial" w:cs="Arial"/>
          <w:spacing w:val="-7"/>
        </w:rPr>
        <w:t>predio.</w:t>
      </w:r>
    </w:p>
    <w:p w14:paraId="4485E706" w14:textId="77777777" w:rsidR="00165B60" w:rsidRPr="00855B8E" w:rsidRDefault="00165B60" w:rsidP="00855B8E">
      <w:pPr>
        <w:pStyle w:val="Prrafodelista"/>
        <w:widowControl w:val="0"/>
        <w:numPr>
          <w:ilvl w:val="0"/>
          <w:numId w:val="45"/>
        </w:numPr>
        <w:tabs>
          <w:tab w:val="left" w:pos="1241"/>
          <w:tab w:val="left" w:pos="1242"/>
        </w:tabs>
        <w:autoSpaceDE w:val="0"/>
        <w:autoSpaceDN w:val="0"/>
        <w:spacing w:after="0" w:line="276" w:lineRule="auto"/>
        <w:contextualSpacing w:val="0"/>
        <w:jc w:val="both"/>
        <w:rPr>
          <w:rFonts w:ascii="Arial" w:hAnsi="Arial" w:cs="Arial"/>
        </w:rPr>
      </w:pPr>
      <w:r w:rsidRPr="00855B8E">
        <w:rPr>
          <w:rFonts w:ascii="Arial" w:hAnsi="Arial" w:cs="Arial"/>
          <w:spacing w:val="-8"/>
        </w:rPr>
        <w:t>Superficie</w:t>
      </w:r>
      <w:r w:rsidRPr="00855B8E">
        <w:rPr>
          <w:rFonts w:ascii="Arial" w:hAnsi="Arial" w:cs="Arial"/>
          <w:spacing w:val="-17"/>
        </w:rPr>
        <w:t xml:space="preserve"> </w:t>
      </w:r>
      <w:r w:rsidRPr="00855B8E">
        <w:rPr>
          <w:rFonts w:ascii="Arial" w:hAnsi="Arial" w:cs="Arial"/>
          <w:spacing w:val="-8"/>
        </w:rPr>
        <w:t>máxima</w:t>
      </w:r>
      <w:r w:rsidRPr="00855B8E">
        <w:rPr>
          <w:rFonts w:ascii="Arial" w:hAnsi="Arial" w:cs="Arial"/>
          <w:spacing w:val="-17"/>
        </w:rPr>
        <w:t xml:space="preserve"> </w:t>
      </w:r>
      <w:r w:rsidRPr="00855B8E">
        <w:rPr>
          <w:rFonts w:ascii="Arial" w:hAnsi="Arial" w:cs="Arial"/>
          <w:spacing w:val="-8"/>
        </w:rPr>
        <w:t>libre</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construcción:</w:t>
      </w:r>
      <w:r w:rsidRPr="00855B8E">
        <w:rPr>
          <w:rFonts w:ascii="Arial" w:hAnsi="Arial" w:cs="Arial"/>
          <w:spacing w:val="-18"/>
        </w:rPr>
        <w:t xml:space="preserve"> </w:t>
      </w:r>
      <w:r w:rsidRPr="00855B8E">
        <w:rPr>
          <w:rFonts w:ascii="Arial" w:hAnsi="Arial" w:cs="Arial"/>
          <w:spacing w:val="-8"/>
        </w:rPr>
        <w:t>90%</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6"/>
        </w:rPr>
        <w:t xml:space="preserve"> </w:t>
      </w:r>
      <w:r w:rsidRPr="00855B8E">
        <w:rPr>
          <w:rFonts w:ascii="Arial" w:hAnsi="Arial" w:cs="Arial"/>
          <w:spacing w:val="-7"/>
        </w:rPr>
        <w:t>la</w:t>
      </w:r>
      <w:r w:rsidRPr="00855B8E">
        <w:rPr>
          <w:rFonts w:ascii="Arial" w:hAnsi="Arial" w:cs="Arial"/>
          <w:spacing w:val="-17"/>
        </w:rPr>
        <w:t xml:space="preserve"> </w:t>
      </w:r>
      <w:r w:rsidRPr="00855B8E">
        <w:rPr>
          <w:rFonts w:ascii="Arial" w:hAnsi="Arial" w:cs="Arial"/>
          <w:spacing w:val="-7"/>
        </w:rPr>
        <w:t>superficie</w:t>
      </w:r>
      <w:r w:rsidRPr="00855B8E">
        <w:rPr>
          <w:rFonts w:ascii="Arial" w:hAnsi="Arial" w:cs="Arial"/>
          <w:spacing w:val="-17"/>
        </w:rPr>
        <w:t xml:space="preserve"> </w:t>
      </w:r>
      <w:r w:rsidRPr="00855B8E">
        <w:rPr>
          <w:rFonts w:ascii="Arial" w:hAnsi="Arial" w:cs="Arial"/>
          <w:spacing w:val="-7"/>
        </w:rPr>
        <w:t>total</w:t>
      </w:r>
      <w:r w:rsidRPr="00855B8E">
        <w:rPr>
          <w:rFonts w:ascii="Arial" w:hAnsi="Arial" w:cs="Arial"/>
          <w:spacing w:val="-17"/>
        </w:rPr>
        <w:t xml:space="preserve"> </w:t>
      </w:r>
      <w:r w:rsidRPr="00855B8E">
        <w:rPr>
          <w:rFonts w:ascii="Arial" w:hAnsi="Arial" w:cs="Arial"/>
          <w:spacing w:val="-7"/>
        </w:rPr>
        <w:t>del</w:t>
      </w:r>
      <w:r w:rsidRPr="00855B8E">
        <w:rPr>
          <w:rFonts w:ascii="Arial" w:hAnsi="Arial" w:cs="Arial"/>
          <w:spacing w:val="-17"/>
        </w:rPr>
        <w:t xml:space="preserve"> </w:t>
      </w:r>
      <w:r w:rsidRPr="00855B8E">
        <w:rPr>
          <w:rFonts w:ascii="Arial" w:hAnsi="Arial" w:cs="Arial"/>
          <w:spacing w:val="-7"/>
        </w:rPr>
        <w:t>predio.</w:t>
      </w:r>
    </w:p>
    <w:p w14:paraId="5FFCA04D"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Normas de Operación Establecidas por la Secretaría de ecología, Dirección General de Protección Civil y Dirección de Vialidad Autopistas y Servicios Conexos.</w:t>
      </w:r>
    </w:p>
    <w:p w14:paraId="799EA2FB"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 xml:space="preserve">En </w:t>
      </w:r>
      <w:proofErr w:type="spellStart"/>
      <w:r w:rsidRPr="00855B8E">
        <w:rPr>
          <w:rFonts w:ascii="Arial" w:hAnsi="Arial" w:cs="Arial"/>
          <w:spacing w:val="-6"/>
        </w:rPr>
        <w:t>Gasoneras</w:t>
      </w:r>
      <w:proofErr w:type="spellEnd"/>
      <w:r w:rsidRPr="00855B8E">
        <w:rPr>
          <w:rFonts w:ascii="Arial" w:hAnsi="Arial" w:cs="Arial"/>
          <w:spacing w:val="-6"/>
        </w:rPr>
        <w:t xml:space="preserve"> tipo 1 y tipo 2, la ubicación del tanque de suministro a vehículos deberá contemplar las distancias mínimas de seguridad establecidas dentro del predio en el que se pretende instalar una estación de gas L.P.</w:t>
      </w:r>
    </w:p>
    <w:p w14:paraId="55DF5E6F"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 xml:space="preserve">Distancias mínimas de tanques de almacenamiento </w:t>
      </w:r>
      <w:proofErr w:type="gramStart"/>
      <w:r w:rsidRPr="00855B8E">
        <w:rPr>
          <w:rFonts w:ascii="Arial" w:hAnsi="Arial" w:cs="Arial"/>
          <w:b/>
          <w:bCs/>
          <w:spacing w:val="-6"/>
        </w:rPr>
        <w:t>de acuerdo a</w:t>
      </w:r>
      <w:proofErr w:type="gramEnd"/>
      <w:r w:rsidRPr="00855B8E">
        <w:rPr>
          <w:rFonts w:ascii="Arial" w:hAnsi="Arial" w:cs="Arial"/>
          <w:b/>
          <w:bCs/>
          <w:spacing w:val="-6"/>
        </w:rPr>
        <w:t xml:space="preserve"> la Norma Oficial Mexicana NOM-001-SESH-2014:</w:t>
      </w:r>
    </w:p>
    <w:p w14:paraId="7536ADD9" w14:textId="77777777" w:rsidR="00165B60" w:rsidRPr="00855B8E" w:rsidRDefault="00165B60" w:rsidP="00855B8E">
      <w:pPr>
        <w:pStyle w:val="Prrafodelista"/>
        <w:widowControl w:val="0"/>
        <w:numPr>
          <w:ilvl w:val="0"/>
          <w:numId w:val="46"/>
        </w:numPr>
        <w:tabs>
          <w:tab w:val="left" w:pos="1241"/>
          <w:tab w:val="left" w:pos="1242"/>
          <w:tab w:val="left" w:pos="6546"/>
        </w:tabs>
        <w:autoSpaceDE w:val="0"/>
        <w:autoSpaceDN w:val="0"/>
        <w:spacing w:after="0" w:line="276" w:lineRule="auto"/>
        <w:ind w:right="49"/>
        <w:contextualSpacing w:val="0"/>
        <w:jc w:val="both"/>
        <w:rPr>
          <w:rFonts w:ascii="Arial" w:hAnsi="Arial" w:cs="Arial"/>
        </w:rPr>
      </w:pPr>
      <w:r w:rsidRPr="00855B8E">
        <w:rPr>
          <w:rFonts w:ascii="Arial" w:hAnsi="Arial" w:cs="Arial"/>
        </w:rPr>
        <w:t>Límite del predio de la planta de distribución: 15.00 m.</w:t>
      </w:r>
    </w:p>
    <w:p w14:paraId="4DB862C1"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Espuela de ferrocarril, riel más próximo: 15.00 m.</w:t>
      </w:r>
    </w:p>
    <w:p w14:paraId="35B168F2"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Llenaderas de recipientes transportables: 6.0 m</w:t>
      </w:r>
    </w:p>
    <w:p w14:paraId="7213D5CA"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Zona de venta al público: 15.0 m.</w:t>
      </w:r>
    </w:p>
    <w:p w14:paraId="7DFDAA54" w14:textId="77777777" w:rsidR="00165B60" w:rsidRPr="00855B8E" w:rsidRDefault="00165B60" w:rsidP="00855B8E">
      <w:pPr>
        <w:pStyle w:val="Prrafodelista"/>
        <w:widowControl w:val="0"/>
        <w:numPr>
          <w:ilvl w:val="0"/>
          <w:numId w:val="46"/>
        </w:numPr>
        <w:tabs>
          <w:tab w:val="left" w:pos="1241"/>
          <w:tab w:val="left" w:pos="1242"/>
          <w:tab w:val="left" w:pos="6547"/>
        </w:tabs>
        <w:autoSpaceDE w:val="0"/>
        <w:autoSpaceDN w:val="0"/>
        <w:spacing w:after="0" w:line="276" w:lineRule="auto"/>
        <w:ind w:right="49"/>
        <w:contextualSpacing w:val="0"/>
        <w:jc w:val="both"/>
        <w:rPr>
          <w:rFonts w:ascii="Arial" w:hAnsi="Arial" w:cs="Arial"/>
        </w:rPr>
      </w:pPr>
      <w:r w:rsidRPr="00855B8E">
        <w:rPr>
          <w:rFonts w:ascii="Arial" w:hAnsi="Arial" w:cs="Arial"/>
        </w:rPr>
        <w:t>Oficinas, bodegas, cuarto de servicio o caseta de vigilancia: 15.00 m.</w:t>
      </w:r>
    </w:p>
    <w:p w14:paraId="077C53C7"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Otro recipiente de almacenamiento de Gas L.P., ubicado en el interior de la planta de distribución: 1.5 m o 1/4 de la suma de los diámetros de ambos tanques, lo que resulte mayor.</w:t>
      </w:r>
    </w:p>
    <w:p w14:paraId="47A6A520"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Piso terminado: 1.50 m.</w:t>
      </w:r>
    </w:p>
    <w:p w14:paraId="5F19A06E"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Planta generadora de energía eléctrica: 25.00 m.</w:t>
      </w:r>
    </w:p>
    <w:p w14:paraId="752C73B3"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Talleres, incluyendo los de equipos de carburación a Gas L.P.: 25.0 m.</w:t>
      </w:r>
    </w:p>
    <w:p w14:paraId="455F8EC4"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lastRenderedPageBreak/>
        <w:t>Zona de almacenamiento interno de diésel: 25.0 m.</w:t>
      </w:r>
    </w:p>
    <w:p w14:paraId="7DF4CF0A"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Boca de toma de carga y descarga de diésel: 15.0 m.</w:t>
      </w:r>
    </w:p>
    <w:p w14:paraId="33B7AAAB"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Boca de toma de carburación de autoconsumo: 5.0 m.</w:t>
      </w:r>
    </w:p>
    <w:p w14:paraId="281B3BAA" w14:textId="3DAA1F02"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 xml:space="preserve">Boca de toma de recepción de </w:t>
      </w:r>
      <w:r w:rsidR="00B42A2A" w:rsidRPr="00855B8E">
        <w:rPr>
          <w:rFonts w:ascii="Arial" w:hAnsi="Arial" w:cs="Arial"/>
        </w:rPr>
        <w:t>carrotanque</w:t>
      </w:r>
      <w:r w:rsidRPr="00855B8E">
        <w:rPr>
          <w:rFonts w:ascii="Arial" w:hAnsi="Arial" w:cs="Arial"/>
        </w:rPr>
        <w:t xml:space="preserve"> de ferrocarril: 5.00 m.</w:t>
      </w:r>
    </w:p>
    <w:p w14:paraId="37CC9E8F"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Boca de toma de recepción y suministro: 5.00 m.</w:t>
      </w:r>
    </w:p>
    <w:p w14:paraId="3FEB9776"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Vegetación de ornato: 15.00 m.</w:t>
      </w:r>
    </w:p>
    <w:p w14:paraId="4C1E5698" w14:textId="77777777" w:rsidR="00165B60" w:rsidRPr="00855B8E" w:rsidRDefault="00165B60" w:rsidP="00855B8E">
      <w:pPr>
        <w:pStyle w:val="Prrafodelista"/>
        <w:widowControl w:val="0"/>
        <w:numPr>
          <w:ilvl w:val="0"/>
          <w:numId w:val="46"/>
        </w:numPr>
        <w:tabs>
          <w:tab w:val="left" w:pos="1241"/>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Cara exterior del medio de protección a los recipientes de almacenamiento: 2.00 m.</w:t>
      </w:r>
    </w:p>
    <w:p w14:paraId="42ECDF0F"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Fuente de calor del sistema de sellado que no es adecuada para áreas clasificadas Clase 1, División 1: 12.0 m.</w:t>
      </w:r>
    </w:p>
    <w:p w14:paraId="14361420"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Calentadores de agua a fuego directo colocados fuera de construcciones, en muros que den hacia la planta de distribución: 25.0 m.</w:t>
      </w:r>
    </w:p>
    <w:p w14:paraId="79AEC2A6"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A construcciones en cuyo interior existan estufas, calentadores de agua o parrillas eléctricas o a fuego directo: 15.0 m.</w:t>
      </w:r>
    </w:p>
    <w:p w14:paraId="406E4EE5" w14:textId="06C37432"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right="49"/>
        <w:contextualSpacing w:val="0"/>
        <w:jc w:val="both"/>
        <w:rPr>
          <w:rFonts w:ascii="Arial" w:hAnsi="Arial" w:cs="Arial"/>
        </w:rPr>
      </w:pPr>
      <w:r w:rsidRPr="00855B8E">
        <w:rPr>
          <w:rFonts w:ascii="Arial" w:hAnsi="Arial" w:cs="Arial"/>
        </w:rPr>
        <w:t>El cajón de estacionamiento para vehículos distintos de los de reparto, </w:t>
      </w:r>
      <w:r w:rsidR="00B42A2A" w:rsidRPr="00855B8E">
        <w:rPr>
          <w:rFonts w:ascii="Arial" w:hAnsi="Arial" w:cs="Arial"/>
        </w:rPr>
        <w:t>autotanques</w:t>
      </w:r>
      <w:r w:rsidRPr="00855B8E">
        <w:rPr>
          <w:rFonts w:ascii="Arial" w:hAnsi="Arial" w:cs="Arial"/>
        </w:rPr>
        <w:t xml:space="preserve"> o semirremolques: 10.0 m.</w:t>
      </w:r>
    </w:p>
    <w:p w14:paraId="62D572F1" w14:textId="77777777" w:rsidR="00165B60" w:rsidRPr="00855B8E" w:rsidRDefault="00165B60" w:rsidP="00855B8E">
      <w:pPr>
        <w:widowControl w:val="0"/>
        <w:tabs>
          <w:tab w:val="left" w:pos="1242"/>
          <w:tab w:val="left" w:pos="6544"/>
        </w:tabs>
        <w:autoSpaceDE w:val="0"/>
        <w:autoSpaceDN w:val="0"/>
        <w:spacing w:after="120" w:line="276" w:lineRule="auto"/>
        <w:ind w:right="49"/>
        <w:jc w:val="both"/>
        <w:rPr>
          <w:rFonts w:ascii="Arial" w:hAnsi="Arial" w:cs="Arial"/>
        </w:rPr>
      </w:pPr>
    </w:p>
    <w:p w14:paraId="31A779E4"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 xml:space="preserve">Distancias mínimas de entre Elementos Externos a la planta de distribución y la tangente de sus recipientes de almacenamiento </w:t>
      </w:r>
      <w:proofErr w:type="gramStart"/>
      <w:r w:rsidRPr="00855B8E">
        <w:rPr>
          <w:rFonts w:ascii="Arial" w:hAnsi="Arial" w:cs="Arial"/>
          <w:b/>
          <w:bCs/>
          <w:spacing w:val="-6"/>
        </w:rPr>
        <w:t>de acuerdo a</w:t>
      </w:r>
      <w:proofErr w:type="gramEnd"/>
      <w:r w:rsidRPr="00855B8E">
        <w:rPr>
          <w:rFonts w:ascii="Arial" w:hAnsi="Arial" w:cs="Arial"/>
          <w:b/>
          <w:bCs/>
          <w:spacing w:val="-6"/>
        </w:rPr>
        <w:t xml:space="preserve"> la Norma Oficial Mexicana NOM-001-SESH-2014:</w:t>
      </w:r>
    </w:p>
    <w:p w14:paraId="00FC00B7"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Almacén de combustible externo: 100.m.</w:t>
      </w:r>
    </w:p>
    <w:p w14:paraId="5EB41AA2"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Almacén de explosivos: 100.0 m.</w:t>
      </w:r>
    </w:p>
    <w:p w14:paraId="3E6EB4DC"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Casa habitación: 100.0 m.</w:t>
      </w:r>
    </w:p>
    <w:p w14:paraId="381D3277"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Escuela: 100.0 m.</w:t>
      </w:r>
    </w:p>
    <w:p w14:paraId="5325D134"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Hospital: 100.0 m.</w:t>
      </w:r>
    </w:p>
    <w:p w14:paraId="6CD786CA"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Iglesia: 100.0 m.</w:t>
      </w:r>
    </w:p>
    <w:p w14:paraId="235AD77D"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Lugar de Reunión: 100.0 m.</w:t>
      </w:r>
    </w:p>
    <w:p w14:paraId="6F09A3A9"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Recipientes de almacenamiento de otras plantas de distribución, depósito o suministro propiedad de terceros: 30.m.</w:t>
      </w:r>
    </w:p>
    <w:p w14:paraId="5FD86EA6" w14:textId="77777777" w:rsidR="00165B60" w:rsidRPr="00855B8E" w:rsidRDefault="00165B60" w:rsidP="00855B8E">
      <w:pPr>
        <w:pStyle w:val="Prrafodelista"/>
        <w:widowControl w:val="0"/>
        <w:numPr>
          <w:ilvl w:val="0"/>
          <w:numId w:val="46"/>
        </w:numPr>
        <w:tabs>
          <w:tab w:val="left" w:pos="1242"/>
          <w:tab w:val="left" w:pos="6544"/>
        </w:tabs>
        <w:autoSpaceDE w:val="0"/>
        <w:autoSpaceDN w:val="0"/>
        <w:spacing w:after="0" w:line="276" w:lineRule="auto"/>
        <w:ind w:left="426" w:right="49"/>
        <w:contextualSpacing w:val="0"/>
        <w:jc w:val="both"/>
        <w:rPr>
          <w:rFonts w:ascii="Arial" w:hAnsi="Arial" w:cs="Arial"/>
        </w:rPr>
      </w:pPr>
      <w:r w:rsidRPr="00855B8E">
        <w:rPr>
          <w:rFonts w:ascii="Arial" w:hAnsi="Arial" w:cs="Arial"/>
        </w:rPr>
        <w:t>Recipientes de almacenamiento de una estación de Gas L.P., para carburación: 15.0 m.</w:t>
      </w:r>
    </w:p>
    <w:p w14:paraId="0D19B1A5"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Normatividad para la ubicación de Estaciones de Servicio</w:t>
      </w:r>
    </w:p>
    <w:p w14:paraId="2DC0CA87" w14:textId="1AE0AEF9"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 xml:space="preserve">El uso del suelo para estaciones de </w:t>
      </w:r>
      <w:r w:rsidR="00B42A2A" w:rsidRPr="00855B8E">
        <w:rPr>
          <w:rFonts w:ascii="Arial" w:hAnsi="Arial" w:cs="Arial"/>
          <w:spacing w:val="-6"/>
        </w:rPr>
        <w:t>servicios</w:t>
      </w:r>
      <w:r w:rsidRPr="00855B8E">
        <w:rPr>
          <w:rFonts w:ascii="Arial" w:hAnsi="Arial" w:cs="Arial"/>
          <w:spacing w:val="-6"/>
        </w:rPr>
        <w:t xml:space="preserve"> se define como de impacto significativo.</w:t>
      </w:r>
    </w:p>
    <w:p w14:paraId="582670BD"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Se podrán establecer estaciones de servicios en áreas urbanas, urbanizables y no urbanizables, siempre y cuando cumplan con las siguientes condiciones:</w:t>
      </w:r>
    </w:p>
    <w:p w14:paraId="55BFD861" w14:textId="77777777" w:rsidR="00165B60" w:rsidRPr="00855B8E" w:rsidRDefault="00165B60" w:rsidP="00855B8E">
      <w:pPr>
        <w:pStyle w:val="Prrafodelista"/>
        <w:widowControl w:val="0"/>
        <w:numPr>
          <w:ilvl w:val="0"/>
          <w:numId w:val="39"/>
        </w:numPr>
        <w:autoSpaceDE w:val="0"/>
        <w:autoSpaceDN w:val="0"/>
        <w:spacing w:after="0" w:line="276" w:lineRule="auto"/>
        <w:ind w:left="567" w:right="51"/>
        <w:contextualSpacing w:val="0"/>
        <w:jc w:val="both"/>
        <w:rPr>
          <w:rFonts w:ascii="Arial" w:hAnsi="Arial" w:cs="Arial"/>
        </w:rPr>
      </w:pPr>
      <w:r w:rsidRPr="00855B8E">
        <w:rPr>
          <w:rFonts w:ascii="Arial" w:hAnsi="Arial" w:cs="Arial"/>
          <w:spacing w:val="-1"/>
        </w:rPr>
        <w:t xml:space="preserve">No se permitirá el establecimiento de Estaciones de Servicio en </w:t>
      </w:r>
      <w:r w:rsidRPr="00855B8E">
        <w:rPr>
          <w:rFonts w:ascii="Arial" w:hAnsi="Arial" w:cs="Arial"/>
        </w:rPr>
        <w:t>predios que presenten</w:t>
      </w:r>
      <w:r w:rsidRPr="00855B8E">
        <w:rPr>
          <w:rFonts w:ascii="Arial" w:hAnsi="Arial" w:cs="Arial"/>
          <w:spacing w:val="1"/>
        </w:rPr>
        <w:t xml:space="preserve"> </w:t>
      </w:r>
      <w:r w:rsidRPr="00855B8E">
        <w:rPr>
          <w:rFonts w:ascii="Arial" w:hAnsi="Arial" w:cs="Arial"/>
          <w:spacing w:val="-2"/>
        </w:rPr>
        <w:t xml:space="preserve">inestabilidad </w:t>
      </w:r>
      <w:r w:rsidRPr="00855B8E">
        <w:rPr>
          <w:rFonts w:ascii="Arial" w:hAnsi="Arial" w:cs="Arial"/>
          <w:spacing w:val="-1"/>
        </w:rPr>
        <w:t>y agrietamiento, cercanos a pozos de agua potable, cavernas,</w:t>
      </w:r>
      <w:r w:rsidRPr="00855B8E">
        <w:rPr>
          <w:rFonts w:ascii="Arial" w:hAnsi="Arial" w:cs="Arial"/>
        </w:rPr>
        <w:t xml:space="preserve"> escuelas</w:t>
      </w:r>
      <w:r w:rsidRPr="00855B8E">
        <w:rPr>
          <w:rFonts w:ascii="Arial" w:hAnsi="Arial" w:cs="Arial"/>
          <w:spacing w:val="-19"/>
        </w:rPr>
        <w:t xml:space="preserve"> </w:t>
      </w:r>
      <w:r w:rsidRPr="00855B8E">
        <w:rPr>
          <w:rFonts w:ascii="Arial" w:hAnsi="Arial" w:cs="Arial"/>
        </w:rPr>
        <w:t>y</w:t>
      </w:r>
      <w:r w:rsidRPr="00855B8E">
        <w:rPr>
          <w:rFonts w:ascii="Arial" w:hAnsi="Arial" w:cs="Arial"/>
          <w:spacing w:val="-18"/>
        </w:rPr>
        <w:t xml:space="preserve"> </w:t>
      </w:r>
      <w:r w:rsidRPr="00855B8E">
        <w:rPr>
          <w:rFonts w:ascii="Arial" w:hAnsi="Arial" w:cs="Arial"/>
        </w:rPr>
        <w:t>hospitales.</w:t>
      </w:r>
    </w:p>
    <w:p w14:paraId="3BDCD349" w14:textId="77777777" w:rsidR="00165B60" w:rsidRPr="00855B8E" w:rsidRDefault="00165B60" w:rsidP="00855B8E">
      <w:pPr>
        <w:pStyle w:val="Prrafodelista"/>
        <w:widowControl w:val="0"/>
        <w:numPr>
          <w:ilvl w:val="0"/>
          <w:numId w:val="39"/>
        </w:numPr>
        <w:autoSpaceDE w:val="0"/>
        <w:autoSpaceDN w:val="0"/>
        <w:spacing w:after="0" w:line="276" w:lineRule="auto"/>
        <w:ind w:left="567" w:right="51"/>
        <w:contextualSpacing w:val="0"/>
        <w:jc w:val="both"/>
        <w:rPr>
          <w:rFonts w:ascii="Arial" w:hAnsi="Arial" w:cs="Arial"/>
        </w:rPr>
      </w:pPr>
      <w:r w:rsidRPr="00855B8E">
        <w:rPr>
          <w:rFonts w:ascii="Arial" w:hAnsi="Arial" w:cs="Arial"/>
          <w:spacing w:val="-8"/>
        </w:rPr>
        <w:t>La</w:t>
      </w:r>
      <w:r w:rsidRPr="00855B8E">
        <w:rPr>
          <w:rFonts w:ascii="Arial" w:hAnsi="Arial" w:cs="Arial"/>
          <w:spacing w:val="41"/>
        </w:rPr>
        <w:t xml:space="preserve"> </w:t>
      </w:r>
      <w:r w:rsidRPr="00855B8E">
        <w:rPr>
          <w:rFonts w:ascii="Arial" w:hAnsi="Arial" w:cs="Arial"/>
          <w:spacing w:val="-8"/>
        </w:rPr>
        <w:t>instalación</w:t>
      </w:r>
      <w:r w:rsidRPr="00855B8E">
        <w:rPr>
          <w:rFonts w:ascii="Arial" w:hAnsi="Arial" w:cs="Arial"/>
          <w:spacing w:val="-17"/>
        </w:rPr>
        <w:t xml:space="preserve"> </w:t>
      </w:r>
      <w:r w:rsidRPr="00855B8E">
        <w:rPr>
          <w:rFonts w:ascii="Arial" w:hAnsi="Arial" w:cs="Arial"/>
          <w:spacing w:val="-8"/>
        </w:rPr>
        <w:t>de</w:t>
      </w:r>
      <w:r w:rsidRPr="00855B8E">
        <w:rPr>
          <w:rFonts w:ascii="Arial" w:hAnsi="Arial" w:cs="Arial"/>
          <w:spacing w:val="-17"/>
        </w:rPr>
        <w:t xml:space="preserve"> </w:t>
      </w:r>
      <w:r w:rsidRPr="00855B8E">
        <w:rPr>
          <w:rFonts w:ascii="Arial" w:hAnsi="Arial" w:cs="Arial"/>
          <w:spacing w:val="-8"/>
        </w:rPr>
        <w:t>una</w:t>
      </w:r>
      <w:r w:rsidRPr="00855B8E">
        <w:rPr>
          <w:rFonts w:ascii="Arial" w:hAnsi="Arial" w:cs="Arial"/>
          <w:spacing w:val="-16"/>
        </w:rPr>
        <w:t xml:space="preserve"> </w:t>
      </w:r>
      <w:r w:rsidRPr="00855B8E">
        <w:rPr>
          <w:rFonts w:ascii="Arial" w:hAnsi="Arial" w:cs="Arial"/>
          <w:spacing w:val="-8"/>
        </w:rPr>
        <w:t>Estación de Servicio</w:t>
      </w:r>
      <w:r w:rsidRPr="00855B8E">
        <w:rPr>
          <w:rFonts w:ascii="Arial" w:hAnsi="Arial" w:cs="Arial"/>
          <w:spacing w:val="-17"/>
        </w:rPr>
        <w:t xml:space="preserve"> </w:t>
      </w:r>
      <w:r w:rsidRPr="00855B8E">
        <w:rPr>
          <w:rFonts w:ascii="Arial" w:hAnsi="Arial" w:cs="Arial"/>
          <w:spacing w:val="-8"/>
        </w:rPr>
        <w:t>se</w:t>
      </w:r>
      <w:r w:rsidRPr="00855B8E">
        <w:rPr>
          <w:rFonts w:ascii="Arial" w:hAnsi="Arial" w:cs="Arial"/>
          <w:spacing w:val="-17"/>
        </w:rPr>
        <w:t xml:space="preserve"> </w:t>
      </w:r>
      <w:r w:rsidRPr="00855B8E">
        <w:rPr>
          <w:rFonts w:ascii="Arial" w:hAnsi="Arial" w:cs="Arial"/>
          <w:spacing w:val="-8"/>
        </w:rPr>
        <w:t>podrá</w:t>
      </w:r>
      <w:r w:rsidRPr="00855B8E">
        <w:rPr>
          <w:rFonts w:ascii="Arial" w:hAnsi="Arial" w:cs="Arial"/>
          <w:spacing w:val="-18"/>
        </w:rPr>
        <w:t xml:space="preserve"> </w:t>
      </w:r>
      <w:r w:rsidRPr="00855B8E">
        <w:rPr>
          <w:rFonts w:ascii="Arial" w:hAnsi="Arial" w:cs="Arial"/>
          <w:spacing w:val="-7"/>
        </w:rPr>
        <w:t>realizar,</w:t>
      </w:r>
      <w:r w:rsidRPr="00855B8E">
        <w:rPr>
          <w:rFonts w:ascii="Arial" w:hAnsi="Arial" w:cs="Arial"/>
          <w:spacing w:val="-17"/>
        </w:rPr>
        <w:t xml:space="preserve"> </w:t>
      </w:r>
      <w:r w:rsidRPr="00855B8E">
        <w:rPr>
          <w:rFonts w:ascii="Arial" w:hAnsi="Arial" w:cs="Arial"/>
          <w:spacing w:val="-7"/>
        </w:rPr>
        <w:t>previo</w:t>
      </w:r>
      <w:r w:rsidRPr="00855B8E">
        <w:rPr>
          <w:rFonts w:ascii="Arial" w:hAnsi="Arial" w:cs="Arial"/>
          <w:spacing w:val="-17"/>
        </w:rPr>
        <w:t xml:space="preserve"> </w:t>
      </w:r>
      <w:r w:rsidRPr="00855B8E">
        <w:rPr>
          <w:rFonts w:ascii="Arial" w:hAnsi="Arial" w:cs="Arial"/>
          <w:spacing w:val="-7"/>
        </w:rPr>
        <w:t>dictamen</w:t>
      </w:r>
      <w:r w:rsidRPr="00855B8E">
        <w:rPr>
          <w:rFonts w:ascii="Arial" w:hAnsi="Arial" w:cs="Arial"/>
          <w:spacing w:val="-17"/>
        </w:rPr>
        <w:t xml:space="preserve"> </w:t>
      </w:r>
      <w:r w:rsidRPr="00855B8E">
        <w:rPr>
          <w:rFonts w:ascii="Arial" w:hAnsi="Arial" w:cs="Arial"/>
          <w:spacing w:val="-7"/>
        </w:rPr>
        <w:t>de</w:t>
      </w:r>
      <w:r w:rsidRPr="00855B8E">
        <w:rPr>
          <w:rFonts w:ascii="Arial" w:hAnsi="Arial" w:cs="Arial"/>
          <w:spacing w:val="-17"/>
        </w:rPr>
        <w:t xml:space="preserve"> </w:t>
      </w:r>
      <w:r w:rsidRPr="00855B8E">
        <w:rPr>
          <w:rFonts w:ascii="Arial" w:hAnsi="Arial" w:cs="Arial"/>
          <w:spacing w:val="-7"/>
        </w:rPr>
        <w:t>la</w:t>
      </w:r>
      <w:r w:rsidRPr="00855B8E">
        <w:rPr>
          <w:rFonts w:ascii="Arial" w:hAnsi="Arial" w:cs="Arial"/>
          <w:spacing w:val="-17"/>
        </w:rPr>
        <w:t xml:space="preserve"> </w:t>
      </w:r>
      <w:r w:rsidRPr="00855B8E">
        <w:rPr>
          <w:rFonts w:ascii="Arial" w:hAnsi="Arial" w:cs="Arial"/>
          <w:spacing w:val="-7"/>
        </w:rPr>
        <w:t xml:space="preserve">Dirección </w:t>
      </w:r>
      <w:r w:rsidRPr="00855B8E">
        <w:rPr>
          <w:rFonts w:ascii="Arial" w:hAnsi="Arial" w:cs="Arial"/>
          <w:spacing w:val="-64"/>
        </w:rPr>
        <w:t xml:space="preserve">   </w:t>
      </w:r>
      <w:r w:rsidRPr="00855B8E">
        <w:rPr>
          <w:rFonts w:ascii="Arial" w:hAnsi="Arial" w:cs="Arial"/>
          <w:spacing w:val="-1"/>
        </w:rPr>
        <w:t xml:space="preserve">General de Protección Civil, Secretaría </w:t>
      </w:r>
      <w:r w:rsidRPr="00855B8E">
        <w:rPr>
          <w:rFonts w:ascii="Arial" w:hAnsi="Arial" w:cs="Arial"/>
        </w:rPr>
        <w:t>de Ecología y Dirección General de</w:t>
      </w:r>
      <w:r w:rsidRPr="00855B8E">
        <w:rPr>
          <w:rFonts w:ascii="Arial" w:hAnsi="Arial" w:cs="Arial"/>
          <w:spacing w:val="1"/>
        </w:rPr>
        <w:t xml:space="preserve"> </w:t>
      </w:r>
      <w:r w:rsidRPr="00855B8E">
        <w:rPr>
          <w:rFonts w:ascii="Arial" w:hAnsi="Arial" w:cs="Arial"/>
        </w:rPr>
        <w:t>Vialidad.</w:t>
      </w:r>
    </w:p>
    <w:p w14:paraId="21A26D64" w14:textId="77777777" w:rsidR="00165B60" w:rsidRPr="00855B8E" w:rsidRDefault="00165B60" w:rsidP="00855B8E">
      <w:pPr>
        <w:pStyle w:val="Prrafodelista"/>
        <w:widowControl w:val="0"/>
        <w:numPr>
          <w:ilvl w:val="0"/>
          <w:numId w:val="39"/>
        </w:numPr>
        <w:autoSpaceDE w:val="0"/>
        <w:autoSpaceDN w:val="0"/>
        <w:spacing w:after="0" w:line="276" w:lineRule="auto"/>
        <w:ind w:left="567" w:right="51"/>
        <w:contextualSpacing w:val="0"/>
        <w:jc w:val="both"/>
        <w:rPr>
          <w:rFonts w:ascii="Arial" w:hAnsi="Arial" w:cs="Arial"/>
          <w:spacing w:val="-1"/>
        </w:rPr>
      </w:pPr>
      <w:r w:rsidRPr="00855B8E">
        <w:rPr>
          <w:rFonts w:ascii="Arial" w:hAnsi="Arial" w:cs="Arial"/>
          <w:spacing w:val="-1"/>
        </w:rPr>
        <w:t>El tamaño del lote estará en función a las normas establecidas por la Norma Oficial Mexicana NOM-005-ASEA-2016 Diseño, Construcción, Operación y Mantenimiento de Estaciones de Servicio para Almacenamiento y Expendio de Diésel y Gasolinas.</w:t>
      </w:r>
    </w:p>
    <w:p w14:paraId="6F4B4EF2"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lastRenderedPageBreak/>
        <w:t>Elementos básicos para una Estación de Servicio.</w:t>
      </w:r>
    </w:p>
    <w:p w14:paraId="37208DE7" w14:textId="77777777" w:rsidR="00165B60" w:rsidRPr="00855B8E" w:rsidRDefault="00165B60" w:rsidP="00855B8E">
      <w:pPr>
        <w:widowControl w:val="0"/>
        <w:autoSpaceDE w:val="0"/>
        <w:autoSpaceDN w:val="0"/>
        <w:spacing w:after="120" w:line="276" w:lineRule="auto"/>
        <w:ind w:right="51"/>
        <w:jc w:val="both"/>
        <w:rPr>
          <w:rFonts w:ascii="Arial" w:hAnsi="Arial" w:cs="Arial"/>
          <w:spacing w:val="-1"/>
        </w:rPr>
      </w:pPr>
      <w:r w:rsidRPr="00855B8E">
        <w:rPr>
          <w:rFonts w:ascii="Arial" w:hAnsi="Arial" w:cs="Arial"/>
          <w:spacing w:val="-6"/>
        </w:rPr>
        <w:t xml:space="preserve">Las siguientes características y normativas están en función de los tres tipos de gasolineras que se han manejado en los planes de centro de población en el Estado de México y el tamaño de la Estación de Servicio está en función de lo establecido por </w:t>
      </w:r>
      <w:r w:rsidRPr="00855B8E">
        <w:rPr>
          <w:rFonts w:ascii="Arial" w:hAnsi="Arial" w:cs="Arial"/>
          <w:spacing w:val="-1"/>
        </w:rPr>
        <w:t>la Norma Oficial Mexicana NOM-005-ASEA-2016 Diseño, Construcción, Operación y Mantenimiento de Estaciones de Servicio para Almacenamiento y Expendio de Diésel y Gasolinas.</w:t>
      </w:r>
    </w:p>
    <w:p w14:paraId="76F0B7A6"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Gasolinera tipo I</w:t>
      </w:r>
    </w:p>
    <w:p w14:paraId="0BC24841"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Este tipo de gasolinera se permitirá en valides secundaria o colectoras que tengan una sección mínima de 18 metros con un solo sentido o de mayor sección con doble sentido.</w:t>
      </w:r>
    </w:p>
    <w:p w14:paraId="375A9D49"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El equipamiento obligatorio será:</w:t>
      </w:r>
    </w:p>
    <w:p w14:paraId="2A50D1C9"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rPr>
      </w:pPr>
      <w:r w:rsidRPr="00855B8E">
        <w:rPr>
          <w:rFonts w:ascii="Arial" w:hAnsi="Arial" w:cs="Arial"/>
          <w:spacing w:val="-8"/>
        </w:rPr>
        <w:t>Los</w:t>
      </w:r>
      <w:r w:rsidRPr="00855B8E">
        <w:rPr>
          <w:rFonts w:ascii="Arial" w:hAnsi="Arial" w:cs="Arial"/>
          <w:spacing w:val="-17"/>
        </w:rPr>
        <w:t xml:space="preserve"> </w:t>
      </w:r>
      <w:r w:rsidRPr="00855B8E">
        <w:rPr>
          <w:rFonts w:ascii="Arial" w:hAnsi="Arial" w:cs="Arial"/>
          <w:spacing w:val="-8"/>
        </w:rPr>
        <w:t>obligatorios</w:t>
      </w:r>
      <w:r w:rsidRPr="00855B8E">
        <w:rPr>
          <w:rFonts w:ascii="Arial" w:hAnsi="Arial" w:cs="Arial"/>
          <w:spacing w:val="-17"/>
        </w:rPr>
        <w:t xml:space="preserve"> </w:t>
      </w:r>
      <w:r w:rsidRPr="00855B8E">
        <w:rPr>
          <w:rFonts w:ascii="Arial" w:hAnsi="Arial" w:cs="Arial"/>
          <w:spacing w:val="-8"/>
        </w:rPr>
        <w:t>según</w:t>
      </w:r>
      <w:r w:rsidRPr="00855B8E">
        <w:rPr>
          <w:rFonts w:ascii="Arial" w:hAnsi="Arial" w:cs="Arial"/>
          <w:spacing w:val="-17"/>
        </w:rPr>
        <w:t xml:space="preserve"> </w:t>
      </w:r>
      <w:r w:rsidRPr="00855B8E">
        <w:rPr>
          <w:rFonts w:ascii="Arial" w:hAnsi="Arial" w:cs="Arial"/>
          <w:spacing w:val="-1"/>
        </w:rPr>
        <w:t>la Norma Oficial Mexicana NOM-005-ASEA-2016</w:t>
      </w:r>
      <w:r w:rsidRPr="00855B8E">
        <w:rPr>
          <w:rFonts w:ascii="Arial" w:hAnsi="Arial" w:cs="Arial"/>
          <w:spacing w:val="-8"/>
        </w:rPr>
        <w:t>.</w:t>
      </w:r>
    </w:p>
    <w:p w14:paraId="798CE4CE"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rPr>
      </w:pPr>
      <w:r w:rsidRPr="00855B8E">
        <w:rPr>
          <w:rFonts w:ascii="Arial" w:hAnsi="Arial" w:cs="Arial"/>
          <w:spacing w:val="-9"/>
        </w:rPr>
        <w:t>Buzón</w:t>
      </w:r>
      <w:r w:rsidRPr="00855B8E">
        <w:rPr>
          <w:rFonts w:ascii="Arial" w:hAnsi="Arial" w:cs="Arial"/>
          <w:spacing w:val="-16"/>
        </w:rPr>
        <w:t xml:space="preserve"> </w:t>
      </w:r>
      <w:r w:rsidRPr="00855B8E">
        <w:rPr>
          <w:rFonts w:ascii="Arial" w:hAnsi="Arial" w:cs="Arial"/>
          <w:spacing w:val="-8"/>
        </w:rPr>
        <w:t>postal</w:t>
      </w:r>
    </w:p>
    <w:p w14:paraId="2D32BC68"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rPr>
      </w:pPr>
      <w:r w:rsidRPr="00855B8E">
        <w:rPr>
          <w:rFonts w:ascii="Arial" w:hAnsi="Arial" w:cs="Arial"/>
          <w:spacing w:val="-8"/>
        </w:rPr>
        <w:t>Teléfono</w:t>
      </w:r>
      <w:r w:rsidRPr="00855B8E">
        <w:rPr>
          <w:rFonts w:ascii="Arial" w:hAnsi="Arial" w:cs="Arial"/>
          <w:spacing w:val="-16"/>
        </w:rPr>
        <w:t xml:space="preserve"> </w:t>
      </w:r>
      <w:r w:rsidRPr="00855B8E">
        <w:rPr>
          <w:rFonts w:ascii="Arial" w:hAnsi="Arial" w:cs="Arial"/>
          <w:spacing w:val="-8"/>
        </w:rPr>
        <w:t>público,</w:t>
      </w:r>
      <w:r w:rsidRPr="00855B8E">
        <w:rPr>
          <w:rFonts w:ascii="Arial" w:hAnsi="Arial" w:cs="Arial"/>
          <w:spacing w:val="-16"/>
        </w:rPr>
        <w:t xml:space="preserve"> </w:t>
      </w:r>
      <w:r w:rsidRPr="00855B8E">
        <w:rPr>
          <w:rFonts w:ascii="Arial" w:hAnsi="Arial" w:cs="Arial"/>
          <w:spacing w:val="-8"/>
        </w:rPr>
        <w:t>local</w:t>
      </w:r>
      <w:r w:rsidRPr="00855B8E">
        <w:rPr>
          <w:rFonts w:ascii="Arial" w:hAnsi="Arial" w:cs="Arial"/>
          <w:spacing w:val="-16"/>
        </w:rPr>
        <w:t xml:space="preserve"> </w:t>
      </w:r>
      <w:r w:rsidRPr="00855B8E">
        <w:rPr>
          <w:rFonts w:ascii="Arial" w:hAnsi="Arial" w:cs="Arial"/>
          <w:spacing w:val="-8"/>
        </w:rPr>
        <w:t>y</w:t>
      </w:r>
      <w:r w:rsidRPr="00855B8E">
        <w:rPr>
          <w:rFonts w:ascii="Arial" w:hAnsi="Arial" w:cs="Arial"/>
          <w:spacing w:val="-16"/>
        </w:rPr>
        <w:t xml:space="preserve"> </w:t>
      </w:r>
      <w:r w:rsidRPr="00855B8E">
        <w:rPr>
          <w:rFonts w:ascii="Arial" w:hAnsi="Arial" w:cs="Arial"/>
          <w:spacing w:val="-8"/>
        </w:rPr>
        <w:t>larga</w:t>
      </w:r>
      <w:r w:rsidRPr="00855B8E">
        <w:rPr>
          <w:rFonts w:ascii="Arial" w:hAnsi="Arial" w:cs="Arial"/>
          <w:spacing w:val="-15"/>
        </w:rPr>
        <w:t xml:space="preserve"> </w:t>
      </w:r>
      <w:r w:rsidRPr="00855B8E">
        <w:rPr>
          <w:rFonts w:ascii="Arial" w:hAnsi="Arial" w:cs="Arial"/>
          <w:spacing w:val="-8"/>
        </w:rPr>
        <w:t>distancia.</w:t>
      </w:r>
    </w:p>
    <w:p w14:paraId="0E72A824"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Normas de ocupación</w:t>
      </w:r>
    </w:p>
    <w:p w14:paraId="5FA9360F"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El área libre e intensidad de construcción estarán en función de lo que permita el plan de centro de población de que se trate. En caso de que la población no cuente con plan de centro de población, las normas de área libre e intensidad de construcción las emitirá la Dirección de Operación Urbana.</w:t>
      </w:r>
    </w:p>
    <w:p w14:paraId="798BB423"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La altura de las edificaciones no podrá ser mayor a dos niveles, 7.00 metros.</w:t>
      </w:r>
    </w:p>
    <w:p w14:paraId="7F8AA8FC"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Gasolinera tipo II</w:t>
      </w:r>
    </w:p>
    <w:p w14:paraId="0581B892"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Este tipo de gasolineras solo se permitirá en corredores urbanos e industriales que presenten una sección mínima de 21 metros.</w:t>
      </w:r>
    </w:p>
    <w:p w14:paraId="5C92779A"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El equipamiento obligatorio será:</w:t>
      </w:r>
    </w:p>
    <w:p w14:paraId="7A03427B"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rPr>
      </w:pPr>
      <w:r w:rsidRPr="00855B8E">
        <w:rPr>
          <w:rFonts w:ascii="Arial" w:hAnsi="Arial" w:cs="Arial"/>
          <w:spacing w:val="-8"/>
        </w:rPr>
        <w:t>Los</w:t>
      </w:r>
      <w:r w:rsidRPr="00855B8E">
        <w:rPr>
          <w:rFonts w:ascii="Arial" w:hAnsi="Arial" w:cs="Arial"/>
          <w:spacing w:val="-17"/>
        </w:rPr>
        <w:t xml:space="preserve"> </w:t>
      </w:r>
      <w:r w:rsidRPr="00855B8E">
        <w:rPr>
          <w:rFonts w:ascii="Arial" w:hAnsi="Arial" w:cs="Arial"/>
          <w:spacing w:val="-8"/>
        </w:rPr>
        <w:t>obligatorios</w:t>
      </w:r>
      <w:r w:rsidRPr="00855B8E">
        <w:rPr>
          <w:rFonts w:ascii="Arial" w:hAnsi="Arial" w:cs="Arial"/>
          <w:spacing w:val="-17"/>
        </w:rPr>
        <w:t xml:space="preserve"> </w:t>
      </w:r>
      <w:r w:rsidRPr="00855B8E">
        <w:rPr>
          <w:rFonts w:ascii="Arial" w:hAnsi="Arial" w:cs="Arial"/>
          <w:spacing w:val="-8"/>
        </w:rPr>
        <w:t>según</w:t>
      </w:r>
      <w:r w:rsidRPr="00855B8E">
        <w:rPr>
          <w:rFonts w:ascii="Arial" w:hAnsi="Arial" w:cs="Arial"/>
          <w:spacing w:val="-17"/>
        </w:rPr>
        <w:t xml:space="preserve"> </w:t>
      </w:r>
      <w:r w:rsidRPr="00855B8E">
        <w:rPr>
          <w:rFonts w:ascii="Arial" w:hAnsi="Arial" w:cs="Arial"/>
          <w:spacing w:val="-1"/>
        </w:rPr>
        <w:t>la Norma Oficial Mexicana NOM-005-ASEA-2016</w:t>
      </w:r>
      <w:r w:rsidRPr="00855B8E">
        <w:rPr>
          <w:rFonts w:ascii="Arial" w:hAnsi="Arial" w:cs="Arial"/>
          <w:spacing w:val="-8"/>
        </w:rPr>
        <w:t>.</w:t>
      </w:r>
    </w:p>
    <w:p w14:paraId="6A1A6C55"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Buzón postal</w:t>
      </w:r>
    </w:p>
    <w:p w14:paraId="12BAD844"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Teléfono público, local y larga distancia,</w:t>
      </w:r>
    </w:p>
    <w:p w14:paraId="250764F3"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Lavado automático de automóviles</w:t>
      </w:r>
    </w:p>
    <w:p w14:paraId="27B87341"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Centrifugado de combustible diésel</w:t>
      </w:r>
    </w:p>
    <w:p w14:paraId="6A2A4832"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Tienda de convivencia Normas de ocupación</w:t>
      </w:r>
    </w:p>
    <w:p w14:paraId="7320A038"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El área libre e intensidad de construcción, estará en función de lo que permita el plan de centro de población de que se trate. En caso de que la población no cuente con plan de centro de población, las normas de área libre e intensidad de construcción las emitirá la Dirección de Operación Urbana.</w:t>
      </w:r>
    </w:p>
    <w:p w14:paraId="45AF806D"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La altura de las edificaciones no podrá ser mayor de dos niveles, 7.00 metros.</w:t>
      </w:r>
    </w:p>
    <w:p w14:paraId="78DEA7A4"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Gasolinera tipo III</w:t>
      </w:r>
    </w:p>
    <w:p w14:paraId="10D23AD0"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t>Este tipo de gasolinera se permitirá las carreteras que comunican a los diferentes centros de población, en los corredores turísticos y corredores industriales que presenten una sección de 21 metros como mínimo.</w:t>
      </w:r>
    </w:p>
    <w:p w14:paraId="6C26F754" w14:textId="77777777" w:rsidR="00165B60" w:rsidRPr="00855B8E" w:rsidRDefault="00165B60" w:rsidP="00855B8E">
      <w:pPr>
        <w:pStyle w:val="Textoindependiente"/>
        <w:spacing w:line="276" w:lineRule="auto"/>
        <w:ind w:right="51"/>
        <w:jc w:val="both"/>
        <w:rPr>
          <w:rFonts w:ascii="Arial" w:hAnsi="Arial" w:cs="Arial"/>
          <w:spacing w:val="-6"/>
        </w:rPr>
      </w:pPr>
      <w:r w:rsidRPr="00855B8E">
        <w:rPr>
          <w:rFonts w:ascii="Arial" w:hAnsi="Arial" w:cs="Arial"/>
          <w:spacing w:val="-6"/>
        </w:rPr>
        <w:lastRenderedPageBreak/>
        <w:t>El equipamiento obligatorio será:</w:t>
      </w:r>
    </w:p>
    <w:p w14:paraId="2DEB5371"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rPr>
      </w:pPr>
      <w:r w:rsidRPr="00855B8E">
        <w:rPr>
          <w:rFonts w:ascii="Arial" w:hAnsi="Arial" w:cs="Arial"/>
          <w:spacing w:val="-8"/>
        </w:rPr>
        <w:t>Los</w:t>
      </w:r>
      <w:r w:rsidRPr="00855B8E">
        <w:rPr>
          <w:rFonts w:ascii="Arial" w:hAnsi="Arial" w:cs="Arial"/>
          <w:spacing w:val="-17"/>
        </w:rPr>
        <w:t xml:space="preserve"> </w:t>
      </w:r>
      <w:r w:rsidRPr="00855B8E">
        <w:rPr>
          <w:rFonts w:ascii="Arial" w:hAnsi="Arial" w:cs="Arial"/>
          <w:spacing w:val="-8"/>
        </w:rPr>
        <w:t>obligatorios</w:t>
      </w:r>
      <w:r w:rsidRPr="00855B8E">
        <w:rPr>
          <w:rFonts w:ascii="Arial" w:hAnsi="Arial" w:cs="Arial"/>
          <w:spacing w:val="-17"/>
        </w:rPr>
        <w:t xml:space="preserve"> </w:t>
      </w:r>
      <w:r w:rsidRPr="00855B8E">
        <w:rPr>
          <w:rFonts w:ascii="Arial" w:hAnsi="Arial" w:cs="Arial"/>
          <w:spacing w:val="-8"/>
        </w:rPr>
        <w:t>según</w:t>
      </w:r>
      <w:r w:rsidRPr="00855B8E">
        <w:rPr>
          <w:rFonts w:ascii="Arial" w:hAnsi="Arial" w:cs="Arial"/>
          <w:spacing w:val="-17"/>
        </w:rPr>
        <w:t xml:space="preserve"> </w:t>
      </w:r>
      <w:r w:rsidRPr="00855B8E">
        <w:rPr>
          <w:rFonts w:ascii="Arial" w:hAnsi="Arial" w:cs="Arial"/>
          <w:spacing w:val="-1"/>
        </w:rPr>
        <w:t>la Norma Oficial Mexicana NOM-005-ASEA-2016</w:t>
      </w:r>
      <w:r w:rsidRPr="00855B8E">
        <w:rPr>
          <w:rFonts w:ascii="Arial" w:hAnsi="Arial" w:cs="Arial"/>
          <w:spacing w:val="-8"/>
        </w:rPr>
        <w:t>.</w:t>
      </w:r>
    </w:p>
    <w:p w14:paraId="37ECEEB1"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Venta y/o reparación de neumáticos.</w:t>
      </w:r>
    </w:p>
    <w:p w14:paraId="178DD192"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Refaccionaría automotriz</w:t>
      </w:r>
    </w:p>
    <w:p w14:paraId="36AD9CA4"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Taller eléctrico y mecánico</w:t>
      </w:r>
    </w:p>
    <w:p w14:paraId="3D5F07CF"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Tienda de conveniencia</w:t>
      </w:r>
    </w:p>
    <w:p w14:paraId="01BB6DF0" w14:textId="77777777" w:rsidR="00165B60" w:rsidRPr="00855B8E" w:rsidRDefault="00165B60" w:rsidP="00855B8E">
      <w:pPr>
        <w:pStyle w:val="Textoindependiente"/>
        <w:spacing w:line="276" w:lineRule="auto"/>
        <w:ind w:right="51"/>
        <w:jc w:val="both"/>
        <w:rPr>
          <w:rFonts w:ascii="Arial" w:hAnsi="Arial" w:cs="Arial"/>
          <w:b/>
          <w:bCs/>
          <w:spacing w:val="-6"/>
        </w:rPr>
      </w:pPr>
      <w:r w:rsidRPr="00855B8E">
        <w:rPr>
          <w:rFonts w:ascii="Arial" w:hAnsi="Arial" w:cs="Arial"/>
          <w:b/>
          <w:bCs/>
          <w:spacing w:val="-6"/>
        </w:rPr>
        <w:t>Normas de ocupación</w:t>
      </w:r>
    </w:p>
    <w:p w14:paraId="0E754C95"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Se podrá ubicar fuera del derecho de vía y dentro de la franja de l00 metros y en las orillas o acceso de la ciudad</w:t>
      </w:r>
    </w:p>
    <w:p w14:paraId="4507B30B" w14:textId="77777777" w:rsidR="00165B60" w:rsidRPr="00855B8E"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En áreas no urbanizables, la altura de las edificaciones (oficinas, baños, tiendas de conveniencia, refaccionaría, etc.), no podrán rebasar un nivel de altura 3.5 metros.</w:t>
      </w:r>
    </w:p>
    <w:p w14:paraId="536C7F57" w14:textId="51963F8B" w:rsidR="00165B60" w:rsidRDefault="00165B60" w:rsidP="00855B8E">
      <w:pPr>
        <w:pStyle w:val="Prrafodelista"/>
        <w:widowControl w:val="0"/>
        <w:numPr>
          <w:ilvl w:val="0"/>
          <w:numId w:val="38"/>
        </w:numPr>
        <w:autoSpaceDE w:val="0"/>
        <w:autoSpaceDN w:val="0"/>
        <w:spacing w:after="0" w:line="276" w:lineRule="auto"/>
        <w:ind w:left="425" w:hanging="425"/>
        <w:contextualSpacing w:val="0"/>
        <w:jc w:val="both"/>
        <w:rPr>
          <w:rFonts w:ascii="Arial" w:hAnsi="Arial" w:cs="Arial"/>
          <w:spacing w:val="-8"/>
        </w:rPr>
      </w:pPr>
      <w:r w:rsidRPr="00855B8E">
        <w:rPr>
          <w:rFonts w:ascii="Arial" w:hAnsi="Arial" w:cs="Arial"/>
          <w:spacing w:val="-8"/>
        </w:rPr>
        <w:t xml:space="preserve">La altura de la sombrilla de los despachadores no podrá rebasar los 5.40 metros que establece </w:t>
      </w:r>
      <w:r w:rsidRPr="00855B8E">
        <w:rPr>
          <w:rFonts w:ascii="Arial" w:hAnsi="Arial" w:cs="Arial"/>
          <w:spacing w:val="-1"/>
        </w:rPr>
        <w:t>la Norma Oficial Mexicana NOM-005-ASEA-2016</w:t>
      </w:r>
      <w:r w:rsidRPr="00855B8E">
        <w:rPr>
          <w:rFonts w:ascii="Arial" w:hAnsi="Arial" w:cs="Arial"/>
          <w:spacing w:val="-8"/>
        </w:rPr>
        <w:t>.</w:t>
      </w:r>
    </w:p>
    <w:p w14:paraId="0C10A86B" w14:textId="0827783A" w:rsidR="007A615D" w:rsidRDefault="007A615D" w:rsidP="007A615D">
      <w:pPr>
        <w:widowControl w:val="0"/>
        <w:autoSpaceDE w:val="0"/>
        <w:autoSpaceDN w:val="0"/>
        <w:spacing w:after="0" w:line="276" w:lineRule="auto"/>
        <w:jc w:val="both"/>
        <w:rPr>
          <w:rFonts w:ascii="Arial" w:hAnsi="Arial" w:cs="Arial"/>
          <w:spacing w:val="-8"/>
        </w:rPr>
      </w:pPr>
    </w:p>
    <w:p w14:paraId="6D3BFE1E" w14:textId="3190B5D1" w:rsidR="007A615D" w:rsidRDefault="007A615D" w:rsidP="007A615D">
      <w:pPr>
        <w:widowControl w:val="0"/>
        <w:autoSpaceDE w:val="0"/>
        <w:autoSpaceDN w:val="0"/>
        <w:spacing w:after="0" w:line="276" w:lineRule="auto"/>
        <w:jc w:val="both"/>
        <w:rPr>
          <w:rFonts w:ascii="Arial" w:hAnsi="Arial" w:cs="Arial"/>
          <w:spacing w:val="-8"/>
        </w:rPr>
      </w:pPr>
    </w:p>
    <w:p w14:paraId="6807BA97" w14:textId="77777777" w:rsidR="007A615D" w:rsidRPr="007A615D" w:rsidRDefault="007A615D" w:rsidP="007A615D">
      <w:pPr>
        <w:rPr>
          <w:rFonts w:ascii="Arial" w:hAnsi="Arial" w:cs="Arial"/>
          <w:color w:val="000000" w:themeColor="text1"/>
          <w:sz w:val="24"/>
          <w:szCs w:val="24"/>
        </w:rPr>
      </w:pPr>
    </w:p>
    <w:p w14:paraId="0B8E24C0" w14:textId="77777777" w:rsidR="007A615D" w:rsidRPr="007A615D" w:rsidRDefault="007A615D" w:rsidP="007A615D">
      <w:pPr>
        <w:rPr>
          <w:rFonts w:ascii="Arial" w:eastAsiaTheme="majorEastAsia" w:hAnsi="Arial" w:cs="Arial"/>
          <w:b/>
          <w:bCs/>
          <w:sz w:val="24"/>
          <w:szCs w:val="24"/>
        </w:rPr>
      </w:pPr>
      <w:r w:rsidRPr="007A615D">
        <w:rPr>
          <w:rFonts w:ascii="Arial" w:eastAsiaTheme="majorEastAsia" w:hAnsi="Arial" w:cs="Arial"/>
          <w:b/>
          <w:bCs/>
          <w:sz w:val="24"/>
          <w:szCs w:val="24"/>
        </w:rPr>
        <w:t>NORMAS DE ESTACIONAMIENTO</w:t>
      </w:r>
    </w:p>
    <w:p w14:paraId="672490D2" w14:textId="77777777" w:rsidR="007A615D" w:rsidRPr="007A615D" w:rsidRDefault="007A615D" w:rsidP="007A615D">
      <w:pPr>
        <w:spacing w:line="360" w:lineRule="auto"/>
        <w:jc w:val="both"/>
        <w:rPr>
          <w:rFonts w:ascii="Arial" w:eastAsiaTheme="majorEastAsia" w:hAnsi="Arial" w:cs="Arial"/>
          <w:b/>
          <w:bCs/>
          <w:sz w:val="24"/>
          <w:szCs w:val="24"/>
        </w:rPr>
      </w:pPr>
      <w:r w:rsidRPr="007A615D">
        <w:rPr>
          <w:rFonts w:ascii="Arial" w:eastAsiaTheme="majorEastAsia" w:hAnsi="Arial" w:cs="Arial"/>
          <w:b/>
          <w:bCs/>
          <w:sz w:val="24"/>
          <w:szCs w:val="24"/>
        </w:rPr>
        <w:t>Normas de Estacionamiento</w:t>
      </w:r>
    </w:p>
    <w:p w14:paraId="00D4B58A" w14:textId="4D8D602C" w:rsidR="007A615D" w:rsidRPr="007A615D" w:rsidRDefault="007A615D" w:rsidP="007A615D">
      <w:pPr>
        <w:spacing w:line="360" w:lineRule="auto"/>
        <w:jc w:val="both"/>
        <w:rPr>
          <w:rFonts w:ascii="Arial" w:hAnsi="Arial" w:cs="Arial"/>
          <w:sz w:val="24"/>
          <w:szCs w:val="24"/>
        </w:rPr>
      </w:pPr>
      <w:r w:rsidRPr="007A615D">
        <w:rPr>
          <w:rFonts w:ascii="Arial" w:hAnsi="Arial" w:cs="Arial"/>
          <w:sz w:val="24"/>
          <w:szCs w:val="24"/>
        </w:rPr>
        <w:t xml:space="preserve">En el municipio de </w:t>
      </w:r>
      <w:r w:rsidR="000762A5">
        <w:rPr>
          <w:rFonts w:ascii="Arial" w:hAnsi="Arial" w:cs="Arial"/>
          <w:sz w:val="24"/>
          <w:szCs w:val="24"/>
        </w:rPr>
        <w:t>Mexicaltzingo</w:t>
      </w:r>
      <w:r w:rsidRPr="007A615D">
        <w:rPr>
          <w:rFonts w:ascii="Arial" w:hAnsi="Arial" w:cs="Arial"/>
          <w:sz w:val="24"/>
          <w:szCs w:val="24"/>
        </w:rPr>
        <w:t xml:space="preserve"> las normas de estacionamiento estarán sujetas a lo establecido en el Libro Quinto del Código Administrativo del Estado de México, y su respectivo reglamento, y su aplicación cuando se trate de vivienda plurifamiliar se deberá de observar lo referente a los estacionamientos para visitantes, a excepción de los casos en los que no estén obligados a realizarlos de acuerdo con la legislación en la materia.</w:t>
      </w:r>
    </w:p>
    <w:p w14:paraId="7B451C29" w14:textId="77777777" w:rsidR="007A615D" w:rsidRPr="007A615D" w:rsidRDefault="007A615D" w:rsidP="007A615D">
      <w:pPr>
        <w:spacing w:line="360" w:lineRule="auto"/>
        <w:jc w:val="both"/>
        <w:rPr>
          <w:rFonts w:ascii="Arial" w:hAnsi="Arial" w:cs="Arial"/>
          <w:sz w:val="24"/>
          <w:szCs w:val="24"/>
        </w:rPr>
      </w:pPr>
    </w:p>
    <w:p w14:paraId="442E176A" w14:textId="77777777" w:rsidR="000F639C" w:rsidRPr="00855B8E" w:rsidRDefault="000F639C" w:rsidP="000F639C">
      <w:pPr>
        <w:spacing w:after="120" w:line="276" w:lineRule="auto"/>
        <w:jc w:val="center"/>
        <w:rPr>
          <w:rFonts w:ascii="Arial" w:hAnsi="Arial" w:cs="Arial"/>
          <w:b/>
        </w:rPr>
      </w:pPr>
      <w:bookmarkStart w:id="120" w:name="_Hlk93149564"/>
      <w:r w:rsidRPr="00855B8E">
        <w:rPr>
          <w:rFonts w:ascii="Arial" w:hAnsi="Arial" w:cs="Arial"/>
          <w:b/>
        </w:rPr>
        <w:t xml:space="preserve">Cuadro </w:t>
      </w:r>
      <w:r>
        <w:rPr>
          <w:rFonts w:ascii="Arial" w:hAnsi="Arial" w:cs="Arial"/>
          <w:b/>
        </w:rPr>
        <w:t>49.</w:t>
      </w:r>
    </w:p>
    <w:p w14:paraId="3745213D" w14:textId="7BB9BE52" w:rsidR="000F639C" w:rsidRPr="00855B8E" w:rsidRDefault="000F639C" w:rsidP="000F639C">
      <w:pPr>
        <w:spacing w:after="120" w:line="276" w:lineRule="auto"/>
        <w:ind w:left="868" w:right="862"/>
        <w:jc w:val="center"/>
        <w:rPr>
          <w:rFonts w:ascii="Arial" w:hAnsi="Arial" w:cs="Arial"/>
          <w:b/>
        </w:rPr>
      </w:pPr>
      <w:r w:rsidRPr="00855B8E">
        <w:rPr>
          <w:rFonts w:ascii="Arial" w:hAnsi="Arial" w:cs="Arial"/>
          <w:b/>
          <w:spacing w:val="-17"/>
        </w:rPr>
        <w:t>N</w:t>
      </w:r>
      <w:r w:rsidRPr="00855B8E">
        <w:rPr>
          <w:rFonts w:ascii="Arial" w:hAnsi="Arial" w:cs="Arial"/>
          <w:b/>
          <w:spacing w:val="-9"/>
        </w:rPr>
        <w:t>ormas</w:t>
      </w:r>
      <w:r w:rsidRPr="00855B8E">
        <w:rPr>
          <w:rFonts w:ascii="Arial" w:hAnsi="Arial" w:cs="Arial"/>
          <w:b/>
          <w:spacing w:val="-16"/>
        </w:rPr>
        <w:t xml:space="preserve"> </w:t>
      </w:r>
      <w:r>
        <w:rPr>
          <w:rFonts w:ascii="Arial" w:hAnsi="Arial" w:cs="Arial"/>
          <w:b/>
          <w:spacing w:val="-9"/>
        </w:rPr>
        <w:t>de Estacionamiento</w:t>
      </w:r>
      <w:r w:rsidRPr="00855B8E">
        <w:rPr>
          <w:rFonts w:ascii="Arial" w:hAnsi="Arial" w:cs="Arial"/>
          <w:b/>
          <w:spacing w:val="-8"/>
        </w:rPr>
        <w:t>.</w:t>
      </w:r>
    </w:p>
    <w:tbl>
      <w:tblPr>
        <w:tblW w:w="9797" w:type="dxa"/>
        <w:tblInd w:w="-294" w:type="dxa"/>
        <w:tblLayout w:type="fixed"/>
        <w:tblCellMar>
          <w:left w:w="70" w:type="dxa"/>
          <w:right w:w="70" w:type="dxa"/>
        </w:tblCellMar>
        <w:tblLook w:val="04A0" w:firstRow="1" w:lastRow="0" w:firstColumn="1" w:lastColumn="0" w:noHBand="0" w:noVBand="1"/>
      </w:tblPr>
      <w:tblGrid>
        <w:gridCol w:w="1807"/>
        <w:gridCol w:w="2713"/>
        <w:gridCol w:w="1983"/>
        <w:gridCol w:w="1760"/>
        <w:gridCol w:w="1374"/>
        <w:gridCol w:w="160"/>
      </w:tblGrid>
      <w:tr w:rsidR="007A615D" w:rsidRPr="007A615D" w14:paraId="02CE47CE" w14:textId="77777777" w:rsidTr="000F639C">
        <w:trPr>
          <w:gridAfter w:val="1"/>
          <w:wAfter w:w="160" w:type="dxa"/>
          <w:trHeight w:val="492"/>
        </w:trPr>
        <w:tc>
          <w:tcPr>
            <w:tcW w:w="1807" w:type="dxa"/>
            <w:tcBorders>
              <w:top w:val="single" w:sz="8" w:space="0" w:color="auto"/>
              <w:left w:val="single" w:sz="8" w:space="0" w:color="auto"/>
              <w:bottom w:val="single" w:sz="8" w:space="0" w:color="auto"/>
              <w:right w:val="single" w:sz="8" w:space="0" w:color="auto"/>
            </w:tcBorders>
            <w:shd w:val="clear" w:color="auto" w:fill="70AD47" w:themeFill="accent6"/>
            <w:vAlign w:val="center"/>
            <w:hideMark/>
          </w:tcPr>
          <w:bookmarkEnd w:id="120"/>
          <w:p w14:paraId="7E3C834A" w14:textId="77777777" w:rsidR="007A615D" w:rsidRPr="007A615D" w:rsidRDefault="007A615D" w:rsidP="000F639C">
            <w:pPr>
              <w:jc w:val="center"/>
              <w:rPr>
                <w:rFonts w:ascii="Arial" w:eastAsia="Times New Roman" w:hAnsi="Arial" w:cs="Arial"/>
                <w:b/>
                <w:bCs/>
                <w:color w:val="FFFFFF" w:themeColor="background1"/>
                <w:lang w:eastAsia="es-MX"/>
              </w:rPr>
            </w:pPr>
            <w:r w:rsidRPr="007A615D">
              <w:rPr>
                <w:rFonts w:ascii="Arial" w:eastAsia="Times New Roman" w:hAnsi="Arial" w:cs="Arial"/>
                <w:b/>
                <w:bCs/>
                <w:color w:val="FFFFFF" w:themeColor="background1"/>
                <w:lang w:eastAsia="es-MX"/>
              </w:rPr>
              <w:t>USO GENERAL</w:t>
            </w:r>
          </w:p>
        </w:tc>
        <w:tc>
          <w:tcPr>
            <w:tcW w:w="2713" w:type="dxa"/>
            <w:tcBorders>
              <w:top w:val="single" w:sz="8" w:space="0" w:color="auto"/>
              <w:left w:val="nil"/>
              <w:bottom w:val="single" w:sz="8" w:space="0" w:color="auto"/>
              <w:right w:val="single" w:sz="8" w:space="0" w:color="auto"/>
            </w:tcBorders>
            <w:shd w:val="clear" w:color="auto" w:fill="70AD47" w:themeFill="accent6"/>
            <w:vAlign w:val="center"/>
            <w:hideMark/>
          </w:tcPr>
          <w:p w14:paraId="7285AD7C" w14:textId="77777777" w:rsidR="007A615D" w:rsidRPr="007A615D" w:rsidRDefault="007A615D" w:rsidP="000F639C">
            <w:pPr>
              <w:jc w:val="center"/>
              <w:rPr>
                <w:rFonts w:ascii="Arial" w:eastAsia="Times New Roman" w:hAnsi="Arial" w:cs="Arial"/>
                <w:b/>
                <w:bCs/>
                <w:color w:val="FFFFFF" w:themeColor="background1"/>
                <w:lang w:eastAsia="es-MX"/>
              </w:rPr>
            </w:pPr>
            <w:r w:rsidRPr="007A615D">
              <w:rPr>
                <w:rFonts w:ascii="Arial" w:eastAsia="Times New Roman" w:hAnsi="Arial" w:cs="Arial"/>
                <w:b/>
                <w:bCs/>
                <w:color w:val="FFFFFF" w:themeColor="background1"/>
                <w:lang w:eastAsia="es-MX"/>
              </w:rPr>
              <w:t>USO ESPECIFICO</w:t>
            </w:r>
          </w:p>
        </w:tc>
        <w:tc>
          <w:tcPr>
            <w:tcW w:w="1983" w:type="dxa"/>
            <w:tcBorders>
              <w:top w:val="single" w:sz="8" w:space="0" w:color="auto"/>
              <w:left w:val="nil"/>
              <w:bottom w:val="single" w:sz="8" w:space="0" w:color="auto"/>
              <w:right w:val="single" w:sz="8" w:space="0" w:color="auto"/>
            </w:tcBorders>
            <w:shd w:val="clear" w:color="auto" w:fill="70AD47" w:themeFill="accent6"/>
            <w:vAlign w:val="center"/>
            <w:hideMark/>
          </w:tcPr>
          <w:p w14:paraId="0D5D54C7" w14:textId="77777777" w:rsidR="007A615D" w:rsidRPr="007A615D" w:rsidRDefault="007A615D" w:rsidP="000F639C">
            <w:pPr>
              <w:jc w:val="center"/>
              <w:rPr>
                <w:rFonts w:ascii="Arial" w:eastAsia="Times New Roman" w:hAnsi="Arial" w:cs="Arial"/>
                <w:b/>
                <w:bCs/>
                <w:color w:val="FFFFFF" w:themeColor="background1"/>
                <w:lang w:eastAsia="es-MX"/>
              </w:rPr>
            </w:pPr>
            <w:r w:rsidRPr="007A615D">
              <w:rPr>
                <w:rFonts w:ascii="Arial" w:eastAsia="Times New Roman" w:hAnsi="Arial" w:cs="Arial"/>
                <w:b/>
                <w:bCs/>
                <w:color w:val="FFFFFF" w:themeColor="background1"/>
                <w:lang w:eastAsia="es-MX"/>
              </w:rPr>
              <w:t>UNIDAD/USO</w:t>
            </w:r>
          </w:p>
        </w:tc>
        <w:tc>
          <w:tcPr>
            <w:tcW w:w="1760" w:type="dxa"/>
            <w:tcBorders>
              <w:top w:val="single" w:sz="8" w:space="0" w:color="auto"/>
              <w:left w:val="nil"/>
              <w:bottom w:val="single" w:sz="8" w:space="0" w:color="auto"/>
              <w:right w:val="single" w:sz="8" w:space="0" w:color="auto"/>
            </w:tcBorders>
            <w:shd w:val="clear" w:color="auto" w:fill="70AD47" w:themeFill="accent6"/>
            <w:vAlign w:val="center"/>
            <w:hideMark/>
          </w:tcPr>
          <w:p w14:paraId="508A0AF8" w14:textId="77777777" w:rsidR="007A615D" w:rsidRPr="007A615D" w:rsidRDefault="007A615D" w:rsidP="000F639C">
            <w:pPr>
              <w:jc w:val="center"/>
              <w:rPr>
                <w:rFonts w:ascii="Arial" w:eastAsia="Times New Roman" w:hAnsi="Arial" w:cs="Arial"/>
                <w:b/>
                <w:bCs/>
                <w:color w:val="FFFFFF" w:themeColor="background1"/>
                <w:lang w:eastAsia="es-MX"/>
              </w:rPr>
            </w:pPr>
            <w:r w:rsidRPr="007A615D">
              <w:rPr>
                <w:rFonts w:ascii="Arial" w:eastAsia="Times New Roman" w:hAnsi="Arial" w:cs="Arial"/>
                <w:b/>
                <w:bCs/>
                <w:color w:val="FFFFFF" w:themeColor="background1"/>
                <w:lang w:eastAsia="es-MX"/>
              </w:rPr>
              <w:t>CAJONES/UNIDAD</w:t>
            </w:r>
          </w:p>
        </w:tc>
        <w:tc>
          <w:tcPr>
            <w:tcW w:w="1374" w:type="dxa"/>
            <w:tcBorders>
              <w:top w:val="single" w:sz="8" w:space="0" w:color="auto"/>
              <w:left w:val="nil"/>
              <w:bottom w:val="single" w:sz="8" w:space="0" w:color="auto"/>
              <w:right w:val="single" w:sz="8" w:space="0" w:color="auto"/>
            </w:tcBorders>
            <w:shd w:val="clear" w:color="auto" w:fill="70AD47" w:themeFill="accent6"/>
            <w:vAlign w:val="center"/>
            <w:hideMark/>
          </w:tcPr>
          <w:p w14:paraId="5AD39A2B" w14:textId="77777777" w:rsidR="007A615D" w:rsidRPr="007A615D" w:rsidRDefault="007A615D" w:rsidP="000F639C">
            <w:pPr>
              <w:jc w:val="center"/>
              <w:rPr>
                <w:rFonts w:ascii="Arial" w:eastAsia="Times New Roman" w:hAnsi="Arial" w:cs="Arial"/>
                <w:b/>
                <w:bCs/>
                <w:color w:val="FFFFFF" w:themeColor="background1"/>
                <w:lang w:eastAsia="es-MX"/>
              </w:rPr>
            </w:pPr>
            <w:r w:rsidRPr="007A615D">
              <w:rPr>
                <w:rFonts w:ascii="Arial" w:eastAsia="Times New Roman" w:hAnsi="Arial" w:cs="Arial"/>
                <w:b/>
                <w:bCs/>
                <w:color w:val="FFFFFF" w:themeColor="background1"/>
                <w:lang w:eastAsia="es-MX"/>
              </w:rPr>
              <w:t>UNIDAD DE MEDIDA</w:t>
            </w:r>
          </w:p>
        </w:tc>
      </w:tr>
      <w:tr w:rsidR="007A615D" w:rsidRPr="007A615D" w14:paraId="47E8AC68" w14:textId="77777777" w:rsidTr="000F639C">
        <w:trPr>
          <w:gridAfter w:val="1"/>
          <w:wAfter w:w="160" w:type="dxa"/>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EA557B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1.1 Habitacional</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822016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Habitacional</w:t>
            </w:r>
          </w:p>
        </w:tc>
        <w:tc>
          <w:tcPr>
            <w:tcW w:w="1983" w:type="dxa"/>
            <w:tcBorders>
              <w:top w:val="nil"/>
              <w:left w:val="nil"/>
              <w:bottom w:val="single" w:sz="8" w:space="0" w:color="auto"/>
              <w:right w:val="single" w:sz="8" w:space="0" w:color="auto"/>
            </w:tcBorders>
            <w:shd w:val="clear" w:color="auto" w:fill="auto"/>
            <w:vAlign w:val="center"/>
            <w:hideMark/>
          </w:tcPr>
          <w:p w14:paraId="7B9DF1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vivienda</w:t>
            </w:r>
          </w:p>
        </w:tc>
        <w:tc>
          <w:tcPr>
            <w:tcW w:w="1760" w:type="dxa"/>
            <w:tcBorders>
              <w:top w:val="nil"/>
              <w:left w:val="nil"/>
              <w:bottom w:val="single" w:sz="8" w:space="0" w:color="auto"/>
              <w:right w:val="single" w:sz="8" w:space="0" w:color="auto"/>
            </w:tcBorders>
            <w:shd w:val="clear" w:color="auto" w:fill="auto"/>
            <w:vAlign w:val="center"/>
            <w:hideMark/>
          </w:tcPr>
          <w:p w14:paraId="7555874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w:t>
            </w:r>
          </w:p>
        </w:tc>
        <w:tc>
          <w:tcPr>
            <w:tcW w:w="1374" w:type="dxa"/>
            <w:tcBorders>
              <w:top w:val="nil"/>
              <w:left w:val="nil"/>
              <w:bottom w:val="single" w:sz="8" w:space="0" w:color="auto"/>
              <w:right w:val="single" w:sz="8" w:space="0" w:color="auto"/>
            </w:tcBorders>
            <w:shd w:val="clear" w:color="auto" w:fill="auto"/>
            <w:vAlign w:val="center"/>
            <w:hideMark/>
          </w:tcPr>
          <w:p w14:paraId="6D3290C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Por vivienda</w:t>
            </w:r>
          </w:p>
        </w:tc>
      </w:tr>
      <w:tr w:rsidR="007A615D" w:rsidRPr="007A615D" w14:paraId="4E40E621"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442AFFB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0A061C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3D3CA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121 - 250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vivienda</w:t>
            </w:r>
          </w:p>
        </w:tc>
        <w:tc>
          <w:tcPr>
            <w:tcW w:w="1760" w:type="dxa"/>
            <w:tcBorders>
              <w:top w:val="nil"/>
              <w:left w:val="nil"/>
              <w:bottom w:val="single" w:sz="8" w:space="0" w:color="auto"/>
              <w:right w:val="single" w:sz="8" w:space="0" w:color="auto"/>
            </w:tcBorders>
            <w:shd w:val="clear" w:color="auto" w:fill="auto"/>
            <w:vAlign w:val="center"/>
            <w:hideMark/>
          </w:tcPr>
          <w:p w14:paraId="4F09040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Dos cajones</w:t>
            </w:r>
          </w:p>
        </w:tc>
        <w:tc>
          <w:tcPr>
            <w:tcW w:w="1374" w:type="dxa"/>
            <w:tcBorders>
              <w:top w:val="nil"/>
              <w:left w:val="nil"/>
              <w:bottom w:val="single" w:sz="8" w:space="0" w:color="auto"/>
              <w:right w:val="single" w:sz="8" w:space="0" w:color="auto"/>
            </w:tcBorders>
            <w:shd w:val="clear" w:color="auto" w:fill="auto"/>
            <w:vAlign w:val="center"/>
            <w:hideMark/>
          </w:tcPr>
          <w:p w14:paraId="27ED1B6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Por vivienda</w:t>
            </w:r>
          </w:p>
        </w:tc>
      </w:tr>
      <w:tr w:rsidR="007A615D" w:rsidRPr="007A615D" w14:paraId="40F3DF5C"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2AC9642B"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B1499D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05EAD3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251 - 500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vivienda</w:t>
            </w:r>
          </w:p>
        </w:tc>
        <w:tc>
          <w:tcPr>
            <w:tcW w:w="1760" w:type="dxa"/>
            <w:tcBorders>
              <w:top w:val="nil"/>
              <w:left w:val="nil"/>
              <w:bottom w:val="single" w:sz="8" w:space="0" w:color="auto"/>
              <w:right w:val="single" w:sz="8" w:space="0" w:color="auto"/>
            </w:tcBorders>
            <w:shd w:val="clear" w:color="auto" w:fill="auto"/>
            <w:vAlign w:val="center"/>
            <w:hideMark/>
          </w:tcPr>
          <w:p w14:paraId="3B28D8B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Tres cajones</w:t>
            </w:r>
          </w:p>
        </w:tc>
        <w:tc>
          <w:tcPr>
            <w:tcW w:w="1374" w:type="dxa"/>
            <w:tcBorders>
              <w:top w:val="nil"/>
              <w:left w:val="nil"/>
              <w:bottom w:val="single" w:sz="8" w:space="0" w:color="auto"/>
              <w:right w:val="single" w:sz="8" w:space="0" w:color="auto"/>
            </w:tcBorders>
            <w:shd w:val="clear" w:color="auto" w:fill="auto"/>
            <w:vAlign w:val="center"/>
            <w:hideMark/>
          </w:tcPr>
          <w:p w14:paraId="290F09B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Por vivienda</w:t>
            </w:r>
          </w:p>
        </w:tc>
      </w:tr>
      <w:tr w:rsidR="007A615D" w:rsidRPr="007A615D" w14:paraId="077AA0C7"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66CCA34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3A02F2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33F02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vivienda</w:t>
            </w:r>
          </w:p>
        </w:tc>
        <w:tc>
          <w:tcPr>
            <w:tcW w:w="1760" w:type="dxa"/>
            <w:tcBorders>
              <w:top w:val="nil"/>
              <w:left w:val="nil"/>
              <w:bottom w:val="single" w:sz="8" w:space="0" w:color="auto"/>
              <w:right w:val="single" w:sz="8" w:space="0" w:color="auto"/>
            </w:tcBorders>
            <w:shd w:val="clear" w:color="auto" w:fill="auto"/>
            <w:vAlign w:val="center"/>
            <w:hideMark/>
          </w:tcPr>
          <w:p w14:paraId="635D4AC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Cuatro cajones</w:t>
            </w:r>
          </w:p>
        </w:tc>
        <w:tc>
          <w:tcPr>
            <w:tcW w:w="1374" w:type="dxa"/>
            <w:tcBorders>
              <w:top w:val="nil"/>
              <w:left w:val="nil"/>
              <w:bottom w:val="single" w:sz="8" w:space="0" w:color="auto"/>
              <w:right w:val="single" w:sz="8" w:space="0" w:color="auto"/>
            </w:tcBorders>
            <w:shd w:val="clear" w:color="auto" w:fill="auto"/>
            <w:vAlign w:val="center"/>
            <w:hideMark/>
          </w:tcPr>
          <w:p w14:paraId="0D0B59A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Por vivienda</w:t>
            </w:r>
          </w:p>
        </w:tc>
      </w:tr>
      <w:tr w:rsidR="007A615D" w:rsidRPr="007A615D" w14:paraId="0AF8EF59" w14:textId="77777777" w:rsidTr="000F639C">
        <w:trPr>
          <w:gridAfter w:val="1"/>
          <w:wAfter w:w="160" w:type="dxa"/>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676AE9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 Oficinas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121578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Publicas de gobierno, sindicales, consulados, representaciones extranjeras, agencias comerciales de viajes y privadas</w:t>
            </w:r>
          </w:p>
        </w:tc>
        <w:tc>
          <w:tcPr>
            <w:tcW w:w="1983" w:type="dxa"/>
            <w:tcBorders>
              <w:top w:val="nil"/>
              <w:left w:val="nil"/>
              <w:bottom w:val="single" w:sz="8" w:space="0" w:color="auto"/>
              <w:right w:val="single" w:sz="8" w:space="0" w:color="auto"/>
            </w:tcBorders>
            <w:shd w:val="clear" w:color="auto" w:fill="auto"/>
            <w:vAlign w:val="center"/>
            <w:hideMark/>
          </w:tcPr>
          <w:p w14:paraId="5CCEF4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30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A8C586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45272D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r>
      <w:tr w:rsidR="007A615D" w:rsidRPr="007A615D" w14:paraId="61AD1342"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0B02DAB7"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78D467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1D6297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31 - 120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0017DF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44A4E5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uso</w:t>
            </w:r>
          </w:p>
        </w:tc>
      </w:tr>
      <w:tr w:rsidR="007A615D" w:rsidRPr="007A615D" w14:paraId="78403516"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47C8C449"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C1F014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C80FC0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121 - 500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B5250E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FF72B2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uso</w:t>
            </w:r>
          </w:p>
        </w:tc>
      </w:tr>
      <w:tr w:rsidR="007A615D" w:rsidRPr="007A615D" w14:paraId="5BA181E2"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524181C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61D9C92"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90C53A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501 - 1000 m</w:t>
            </w:r>
            <w:r w:rsidRPr="007A615D">
              <w:rPr>
                <w:rFonts w:ascii="Arial" w:eastAsia="Times New Roman" w:hAnsi="Arial" w:cs="Arial"/>
                <w:vertAlign w:val="superscript"/>
                <w:lang w:eastAsia="es-MX"/>
              </w:rPr>
              <w:t>2</w:t>
            </w:r>
            <w:r w:rsidRPr="007A615D">
              <w:rPr>
                <w:rFonts w:ascii="Arial" w:eastAsia="Times New Roman" w:hAnsi="Arial" w:cs="Arial"/>
                <w:lang w:eastAsia="es-MX"/>
              </w:rPr>
              <w:t xml:space="preserve"> por uso</w:t>
            </w:r>
          </w:p>
        </w:tc>
        <w:tc>
          <w:tcPr>
            <w:tcW w:w="1760" w:type="dxa"/>
            <w:tcBorders>
              <w:top w:val="nil"/>
              <w:left w:val="nil"/>
              <w:bottom w:val="single" w:sz="8" w:space="0" w:color="auto"/>
              <w:right w:val="single" w:sz="8" w:space="0" w:color="auto"/>
            </w:tcBorders>
            <w:shd w:val="clear" w:color="auto" w:fill="auto"/>
            <w:vAlign w:val="center"/>
            <w:hideMark/>
          </w:tcPr>
          <w:p w14:paraId="58F0D8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AB422A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uso</w:t>
            </w:r>
          </w:p>
        </w:tc>
      </w:tr>
      <w:tr w:rsidR="007A615D" w:rsidRPr="007A615D" w14:paraId="4407C23B" w14:textId="77777777" w:rsidTr="000F639C">
        <w:trPr>
          <w:gridAfter w:val="1"/>
          <w:wAfter w:w="160" w:type="dxa"/>
          <w:trHeight w:val="300"/>
        </w:trPr>
        <w:tc>
          <w:tcPr>
            <w:tcW w:w="1807" w:type="dxa"/>
            <w:vMerge/>
            <w:tcBorders>
              <w:top w:val="nil"/>
              <w:left w:val="single" w:sz="8" w:space="0" w:color="auto"/>
              <w:bottom w:val="single" w:sz="8" w:space="0" w:color="000000"/>
              <w:right w:val="single" w:sz="8" w:space="0" w:color="auto"/>
            </w:tcBorders>
            <w:vAlign w:val="center"/>
            <w:hideMark/>
          </w:tcPr>
          <w:p w14:paraId="5E009D8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8A94459"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0AFFC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A7773A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39B9DF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uso</w:t>
            </w:r>
          </w:p>
        </w:tc>
      </w:tr>
      <w:tr w:rsidR="007A615D" w:rsidRPr="007A615D" w14:paraId="2F7EE156" w14:textId="77777777" w:rsidTr="000F639C">
        <w:trPr>
          <w:gridAfter w:val="1"/>
          <w:wAfter w:w="160" w:type="dxa"/>
          <w:trHeight w:val="45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8B31F6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 Servicios financieros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0AC9C28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Sucursales bancarias, aseguradoras, agencias financieras, casas de bolsa y cajas populares</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7938DA1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151443E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457EE0B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r>
      <w:tr w:rsidR="007A615D" w:rsidRPr="007A615D" w14:paraId="16C1494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1975D76"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6E93AB5"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0C7DE622"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4F2588D"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03C0DE2"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4AED902F" w14:textId="77777777" w:rsidR="007A615D" w:rsidRPr="007A615D" w:rsidRDefault="007A615D" w:rsidP="007A615D">
            <w:pPr>
              <w:rPr>
                <w:rFonts w:ascii="Arial" w:eastAsia="Times New Roman" w:hAnsi="Arial" w:cs="Arial"/>
                <w:lang w:eastAsia="es-MX"/>
              </w:rPr>
            </w:pPr>
          </w:p>
        </w:tc>
      </w:tr>
      <w:tr w:rsidR="007A615D" w:rsidRPr="007A615D" w14:paraId="06CB356E" w14:textId="77777777" w:rsidTr="000F639C">
        <w:trPr>
          <w:trHeight w:val="2748"/>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1025A38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 Comercio de productos y servicios básicos</w:t>
            </w:r>
          </w:p>
        </w:tc>
        <w:tc>
          <w:tcPr>
            <w:tcW w:w="2713" w:type="dxa"/>
            <w:tcBorders>
              <w:top w:val="nil"/>
              <w:left w:val="nil"/>
              <w:bottom w:val="single" w:sz="8" w:space="0" w:color="auto"/>
              <w:right w:val="single" w:sz="8" w:space="0" w:color="auto"/>
            </w:tcBorders>
            <w:shd w:val="clear" w:color="auto" w:fill="auto"/>
            <w:vAlign w:val="center"/>
            <w:hideMark/>
          </w:tcPr>
          <w:p w14:paraId="0EFE5CD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Establecimientos para la venta de abarrotes, vinos, expendios de alimentos sin preparar y de comida, rosticerías, carnicerías, pescaderías, </w:t>
            </w:r>
            <w:proofErr w:type="spellStart"/>
            <w:r w:rsidRPr="007A615D">
              <w:rPr>
                <w:rFonts w:ascii="Arial" w:eastAsia="Times New Roman" w:hAnsi="Arial" w:cs="Arial"/>
                <w:lang w:eastAsia="es-MX"/>
              </w:rPr>
              <w:t>salchichonerías</w:t>
            </w:r>
            <w:proofErr w:type="spellEnd"/>
            <w:r w:rsidRPr="007A615D">
              <w:rPr>
                <w:rFonts w:ascii="Arial" w:eastAsia="Times New Roman" w:hAnsi="Arial" w:cs="Arial"/>
                <w:lang w:eastAsia="es-MX"/>
              </w:rPr>
              <w:t>, panaderías, dulcerías, fruterías, recauderías, papelerías, periódicos, revistas, librerías, tabaquerías, salones de belleza, peluquerías, farmacias, lavanderías, tintorerías, cremerías, misceláneas, lonjas mercantiles y minisúper, tlapalerías</w:t>
            </w:r>
          </w:p>
        </w:tc>
        <w:tc>
          <w:tcPr>
            <w:tcW w:w="1983" w:type="dxa"/>
            <w:tcBorders>
              <w:top w:val="nil"/>
              <w:left w:val="nil"/>
              <w:bottom w:val="single" w:sz="8" w:space="0" w:color="auto"/>
              <w:right w:val="single" w:sz="8" w:space="0" w:color="auto"/>
            </w:tcBorders>
            <w:shd w:val="clear" w:color="auto" w:fill="auto"/>
            <w:vAlign w:val="center"/>
            <w:hideMark/>
          </w:tcPr>
          <w:p w14:paraId="4F3D4B5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30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D7F7C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1EC8E03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1B4D7D43" w14:textId="77777777" w:rsidR="007A615D" w:rsidRPr="007A615D" w:rsidRDefault="007A615D" w:rsidP="007A615D">
            <w:pPr>
              <w:rPr>
                <w:rFonts w:ascii="Arial" w:eastAsia="Times New Roman" w:hAnsi="Arial" w:cs="Arial"/>
                <w:lang w:eastAsia="es-MX"/>
              </w:rPr>
            </w:pPr>
          </w:p>
        </w:tc>
      </w:tr>
      <w:tr w:rsidR="007A615D" w:rsidRPr="007A615D" w14:paraId="0492677E"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CCD786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318FFCA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1983" w:type="dxa"/>
            <w:tcBorders>
              <w:top w:val="nil"/>
              <w:left w:val="nil"/>
              <w:bottom w:val="single" w:sz="8" w:space="0" w:color="auto"/>
              <w:right w:val="single" w:sz="8" w:space="0" w:color="auto"/>
            </w:tcBorders>
            <w:shd w:val="clear" w:color="auto" w:fill="auto"/>
            <w:vAlign w:val="center"/>
            <w:hideMark/>
          </w:tcPr>
          <w:p w14:paraId="7BDC5D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31 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FF1234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0E357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C9CC084" w14:textId="77777777" w:rsidR="007A615D" w:rsidRPr="007A615D" w:rsidRDefault="007A615D" w:rsidP="007A615D">
            <w:pPr>
              <w:rPr>
                <w:rFonts w:ascii="Arial" w:eastAsia="Times New Roman" w:hAnsi="Arial" w:cs="Arial"/>
                <w:lang w:eastAsia="es-MX"/>
              </w:rPr>
            </w:pPr>
          </w:p>
        </w:tc>
      </w:tr>
      <w:tr w:rsidR="007A615D" w:rsidRPr="007A615D" w14:paraId="1DE8059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F98F096"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952A3F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2688C0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300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FD1A25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84DD8B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2D7FE103" w14:textId="77777777" w:rsidR="007A615D" w:rsidRPr="007A615D" w:rsidRDefault="007A615D" w:rsidP="007A615D">
            <w:pPr>
              <w:rPr>
                <w:rFonts w:ascii="Arial" w:eastAsia="Times New Roman" w:hAnsi="Arial" w:cs="Arial"/>
                <w:lang w:eastAsia="es-MX"/>
              </w:rPr>
            </w:pPr>
          </w:p>
        </w:tc>
      </w:tr>
      <w:tr w:rsidR="007A615D" w:rsidRPr="007A615D" w14:paraId="7C7C426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92B08A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2F71115"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B57317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301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B1260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B10C5C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D7FD788" w14:textId="77777777" w:rsidR="007A615D" w:rsidRPr="007A615D" w:rsidRDefault="007A615D" w:rsidP="007A615D">
            <w:pPr>
              <w:rPr>
                <w:rFonts w:ascii="Arial" w:eastAsia="Times New Roman" w:hAnsi="Arial" w:cs="Arial"/>
                <w:lang w:eastAsia="es-MX"/>
              </w:rPr>
            </w:pPr>
          </w:p>
        </w:tc>
      </w:tr>
      <w:tr w:rsidR="007A615D" w:rsidRPr="007A615D" w14:paraId="3A6CF3DC" w14:textId="77777777" w:rsidTr="000F639C">
        <w:trPr>
          <w:trHeight w:val="69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460BC2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2.4 Comercio de productos y servicios especializados.</w:t>
            </w:r>
          </w:p>
        </w:tc>
        <w:tc>
          <w:tcPr>
            <w:tcW w:w="2713" w:type="dxa"/>
            <w:tcBorders>
              <w:top w:val="nil"/>
              <w:left w:val="nil"/>
              <w:bottom w:val="nil"/>
              <w:right w:val="single" w:sz="8" w:space="0" w:color="auto"/>
            </w:tcBorders>
            <w:shd w:val="clear" w:color="auto" w:fill="auto"/>
            <w:vAlign w:val="center"/>
            <w:hideMark/>
          </w:tcPr>
          <w:p w14:paraId="4C3E2A6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Establecimientos para la venta de materiales eléctricos, de plomería, carpintería, herrería,</w:t>
            </w:r>
          </w:p>
        </w:tc>
        <w:tc>
          <w:tcPr>
            <w:tcW w:w="1983" w:type="dxa"/>
            <w:tcBorders>
              <w:top w:val="nil"/>
              <w:left w:val="nil"/>
              <w:bottom w:val="single" w:sz="8" w:space="0" w:color="auto"/>
              <w:right w:val="single" w:sz="8" w:space="0" w:color="auto"/>
            </w:tcBorders>
            <w:shd w:val="clear" w:color="auto" w:fill="auto"/>
            <w:vAlign w:val="center"/>
            <w:hideMark/>
          </w:tcPr>
          <w:p w14:paraId="07ECFC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30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9B18A3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1B111F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AEB92D5" w14:textId="77777777" w:rsidR="007A615D" w:rsidRPr="007A615D" w:rsidRDefault="007A615D" w:rsidP="007A615D">
            <w:pPr>
              <w:rPr>
                <w:rFonts w:ascii="Arial" w:eastAsia="Times New Roman" w:hAnsi="Arial" w:cs="Arial"/>
                <w:lang w:eastAsia="es-MX"/>
              </w:rPr>
            </w:pPr>
          </w:p>
        </w:tc>
      </w:tr>
      <w:tr w:rsidR="007A615D" w:rsidRPr="007A615D" w14:paraId="265CB36C" w14:textId="77777777" w:rsidTr="000F639C">
        <w:trPr>
          <w:trHeight w:val="1836"/>
        </w:trPr>
        <w:tc>
          <w:tcPr>
            <w:tcW w:w="1807" w:type="dxa"/>
            <w:vMerge/>
            <w:tcBorders>
              <w:top w:val="nil"/>
              <w:left w:val="single" w:sz="8" w:space="0" w:color="auto"/>
              <w:bottom w:val="single" w:sz="8" w:space="0" w:color="000000"/>
              <w:right w:val="single" w:sz="8" w:space="0" w:color="auto"/>
            </w:tcBorders>
            <w:vAlign w:val="center"/>
            <w:hideMark/>
          </w:tcPr>
          <w:p w14:paraId="00D409C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6187DC6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Ferretería, electrodoméstico, de decoración, mueblerías, imprentas, calzado, boutiques, joyerías, relojerías, regalos, artesanías, vidrierías, alquiler de mobiliario, artículos fotográficos, químicos y minerales, productos de perfumería, belleza y de arte, equipos de cómputo, centros de internet</w:t>
            </w:r>
          </w:p>
        </w:tc>
        <w:tc>
          <w:tcPr>
            <w:tcW w:w="1983" w:type="dxa"/>
            <w:tcBorders>
              <w:top w:val="nil"/>
              <w:left w:val="nil"/>
              <w:bottom w:val="single" w:sz="8" w:space="0" w:color="auto"/>
              <w:right w:val="single" w:sz="8" w:space="0" w:color="auto"/>
            </w:tcBorders>
            <w:shd w:val="clear" w:color="auto" w:fill="auto"/>
            <w:vAlign w:val="center"/>
            <w:hideMark/>
          </w:tcPr>
          <w:p w14:paraId="341E3AD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31 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6C4725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962855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3A11985" w14:textId="77777777" w:rsidR="007A615D" w:rsidRPr="007A615D" w:rsidRDefault="007A615D" w:rsidP="007A615D">
            <w:pPr>
              <w:rPr>
                <w:rFonts w:ascii="Arial" w:eastAsia="Times New Roman" w:hAnsi="Arial" w:cs="Arial"/>
                <w:lang w:eastAsia="es-MX"/>
              </w:rPr>
            </w:pPr>
          </w:p>
        </w:tc>
      </w:tr>
      <w:tr w:rsidR="007A615D" w:rsidRPr="007A615D" w14:paraId="52B26B8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D5C013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5DA8542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1983" w:type="dxa"/>
            <w:tcBorders>
              <w:top w:val="nil"/>
              <w:left w:val="nil"/>
              <w:bottom w:val="single" w:sz="8" w:space="0" w:color="auto"/>
              <w:right w:val="single" w:sz="8" w:space="0" w:color="auto"/>
            </w:tcBorders>
            <w:shd w:val="clear" w:color="auto" w:fill="auto"/>
            <w:vAlign w:val="center"/>
            <w:hideMark/>
          </w:tcPr>
          <w:p w14:paraId="1DB24C7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300 m</w:t>
            </w:r>
            <w:r w:rsidRPr="007A615D">
              <w:rPr>
                <w:rFonts w:ascii="Arial" w:eastAsia="Times New Roman" w:hAnsi="Arial" w:cs="Arial"/>
                <w:vertAlign w:val="superscript"/>
                <w:lang w:eastAsia="es-MX"/>
              </w:rPr>
              <w:t>2</w:t>
            </w:r>
            <w:r w:rsidRPr="007A615D">
              <w:rPr>
                <w:rFonts w:ascii="Arial" w:eastAsia="Times New Roman" w:hAnsi="Arial" w:cs="Arial"/>
                <w:lang w:eastAsia="es-MX"/>
              </w:rPr>
              <w:t xml:space="preserve"> por uso</w:t>
            </w:r>
          </w:p>
        </w:tc>
        <w:tc>
          <w:tcPr>
            <w:tcW w:w="1760" w:type="dxa"/>
            <w:tcBorders>
              <w:top w:val="nil"/>
              <w:left w:val="nil"/>
              <w:bottom w:val="single" w:sz="8" w:space="0" w:color="auto"/>
              <w:right w:val="single" w:sz="8" w:space="0" w:color="auto"/>
            </w:tcBorders>
            <w:shd w:val="clear" w:color="auto" w:fill="auto"/>
            <w:vAlign w:val="center"/>
            <w:hideMark/>
          </w:tcPr>
          <w:p w14:paraId="5C2B5B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66E802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8370B1E" w14:textId="77777777" w:rsidR="007A615D" w:rsidRPr="007A615D" w:rsidRDefault="007A615D" w:rsidP="007A615D">
            <w:pPr>
              <w:rPr>
                <w:rFonts w:ascii="Arial" w:eastAsia="Times New Roman" w:hAnsi="Arial" w:cs="Arial"/>
                <w:lang w:eastAsia="es-MX"/>
              </w:rPr>
            </w:pPr>
          </w:p>
        </w:tc>
      </w:tr>
      <w:tr w:rsidR="007A615D" w:rsidRPr="007A615D" w14:paraId="374F069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1D39D3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E422C6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1983" w:type="dxa"/>
            <w:tcBorders>
              <w:top w:val="nil"/>
              <w:left w:val="nil"/>
              <w:bottom w:val="single" w:sz="8" w:space="0" w:color="auto"/>
              <w:right w:val="single" w:sz="8" w:space="0" w:color="auto"/>
            </w:tcBorders>
            <w:shd w:val="clear" w:color="auto" w:fill="auto"/>
            <w:vAlign w:val="center"/>
            <w:hideMark/>
          </w:tcPr>
          <w:p w14:paraId="5BAE4F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301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93914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DD0FA4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51E527B" w14:textId="77777777" w:rsidR="007A615D" w:rsidRPr="007A615D" w:rsidRDefault="007A615D" w:rsidP="007A615D">
            <w:pPr>
              <w:rPr>
                <w:rFonts w:ascii="Arial" w:eastAsia="Times New Roman" w:hAnsi="Arial" w:cs="Arial"/>
                <w:lang w:eastAsia="es-MX"/>
              </w:rPr>
            </w:pPr>
          </w:p>
        </w:tc>
      </w:tr>
      <w:tr w:rsidR="007A615D" w:rsidRPr="007A615D" w14:paraId="71A9545C" w14:textId="77777777" w:rsidTr="000F639C">
        <w:trPr>
          <w:trHeight w:val="696"/>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6DBD64E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2.5 Comercio de materiales y equipo para la construcción</w:t>
            </w:r>
          </w:p>
        </w:tc>
        <w:tc>
          <w:tcPr>
            <w:tcW w:w="2713" w:type="dxa"/>
            <w:tcBorders>
              <w:top w:val="nil"/>
              <w:left w:val="nil"/>
              <w:bottom w:val="single" w:sz="8" w:space="0" w:color="auto"/>
              <w:right w:val="single" w:sz="8" w:space="0" w:color="auto"/>
            </w:tcBorders>
            <w:shd w:val="clear" w:color="auto" w:fill="auto"/>
            <w:vAlign w:val="center"/>
            <w:hideMark/>
          </w:tcPr>
          <w:p w14:paraId="15D5417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Establecimientos para la venta y/o renta</w:t>
            </w:r>
          </w:p>
        </w:tc>
        <w:tc>
          <w:tcPr>
            <w:tcW w:w="1983" w:type="dxa"/>
            <w:tcBorders>
              <w:top w:val="nil"/>
              <w:left w:val="nil"/>
              <w:bottom w:val="single" w:sz="8" w:space="0" w:color="auto"/>
              <w:right w:val="single" w:sz="8" w:space="0" w:color="auto"/>
            </w:tcBorders>
            <w:shd w:val="clear" w:color="auto" w:fill="auto"/>
            <w:vAlign w:val="center"/>
            <w:hideMark/>
          </w:tcPr>
          <w:p w14:paraId="313D782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w:t>
            </w:r>
          </w:p>
        </w:tc>
        <w:tc>
          <w:tcPr>
            <w:tcW w:w="1760" w:type="dxa"/>
            <w:tcBorders>
              <w:top w:val="nil"/>
              <w:left w:val="nil"/>
              <w:bottom w:val="single" w:sz="8" w:space="0" w:color="auto"/>
              <w:right w:val="single" w:sz="8" w:space="0" w:color="auto"/>
            </w:tcBorders>
            <w:shd w:val="clear" w:color="auto" w:fill="auto"/>
            <w:vAlign w:val="center"/>
            <w:hideMark/>
          </w:tcPr>
          <w:p w14:paraId="1E36542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2547C8B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DEBFF2E" w14:textId="77777777" w:rsidR="007A615D" w:rsidRPr="007A615D" w:rsidRDefault="007A615D" w:rsidP="007A615D">
            <w:pPr>
              <w:rPr>
                <w:rFonts w:ascii="Arial" w:eastAsia="Times New Roman" w:hAnsi="Arial" w:cs="Arial"/>
                <w:lang w:eastAsia="es-MX"/>
              </w:rPr>
            </w:pPr>
          </w:p>
        </w:tc>
      </w:tr>
      <w:tr w:rsidR="007A615D" w:rsidRPr="007A615D" w14:paraId="43755452"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81646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2.6 Comercio para la venta, renta, depósito, reparación, servicio de vehículos y maquinaria en general</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9A170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Establecimientos para compra, venta, renta y depósito de vehículos automotores en general, de construcción, industrial y de servicios, llanteras, refaccionarias.</w:t>
            </w:r>
          </w:p>
        </w:tc>
        <w:tc>
          <w:tcPr>
            <w:tcW w:w="1983" w:type="dxa"/>
            <w:tcBorders>
              <w:top w:val="nil"/>
              <w:left w:val="nil"/>
              <w:bottom w:val="single" w:sz="8" w:space="0" w:color="auto"/>
              <w:right w:val="single" w:sz="8" w:space="0" w:color="auto"/>
            </w:tcBorders>
            <w:shd w:val="clear" w:color="auto" w:fill="auto"/>
            <w:vAlign w:val="center"/>
            <w:hideMark/>
          </w:tcPr>
          <w:p w14:paraId="2177E7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FF570A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se requiere</w:t>
            </w:r>
          </w:p>
        </w:tc>
        <w:tc>
          <w:tcPr>
            <w:tcW w:w="1374" w:type="dxa"/>
            <w:tcBorders>
              <w:top w:val="nil"/>
              <w:left w:val="nil"/>
              <w:bottom w:val="single" w:sz="8" w:space="0" w:color="auto"/>
              <w:right w:val="single" w:sz="8" w:space="0" w:color="auto"/>
            </w:tcBorders>
            <w:shd w:val="clear" w:color="auto" w:fill="auto"/>
            <w:vAlign w:val="center"/>
            <w:hideMark/>
          </w:tcPr>
          <w:p w14:paraId="55EF71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se requiere</w:t>
            </w:r>
          </w:p>
        </w:tc>
        <w:tc>
          <w:tcPr>
            <w:tcW w:w="160" w:type="dxa"/>
            <w:vAlign w:val="center"/>
            <w:hideMark/>
          </w:tcPr>
          <w:p w14:paraId="5DDEB291" w14:textId="77777777" w:rsidR="007A615D" w:rsidRPr="007A615D" w:rsidRDefault="007A615D" w:rsidP="007A615D">
            <w:pPr>
              <w:rPr>
                <w:rFonts w:ascii="Arial" w:eastAsia="Times New Roman" w:hAnsi="Arial" w:cs="Arial"/>
                <w:lang w:eastAsia="es-MX"/>
              </w:rPr>
            </w:pPr>
          </w:p>
        </w:tc>
      </w:tr>
      <w:tr w:rsidR="007A615D" w:rsidRPr="007A615D" w14:paraId="4CF6EB0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73099FF"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E9074B2"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6D9BF2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A8844E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8C8B2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68239FA" w14:textId="77777777" w:rsidR="007A615D" w:rsidRPr="007A615D" w:rsidRDefault="007A615D" w:rsidP="007A615D">
            <w:pPr>
              <w:rPr>
                <w:rFonts w:ascii="Arial" w:eastAsia="Times New Roman" w:hAnsi="Arial" w:cs="Arial"/>
                <w:lang w:eastAsia="es-MX"/>
              </w:rPr>
            </w:pPr>
          </w:p>
        </w:tc>
      </w:tr>
      <w:tr w:rsidR="007A615D" w:rsidRPr="007A615D" w14:paraId="33B5FF9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7A483F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D67EC6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6E427E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9DC44A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24386A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3926EEB" w14:textId="77777777" w:rsidR="007A615D" w:rsidRPr="007A615D" w:rsidRDefault="007A615D" w:rsidP="007A615D">
            <w:pPr>
              <w:rPr>
                <w:rFonts w:ascii="Arial" w:eastAsia="Times New Roman" w:hAnsi="Arial" w:cs="Arial"/>
                <w:lang w:eastAsia="es-MX"/>
              </w:rPr>
            </w:pPr>
          </w:p>
        </w:tc>
      </w:tr>
      <w:tr w:rsidR="007A615D" w:rsidRPr="007A615D" w14:paraId="1CD99FA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81A417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24EE36D"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7779A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501 a 1000 m</w:t>
            </w:r>
            <w:r w:rsidRPr="007A615D">
              <w:rPr>
                <w:rFonts w:ascii="Arial" w:eastAsia="Times New Roman" w:hAnsi="Arial" w:cs="Arial"/>
                <w:vertAlign w:val="superscript"/>
                <w:lang w:eastAsia="es-MX"/>
              </w:rPr>
              <w:t>2 por</w:t>
            </w:r>
            <w:r w:rsidRPr="007A615D">
              <w:rPr>
                <w:rFonts w:ascii="Arial" w:eastAsia="Times New Roman" w:hAnsi="Arial" w:cs="Arial"/>
                <w:lang w:eastAsia="es-MX"/>
              </w:rPr>
              <w:t xml:space="preserve"> uso</w:t>
            </w:r>
          </w:p>
        </w:tc>
        <w:tc>
          <w:tcPr>
            <w:tcW w:w="1760" w:type="dxa"/>
            <w:tcBorders>
              <w:top w:val="nil"/>
              <w:left w:val="nil"/>
              <w:bottom w:val="single" w:sz="8" w:space="0" w:color="auto"/>
              <w:right w:val="single" w:sz="8" w:space="0" w:color="auto"/>
            </w:tcBorders>
            <w:shd w:val="clear" w:color="auto" w:fill="auto"/>
            <w:vAlign w:val="center"/>
            <w:hideMark/>
          </w:tcPr>
          <w:p w14:paraId="02811C2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E21A1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B3F0CC4" w14:textId="77777777" w:rsidR="007A615D" w:rsidRPr="007A615D" w:rsidRDefault="007A615D" w:rsidP="007A615D">
            <w:pPr>
              <w:rPr>
                <w:rFonts w:ascii="Arial" w:eastAsia="Times New Roman" w:hAnsi="Arial" w:cs="Arial"/>
                <w:lang w:eastAsia="es-MX"/>
              </w:rPr>
            </w:pPr>
          </w:p>
        </w:tc>
      </w:tr>
      <w:tr w:rsidR="007A615D" w:rsidRPr="007A615D" w14:paraId="47F9B76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3CFC64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4F76DF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1343399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505E01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D7220E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E651C41" w14:textId="77777777" w:rsidR="007A615D" w:rsidRPr="007A615D" w:rsidRDefault="007A615D" w:rsidP="007A615D">
            <w:pPr>
              <w:rPr>
                <w:rFonts w:ascii="Arial" w:eastAsia="Times New Roman" w:hAnsi="Arial" w:cs="Arial"/>
                <w:lang w:eastAsia="es-MX"/>
              </w:rPr>
            </w:pPr>
          </w:p>
        </w:tc>
      </w:tr>
      <w:tr w:rsidR="007A615D" w:rsidRPr="007A615D" w14:paraId="712E9180"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51FD3FA2"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B7F0E8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Talleres eléctricos, electrónicos, mecánicos, torno, verificaciones, hojalatería, pintura, rectificaciones de motores, alineación y balanceo, reparación de mofles y radiadores.</w:t>
            </w:r>
          </w:p>
        </w:tc>
        <w:tc>
          <w:tcPr>
            <w:tcW w:w="1983" w:type="dxa"/>
            <w:tcBorders>
              <w:top w:val="nil"/>
              <w:left w:val="nil"/>
              <w:bottom w:val="single" w:sz="8" w:space="0" w:color="auto"/>
              <w:right w:val="single" w:sz="8" w:space="0" w:color="auto"/>
            </w:tcBorders>
            <w:shd w:val="clear" w:color="auto" w:fill="auto"/>
            <w:vAlign w:val="center"/>
            <w:hideMark/>
          </w:tcPr>
          <w:p w14:paraId="545E3C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w:t>
            </w:r>
          </w:p>
        </w:tc>
        <w:tc>
          <w:tcPr>
            <w:tcW w:w="1760" w:type="dxa"/>
            <w:tcBorders>
              <w:top w:val="nil"/>
              <w:left w:val="nil"/>
              <w:bottom w:val="single" w:sz="8" w:space="0" w:color="auto"/>
              <w:right w:val="single" w:sz="8" w:space="0" w:color="auto"/>
            </w:tcBorders>
            <w:shd w:val="clear" w:color="auto" w:fill="auto"/>
            <w:vAlign w:val="center"/>
            <w:hideMark/>
          </w:tcPr>
          <w:p w14:paraId="3E391A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 m*</w:t>
            </w:r>
          </w:p>
        </w:tc>
        <w:tc>
          <w:tcPr>
            <w:tcW w:w="1374" w:type="dxa"/>
            <w:tcBorders>
              <w:top w:val="nil"/>
              <w:left w:val="nil"/>
              <w:bottom w:val="single" w:sz="8" w:space="0" w:color="auto"/>
              <w:right w:val="single" w:sz="8" w:space="0" w:color="auto"/>
            </w:tcBorders>
            <w:shd w:val="clear" w:color="auto" w:fill="auto"/>
            <w:vAlign w:val="center"/>
            <w:hideMark/>
          </w:tcPr>
          <w:p w14:paraId="2FA9E35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público</w:t>
            </w:r>
          </w:p>
        </w:tc>
        <w:tc>
          <w:tcPr>
            <w:tcW w:w="160" w:type="dxa"/>
            <w:vAlign w:val="center"/>
            <w:hideMark/>
          </w:tcPr>
          <w:p w14:paraId="2382EF99" w14:textId="77777777" w:rsidR="007A615D" w:rsidRPr="007A615D" w:rsidRDefault="007A615D" w:rsidP="007A615D">
            <w:pPr>
              <w:rPr>
                <w:rFonts w:ascii="Arial" w:eastAsia="Times New Roman" w:hAnsi="Arial" w:cs="Arial"/>
                <w:lang w:eastAsia="es-MX"/>
              </w:rPr>
            </w:pPr>
          </w:p>
        </w:tc>
      </w:tr>
      <w:tr w:rsidR="007A615D" w:rsidRPr="007A615D" w14:paraId="6A870D52" w14:textId="77777777" w:rsidTr="000F639C">
        <w:trPr>
          <w:trHeight w:val="696"/>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2290E24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2.7 Establecimientos para el servicio de vehículos</w:t>
            </w:r>
          </w:p>
        </w:tc>
        <w:tc>
          <w:tcPr>
            <w:tcW w:w="2713" w:type="dxa"/>
            <w:tcBorders>
              <w:top w:val="nil"/>
              <w:left w:val="nil"/>
              <w:bottom w:val="single" w:sz="8" w:space="0" w:color="auto"/>
              <w:right w:val="single" w:sz="8" w:space="0" w:color="auto"/>
            </w:tcBorders>
            <w:shd w:val="clear" w:color="auto" w:fill="auto"/>
            <w:vAlign w:val="center"/>
            <w:hideMark/>
          </w:tcPr>
          <w:p w14:paraId="2B464EC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Establecimientos de lavado engrasado y autolavado de vehículos</w:t>
            </w:r>
          </w:p>
        </w:tc>
        <w:tc>
          <w:tcPr>
            <w:tcW w:w="1983" w:type="dxa"/>
            <w:tcBorders>
              <w:top w:val="nil"/>
              <w:left w:val="nil"/>
              <w:bottom w:val="single" w:sz="8" w:space="0" w:color="auto"/>
              <w:right w:val="single" w:sz="8" w:space="0" w:color="auto"/>
            </w:tcBorders>
            <w:shd w:val="clear" w:color="auto" w:fill="auto"/>
            <w:vAlign w:val="center"/>
            <w:hideMark/>
          </w:tcPr>
          <w:p w14:paraId="4348377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48421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374" w:type="dxa"/>
            <w:tcBorders>
              <w:top w:val="nil"/>
              <w:left w:val="nil"/>
              <w:bottom w:val="single" w:sz="8" w:space="0" w:color="auto"/>
              <w:right w:val="single" w:sz="8" w:space="0" w:color="auto"/>
            </w:tcBorders>
            <w:shd w:val="clear" w:color="auto" w:fill="auto"/>
            <w:vAlign w:val="center"/>
            <w:hideMark/>
          </w:tcPr>
          <w:p w14:paraId="1C1371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30EF61C8" w14:textId="77777777" w:rsidR="007A615D" w:rsidRPr="007A615D" w:rsidRDefault="007A615D" w:rsidP="007A615D">
            <w:pPr>
              <w:rPr>
                <w:rFonts w:ascii="Arial" w:eastAsia="Times New Roman" w:hAnsi="Arial" w:cs="Arial"/>
                <w:lang w:eastAsia="es-MX"/>
              </w:rPr>
            </w:pPr>
          </w:p>
        </w:tc>
      </w:tr>
      <w:tr w:rsidR="007A615D" w:rsidRPr="007A615D" w14:paraId="5A860D0D"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A16F08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2.8 Baños públicos</w:t>
            </w:r>
          </w:p>
        </w:tc>
        <w:tc>
          <w:tcPr>
            <w:tcW w:w="2713" w:type="dxa"/>
            <w:tcBorders>
              <w:top w:val="nil"/>
              <w:left w:val="nil"/>
              <w:bottom w:val="single" w:sz="8" w:space="0" w:color="auto"/>
              <w:right w:val="single" w:sz="8" w:space="0" w:color="auto"/>
            </w:tcBorders>
            <w:shd w:val="clear" w:color="auto" w:fill="auto"/>
            <w:vAlign w:val="center"/>
            <w:hideMark/>
          </w:tcPr>
          <w:p w14:paraId="3D177BC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Baños públicos</w:t>
            </w:r>
          </w:p>
        </w:tc>
        <w:tc>
          <w:tcPr>
            <w:tcW w:w="1983" w:type="dxa"/>
            <w:tcBorders>
              <w:top w:val="nil"/>
              <w:left w:val="nil"/>
              <w:bottom w:val="single" w:sz="8" w:space="0" w:color="auto"/>
              <w:right w:val="single" w:sz="8" w:space="0" w:color="auto"/>
            </w:tcBorders>
            <w:shd w:val="clear" w:color="auto" w:fill="auto"/>
            <w:vAlign w:val="center"/>
            <w:hideMark/>
          </w:tcPr>
          <w:p w14:paraId="48F3AB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6FBA8A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 /cada 2 regaderas</w:t>
            </w:r>
          </w:p>
        </w:tc>
        <w:tc>
          <w:tcPr>
            <w:tcW w:w="1374" w:type="dxa"/>
            <w:tcBorders>
              <w:top w:val="nil"/>
              <w:left w:val="nil"/>
              <w:bottom w:val="single" w:sz="8" w:space="0" w:color="auto"/>
              <w:right w:val="single" w:sz="8" w:space="0" w:color="auto"/>
            </w:tcBorders>
            <w:shd w:val="clear" w:color="auto" w:fill="auto"/>
            <w:vAlign w:val="center"/>
            <w:hideMark/>
          </w:tcPr>
          <w:p w14:paraId="3F82FD4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Regadera</w:t>
            </w:r>
          </w:p>
        </w:tc>
        <w:tc>
          <w:tcPr>
            <w:tcW w:w="160" w:type="dxa"/>
            <w:vAlign w:val="center"/>
            <w:hideMark/>
          </w:tcPr>
          <w:p w14:paraId="1F3BF72C" w14:textId="77777777" w:rsidR="007A615D" w:rsidRPr="007A615D" w:rsidRDefault="007A615D" w:rsidP="007A615D">
            <w:pPr>
              <w:rPr>
                <w:rFonts w:ascii="Arial" w:eastAsia="Times New Roman" w:hAnsi="Arial" w:cs="Arial"/>
                <w:lang w:eastAsia="es-MX"/>
              </w:rPr>
            </w:pPr>
          </w:p>
        </w:tc>
      </w:tr>
      <w:tr w:rsidR="007A615D" w:rsidRPr="007A615D" w14:paraId="1150905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3AFA32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41323E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Sanitarios públicos</w:t>
            </w:r>
          </w:p>
        </w:tc>
        <w:tc>
          <w:tcPr>
            <w:tcW w:w="1983" w:type="dxa"/>
            <w:tcBorders>
              <w:top w:val="nil"/>
              <w:left w:val="nil"/>
              <w:bottom w:val="single" w:sz="8" w:space="0" w:color="auto"/>
              <w:right w:val="single" w:sz="8" w:space="0" w:color="auto"/>
            </w:tcBorders>
            <w:shd w:val="clear" w:color="auto" w:fill="auto"/>
            <w:vAlign w:val="center"/>
            <w:hideMark/>
          </w:tcPr>
          <w:p w14:paraId="4D551D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563178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558998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1A99975D" w14:textId="77777777" w:rsidR="007A615D" w:rsidRPr="007A615D" w:rsidRDefault="007A615D" w:rsidP="007A615D">
            <w:pPr>
              <w:rPr>
                <w:rFonts w:ascii="Arial" w:eastAsia="Times New Roman" w:hAnsi="Arial" w:cs="Arial"/>
                <w:lang w:eastAsia="es-MX"/>
              </w:rPr>
            </w:pPr>
          </w:p>
        </w:tc>
      </w:tr>
      <w:tr w:rsidR="007A615D" w:rsidRPr="007A615D" w14:paraId="22C30086"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ABD62D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2.9 Centros comerciales</w:t>
            </w:r>
          </w:p>
        </w:tc>
        <w:tc>
          <w:tcPr>
            <w:tcW w:w="2713" w:type="dxa"/>
            <w:tcBorders>
              <w:top w:val="nil"/>
              <w:left w:val="nil"/>
              <w:bottom w:val="single" w:sz="8" w:space="0" w:color="auto"/>
              <w:right w:val="single" w:sz="8" w:space="0" w:color="auto"/>
            </w:tcBorders>
            <w:shd w:val="clear" w:color="auto" w:fill="auto"/>
            <w:vAlign w:val="center"/>
            <w:hideMark/>
          </w:tcPr>
          <w:p w14:paraId="2E85D62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Tiendas de autoservicio</w:t>
            </w:r>
          </w:p>
        </w:tc>
        <w:tc>
          <w:tcPr>
            <w:tcW w:w="1983" w:type="dxa"/>
            <w:tcBorders>
              <w:top w:val="nil"/>
              <w:left w:val="nil"/>
              <w:bottom w:val="single" w:sz="8" w:space="0" w:color="auto"/>
              <w:right w:val="single" w:sz="8" w:space="0" w:color="auto"/>
            </w:tcBorders>
            <w:shd w:val="clear" w:color="auto" w:fill="auto"/>
            <w:vAlign w:val="center"/>
            <w:hideMark/>
          </w:tcPr>
          <w:p w14:paraId="5F748BC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52318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E69097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E9DB204" w14:textId="77777777" w:rsidR="007A615D" w:rsidRPr="007A615D" w:rsidRDefault="007A615D" w:rsidP="007A615D">
            <w:pPr>
              <w:rPr>
                <w:rFonts w:ascii="Arial" w:eastAsia="Times New Roman" w:hAnsi="Arial" w:cs="Arial"/>
                <w:lang w:eastAsia="es-MX"/>
              </w:rPr>
            </w:pPr>
          </w:p>
        </w:tc>
      </w:tr>
      <w:tr w:rsidR="007A615D" w:rsidRPr="007A615D" w14:paraId="7AF8571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DF7C995"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15FD15C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Tiendas departamentales</w:t>
            </w:r>
          </w:p>
        </w:tc>
        <w:tc>
          <w:tcPr>
            <w:tcW w:w="1983" w:type="dxa"/>
            <w:tcBorders>
              <w:top w:val="nil"/>
              <w:left w:val="nil"/>
              <w:bottom w:val="single" w:sz="8" w:space="0" w:color="auto"/>
              <w:right w:val="single" w:sz="8" w:space="0" w:color="auto"/>
            </w:tcBorders>
            <w:shd w:val="clear" w:color="auto" w:fill="auto"/>
            <w:vAlign w:val="center"/>
            <w:hideMark/>
          </w:tcPr>
          <w:p w14:paraId="2938183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805583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016CB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5849941" w14:textId="77777777" w:rsidR="007A615D" w:rsidRPr="007A615D" w:rsidRDefault="007A615D" w:rsidP="007A615D">
            <w:pPr>
              <w:rPr>
                <w:rFonts w:ascii="Arial" w:eastAsia="Times New Roman" w:hAnsi="Arial" w:cs="Arial"/>
                <w:lang w:eastAsia="es-MX"/>
              </w:rPr>
            </w:pPr>
          </w:p>
        </w:tc>
      </w:tr>
      <w:tr w:rsidR="007A615D" w:rsidRPr="007A615D" w14:paraId="72413B1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431C63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48E73D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comerciales</w:t>
            </w:r>
          </w:p>
        </w:tc>
        <w:tc>
          <w:tcPr>
            <w:tcW w:w="1983" w:type="dxa"/>
            <w:tcBorders>
              <w:top w:val="nil"/>
              <w:left w:val="nil"/>
              <w:bottom w:val="single" w:sz="8" w:space="0" w:color="auto"/>
              <w:right w:val="single" w:sz="8" w:space="0" w:color="auto"/>
            </w:tcBorders>
            <w:shd w:val="clear" w:color="auto" w:fill="auto"/>
            <w:vAlign w:val="center"/>
            <w:hideMark/>
          </w:tcPr>
          <w:p w14:paraId="07FDDD1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118604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F3152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2318ED3" w14:textId="77777777" w:rsidR="007A615D" w:rsidRPr="007A615D" w:rsidRDefault="007A615D" w:rsidP="007A615D">
            <w:pPr>
              <w:rPr>
                <w:rFonts w:ascii="Arial" w:eastAsia="Times New Roman" w:hAnsi="Arial" w:cs="Arial"/>
                <w:lang w:eastAsia="es-MX"/>
              </w:rPr>
            </w:pPr>
          </w:p>
        </w:tc>
      </w:tr>
      <w:tr w:rsidR="007A615D" w:rsidRPr="007A615D" w14:paraId="6DBDEC33"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4B841C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2.10 Mercados</w:t>
            </w:r>
          </w:p>
        </w:tc>
        <w:tc>
          <w:tcPr>
            <w:tcW w:w="2713" w:type="dxa"/>
            <w:tcBorders>
              <w:top w:val="nil"/>
              <w:left w:val="nil"/>
              <w:bottom w:val="single" w:sz="8" w:space="0" w:color="auto"/>
              <w:right w:val="single" w:sz="8" w:space="0" w:color="auto"/>
            </w:tcBorders>
            <w:shd w:val="clear" w:color="auto" w:fill="auto"/>
            <w:vAlign w:val="center"/>
            <w:hideMark/>
          </w:tcPr>
          <w:p w14:paraId="264BD0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Mercados</w:t>
            </w:r>
          </w:p>
        </w:tc>
        <w:tc>
          <w:tcPr>
            <w:tcW w:w="1983" w:type="dxa"/>
            <w:tcBorders>
              <w:top w:val="nil"/>
              <w:left w:val="nil"/>
              <w:bottom w:val="single" w:sz="8" w:space="0" w:color="auto"/>
              <w:right w:val="single" w:sz="8" w:space="0" w:color="auto"/>
            </w:tcBorders>
            <w:shd w:val="clear" w:color="auto" w:fill="auto"/>
            <w:vAlign w:val="center"/>
            <w:hideMark/>
          </w:tcPr>
          <w:p w14:paraId="458D105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FB970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81A67E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811CBA2" w14:textId="77777777" w:rsidR="007A615D" w:rsidRPr="007A615D" w:rsidRDefault="007A615D" w:rsidP="007A615D">
            <w:pPr>
              <w:rPr>
                <w:rFonts w:ascii="Arial" w:eastAsia="Times New Roman" w:hAnsi="Arial" w:cs="Arial"/>
                <w:lang w:eastAsia="es-MX"/>
              </w:rPr>
            </w:pPr>
          </w:p>
        </w:tc>
      </w:tr>
      <w:tr w:rsidR="007A615D" w:rsidRPr="007A615D" w14:paraId="63AB36F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A1B656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80CEF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Tianguis</w:t>
            </w:r>
          </w:p>
        </w:tc>
        <w:tc>
          <w:tcPr>
            <w:tcW w:w="1983" w:type="dxa"/>
            <w:tcBorders>
              <w:top w:val="nil"/>
              <w:left w:val="nil"/>
              <w:bottom w:val="single" w:sz="8" w:space="0" w:color="auto"/>
              <w:right w:val="single" w:sz="8" w:space="0" w:color="auto"/>
            </w:tcBorders>
            <w:shd w:val="clear" w:color="auto" w:fill="auto"/>
            <w:vAlign w:val="center"/>
            <w:hideMark/>
          </w:tcPr>
          <w:p w14:paraId="235313C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52B0DB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FB9FD7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D3CE1B2" w14:textId="77777777" w:rsidR="007A615D" w:rsidRPr="007A615D" w:rsidRDefault="007A615D" w:rsidP="007A615D">
            <w:pPr>
              <w:rPr>
                <w:rFonts w:ascii="Arial" w:eastAsia="Times New Roman" w:hAnsi="Arial" w:cs="Arial"/>
                <w:lang w:eastAsia="es-MX"/>
              </w:rPr>
            </w:pPr>
          </w:p>
        </w:tc>
      </w:tr>
      <w:tr w:rsidR="007A615D" w:rsidRPr="007A615D" w14:paraId="56640808"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A69732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2.11 Centros de abasto</w:t>
            </w:r>
          </w:p>
        </w:tc>
        <w:tc>
          <w:tcPr>
            <w:tcW w:w="2713" w:type="dxa"/>
            <w:tcBorders>
              <w:top w:val="nil"/>
              <w:left w:val="nil"/>
              <w:bottom w:val="single" w:sz="8" w:space="0" w:color="auto"/>
              <w:right w:val="single" w:sz="8" w:space="0" w:color="auto"/>
            </w:tcBorders>
            <w:shd w:val="clear" w:color="auto" w:fill="auto"/>
            <w:vAlign w:val="center"/>
            <w:hideMark/>
          </w:tcPr>
          <w:p w14:paraId="7A72B6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de acopio</w:t>
            </w:r>
          </w:p>
        </w:tc>
        <w:tc>
          <w:tcPr>
            <w:tcW w:w="1983" w:type="dxa"/>
            <w:tcBorders>
              <w:top w:val="nil"/>
              <w:left w:val="nil"/>
              <w:bottom w:val="single" w:sz="8" w:space="0" w:color="auto"/>
              <w:right w:val="single" w:sz="8" w:space="0" w:color="auto"/>
            </w:tcBorders>
            <w:shd w:val="clear" w:color="auto" w:fill="auto"/>
            <w:vAlign w:val="center"/>
            <w:hideMark/>
          </w:tcPr>
          <w:p w14:paraId="1DCD03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D02D37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507769E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10277FF1" w14:textId="77777777" w:rsidR="007A615D" w:rsidRPr="007A615D" w:rsidRDefault="007A615D" w:rsidP="007A615D">
            <w:pPr>
              <w:rPr>
                <w:rFonts w:ascii="Arial" w:eastAsia="Times New Roman" w:hAnsi="Arial" w:cs="Arial"/>
                <w:lang w:eastAsia="es-MX"/>
              </w:rPr>
            </w:pPr>
          </w:p>
        </w:tc>
      </w:tr>
      <w:tr w:rsidR="007A615D" w:rsidRPr="007A615D" w14:paraId="37BD2DBF"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5694FFA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D21C22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de abasto y mercado de mayoreo</w:t>
            </w:r>
          </w:p>
        </w:tc>
        <w:tc>
          <w:tcPr>
            <w:tcW w:w="1983" w:type="dxa"/>
            <w:tcBorders>
              <w:top w:val="nil"/>
              <w:left w:val="nil"/>
              <w:bottom w:val="single" w:sz="8" w:space="0" w:color="auto"/>
              <w:right w:val="single" w:sz="8" w:space="0" w:color="auto"/>
            </w:tcBorders>
            <w:shd w:val="clear" w:color="auto" w:fill="auto"/>
            <w:vAlign w:val="center"/>
            <w:hideMark/>
          </w:tcPr>
          <w:p w14:paraId="03231D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53DF8E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6583CB8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0C230D2D" w14:textId="77777777" w:rsidR="007A615D" w:rsidRPr="007A615D" w:rsidRDefault="007A615D" w:rsidP="007A615D">
            <w:pPr>
              <w:rPr>
                <w:rFonts w:ascii="Arial" w:eastAsia="Times New Roman" w:hAnsi="Arial" w:cs="Arial"/>
                <w:lang w:eastAsia="es-MX"/>
              </w:rPr>
            </w:pPr>
          </w:p>
        </w:tc>
      </w:tr>
      <w:tr w:rsidR="007A615D" w:rsidRPr="007A615D" w14:paraId="708F25B6" w14:textId="77777777" w:rsidTr="000F639C">
        <w:trPr>
          <w:trHeight w:val="69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F90CD4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2.12 Bodegas de almacenamiento y depósitos múltiples sin venta directa al público</w:t>
            </w:r>
          </w:p>
        </w:tc>
        <w:tc>
          <w:tcPr>
            <w:tcW w:w="2713" w:type="dxa"/>
            <w:tcBorders>
              <w:top w:val="nil"/>
              <w:left w:val="nil"/>
              <w:bottom w:val="single" w:sz="8" w:space="0" w:color="auto"/>
              <w:right w:val="single" w:sz="8" w:space="0" w:color="auto"/>
            </w:tcBorders>
            <w:shd w:val="clear" w:color="auto" w:fill="auto"/>
            <w:vAlign w:val="center"/>
            <w:hideMark/>
          </w:tcPr>
          <w:p w14:paraId="2120154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Depósito de productos perecederos: frutas, legumbres, carnes, lácteos y granos</w:t>
            </w:r>
          </w:p>
        </w:tc>
        <w:tc>
          <w:tcPr>
            <w:tcW w:w="1983" w:type="dxa"/>
            <w:tcBorders>
              <w:top w:val="nil"/>
              <w:left w:val="nil"/>
              <w:bottom w:val="single" w:sz="8" w:space="0" w:color="auto"/>
              <w:right w:val="single" w:sz="8" w:space="0" w:color="auto"/>
            </w:tcBorders>
            <w:shd w:val="clear" w:color="auto" w:fill="auto"/>
            <w:vAlign w:val="center"/>
            <w:hideMark/>
          </w:tcPr>
          <w:p w14:paraId="66DD21A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C5FF95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18EDBFB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73DFECDF" w14:textId="77777777" w:rsidR="007A615D" w:rsidRPr="007A615D" w:rsidRDefault="007A615D" w:rsidP="007A615D">
            <w:pPr>
              <w:rPr>
                <w:rFonts w:ascii="Arial" w:eastAsia="Times New Roman" w:hAnsi="Arial" w:cs="Arial"/>
                <w:lang w:eastAsia="es-MX"/>
              </w:rPr>
            </w:pPr>
          </w:p>
        </w:tc>
      </w:tr>
      <w:tr w:rsidR="007A615D" w:rsidRPr="007A615D" w14:paraId="01D04869"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3EA6BD5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1DB98C3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Depósito de productos duraderos, abarrotes, muebles, ropa, aparatos eléctricos, materiales de construcción, maquinaria, </w:t>
            </w:r>
            <w:r w:rsidRPr="007A615D">
              <w:rPr>
                <w:rFonts w:ascii="Arial" w:eastAsia="Times New Roman" w:hAnsi="Arial" w:cs="Arial"/>
                <w:lang w:eastAsia="es-MX"/>
              </w:rPr>
              <w:lastRenderedPageBreak/>
              <w:t>cerveza, refrescos y materiales reciclables</w:t>
            </w:r>
          </w:p>
        </w:tc>
        <w:tc>
          <w:tcPr>
            <w:tcW w:w="1983" w:type="dxa"/>
            <w:tcBorders>
              <w:top w:val="nil"/>
              <w:left w:val="nil"/>
              <w:bottom w:val="single" w:sz="8" w:space="0" w:color="auto"/>
              <w:right w:val="single" w:sz="8" w:space="0" w:color="auto"/>
            </w:tcBorders>
            <w:shd w:val="clear" w:color="auto" w:fill="auto"/>
            <w:vAlign w:val="center"/>
            <w:hideMark/>
          </w:tcPr>
          <w:p w14:paraId="7243FD6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55C5A5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3301947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5EA883AC" w14:textId="77777777" w:rsidR="007A615D" w:rsidRPr="007A615D" w:rsidRDefault="007A615D" w:rsidP="007A615D">
            <w:pPr>
              <w:rPr>
                <w:rFonts w:ascii="Arial" w:eastAsia="Times New Roman" w:hAnsi="Arial" w:cs="Arial"/>
                <w:lang w:eastAsia="es-MX"/>
              </w:rPr>
            </w:pPr>
          </w:p>
        </w:tc>
      </w:tr>
      <w:tr w:rsidR="007A615D" w:rsidRPr="007A615D" w14:paraId="5EFC70BE"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2E769F5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17CB931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Depósito de productos inflamables y explosivos; madera, gas, combustibles, pinturas, solventes, productos químicos y explosivos en general</w:t>
            </w:r>
          </w:p>
        </w:tc>
        <w:tc>
          <w:tcPr>
            <w:tcW w:w="1983" w:type="dxa"/>
            <w:tcBorders>
              <w:top w:val="nil"/>
              <w:left w:val="nil"/>
              <w:bottom w:val="single" w:sz="8" w:space="0" w:color="auto"/>
              <w:right w:val="single" w:sz="8" w:space="0" w:color="auto"/>
            </w:tcBorders>
            <w:shd w:val="clear" w:color="auto" w:fill="auto"/>
            <w:vAlign w:val="center"/>
            <w:hideMark/>
          </w:tcPr>
          <w:p w14:paraId="77D7AD7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82626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5AAEB41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7B3FF08E" w14:textId="77777777" w:rsidR="007A615D" w:rsidRPr="007A615D" w:rsidRDefault="007A615D" w:rsidP="007A615D">
            <w:pPr>
              <w:rPr>
                <w:rFonts w:ascii="Arial" w:eastAsia="Times New Roman" w:hAnsi="Arial" w:cs="Arial"/>
                <w:lang w:eastAsia="es-MX"/>
              </w:rPr>
            </w:pPr>
          </w:p>
        </w:tc>
      </w:tr>
      <w:tr w:rsidR="007A615D" w:rsidRPr="007A615D" w14:paraId="37F0985C"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157E1E4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25CBAA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Productos para ganadería agricultura y silvicultura</w:t>
            </w:r>
          </w:p>
        </w:tc>
        <w:tc>
          <w:tcPr>
            <w:tcW w:w="1983" w:type="dxa"/>
            <w:tcBorders>
              <w:top w:val="nil"/>
              <w:left w:val="nil"/>
              <w:bottom w:val="single" w:sz="8" w:space="0" w:color="auto"/>
              <w:right w:val="single" w:sz="8" w:space="0" w:color="auto"/>
            </w:tcBorders>
            <w:shd w:val="clear" w:color="auto" w:fill="auto"/>
            <w:vAlign w:val="center"/>
            <w:hideMark/>
          </w:tcPr>
          <w:p w14:paraId="5A70596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3219C2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5B6F79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5E888F5C" w14:textId="77777777" w:rsidR="007A615D" w:rsidRPr="007A615D" w:rsidRDefault="007A615D" w:rsidP="007A615D">
            <w:pPr>
              <w:rPr>
                <w:rFonts w:ascii="Arial" w:eastAsia="Times New Roman" w:hAnsi="Arial" w:cs="Arial"/>
                <w:lang w:eastAsia="es-MX"/>
              </w:rPr>
            </w:pPr>
          </w:p>
        </w:tc>
      </w:tr>
      <w:tr w:rsidR="007A615D" w:rsidRPr="007A615D" w14:paraId="414217C0" w14:textId="77777777" w:rsidTr="000F639C">
        <w:trPr>
          <w:trHeight w:val="69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2411D6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2.13 Bodegas y depósitos múltiples con venta directa al público</w:t>
            </w:r>
          </w:p>
        </w:tc>
        <w:tc>
          <w:tcPr>
            <w:tcW w:w="2713" w:type="dxa"/>
            <w:tcBorders>
              <w:top w:val="nil"/>
              <w:left w:val="nil"/>
              <w:bottom w:val="single" w:sz="8" w:space="0" w:color="auto"/>
              <w:right w:val="single" w:sz="8" w:space="0" w:color="auto"/>
            </w:tcBorders>
            <w:shd w:val="clear" w:color="auto" w:fill="auto"/>
            <w:vAlign w:val="center"/>
            <w:hideMark/>
          </w:tcPr>
          <w:p w14:paraId="5B5A936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Depósito de productos perecederos: frutas, legumbres, carnes, lácteos y granos</w:t>
            </w:r>
          </w:p>
        </w:tc>
        <w:tc>
          <w:tcPr>
            <w:tcW w:w="1983" w:type="dxa"/>
            <w:tcBorders>
              <w:top w:val="nil"/>
              <w:left w:val="nil"/>
              <w:bottom w:val="single" w:sz="8" w:space="0" w:color="auto"/>
              <w:right w:val="single" w:sz="8" w:space="0" w:color="auto"/>
            </w:tcBorders>
            <w:shd w:val="clear" w:color="auto" w:fill="auto"/>
            <w:vAlign w:val="center"/>
            <w:hideMark/>
          </w:tcPr>
          <w:p w14:paraId="3CD648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3AB7EB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652996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w:t>
            </w:r>
          </w:p>
        </w:tc>
        <w:tc>
          <w:tcPr>
            <w:tcW w:w="160" w:type="dxa"/>
            <w:vAlign w:val="center"/>
            <w:hideMark/>
          </w:tcPr>
          <w:p w14:paraId="077C291E" w14:textId="77777777" w:rsidR="007A615D" w:rsidRPr="007A615D" w:rsidRDefault="007A615D" w:rsidP="007A615D">
            <w:pPr>
              <w:rPr>
                <w:rFonts w:ascii="Arial" w:eastAsia="Times New Roman" w:hAnsi="Arial" w:cs="Arial"/>
                <w:lang w:eastAsia="es-MX"/>
              </w:rPr>
            </w:pPr>
          </w:p>
        </w:tc>
      </w:tr>
      <w:tr w:rsidR="007A615D" w:rsidRPr="007A615D" w14:paraId="20E1190C"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1F95EEE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5FAD8B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Depósito de productos duraderos, abarrotes, muebles, ropa, aparatos eléctricos, materiales de construcción, maquinaria, cerveza, refrescos y materiales reciclables</w:t>
            </w:r>
          </w:p>
        </w:tc>
        <w:tc>
          <w:tcPr>
            <w:tcW w:w="1983" w:type="dxa"/>
            <w:tcBorders>
              <w:top w:val="nil"/>
              <w:left w:val="nil"/>
              <w:bottom w:val="single" w:sz="8" w:space="0" w:color="auto"/>
              <w:right w:val="single" w:sz="8" w:space="0" w:color="auto"/>
            </w:tcBorders>
            <w:shd w:val="clear" w:color="auto" w:fill="auto"/>
            <w:vAlign w:val="center"/>
            <w:hideMark/>
          </w:tcPr>
          <w:p w14:paraId="1358417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BD538E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7DF567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w:t>
            </w:r>
          </w:p>
        </w:tc>
        <w:tc>
          <w:tcPr>
            <w:tcW w:w="160" w:type="dxa"/>
            <w:vAlign w:val="center"/>
            <w:hideMark/>
          </w:tcPr>
          <w:p w14:paraId="4A8D1164" w14:textId="77777777" w:rsidR="007A615D" w:rsidRPr="007A615D" w:rsidRDefault="007A615D" w:rsidP="007A615D">
            <w:pPr>
              <w:rPr>
                <w:rFonts w:ascii="Arial" w:eastAsia="Times New Roman" w:hAnsi="Arial" w:cs="Arial"/>
                <w:lang w:eastAsia="es-MX"/>
              </w:rPr>
            </w:pPr>
          </w:p>
        </w:tc>
      </w:tr>
      <w:tr w:rsidR="007A615D" w:rsidRPr="007A615D" w14:paraId="1961C9DA"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768AB48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23C90B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Depósito de productos inflamables y explosivos: madera, gas, combustibles, pinturas, solventes, productos químicos y explosivos en general</w:t>
            </w:r>
          </w:p>
        </w:tc>
        <w:tc>
          <w:tcPr>
            <w:tcW w:w="1983" w:type="dxa"/>
            <w:tcBorders>
              <w:top w:val="nil"/>
              <w:left w:val="nil"/>
              <w:bottom w:val="single" w:sz="8" w:space="0" w:color="auto"/>
              <w:right w:val="single" w:sz="8" w:space="0" w:color="auto"/>
            </w:tcBorders>
            <w:shd w:val="clear" w:color="auto" w:fill="auto"/>
            <w:vAlign w:val="center"/>
            <w:hideMark/>
          </w:tcPr>
          <w:p w14:paraId="28885EB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2A6B96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2124326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w:t>
            </w:r>
          </w:p>
        </w:tc>
        <w:tc>
          <w:tcPr>
            <w:tcW w:w="160" w:type="dxa"/>
            <w:vAlign w:val="center"/>
            <w:hideMark/>
          </w:tcPr>
          <w:p w14:paraId="04ADC4C1" w14:textId="77777777" w:rsidR="007A615D" w:rsidRPr="007A615D" w:rsidRDefault="007A615D" w:rsidP="007A615D">
            <w:pPr>
              <w:rPr>
                <w:rFonts w:ascii="Arial" w:eastAsia="Times New Roman" w:hAnsi="Arial" w:cs="Arial"/>
                <w:lang w:eastAsia="es-MX"/>
              </w:rPr>
            </w:pPr>
          </w:p>
        </w:tc>
      </w:tr>
      <w:tr w:rsidR="007A615D" w:rsidRPr="007A615D" w14:paraId="7BCC51C9"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57896A5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DC163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Productos para ganadería agricultura y silvicultura.</w:t>
            </w:r>
          </w:p>
        </w:tc>
        <w:tc>
          <w:tcPr>
            <w:tcW w:w="1983" w:type="dxa"/>
            <w:tcBorders>
              <w:top w:val="nil"/>
              <w:left w:val="nil"/>
              <w:bottom w:val="single" w:sz="8" w:space="0" w:color="auto"/>
              <w:right w:val="single" w:sz="8" w:space="0" w:color="auto"/>
            </w:tcBorders>
            <w:shd w:val="clear" w:color="auto" w:fill="auto"/>
            <w:vAlign w:val="center"/>
            <w:hideMark/>
          </w:tcPr>
          <w:p w14:paraId="0F189B3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E06700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1803C1F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w:t>
            </w:r>
          </w:p>
        </w:tc>
        <w:tc>
          <w:tcPr>
            <w:tcW w:w="160" w:type="dxa"/>
            <w:vAlign w:val="center"/>
            <w:hideMark/>
          </w:tcPr>
          <w:p w14:paraId="6334CDE9" w14:textId="77777777" w:rsidR="007A615D" w:rsidRPr="007A615D" w:rsidRDefault="007A615D" w:rsidP="007A615D">
            <w:pPr>
              <w:rPr>
                <w:rFonts w:ascii="Arial" w:eastAsia="Times New Roman" w:hAnsi="Arial" w:cs="Arial"/>
                <w:lang w:eastAsia="es-MX"/>
              </w:rPr>
            </w:pPr>
          </w:p>
        </w:tc>
      </w:tr>
      <w:tr w:rsidR="007A615D" w:rsidRPr="007A615D" w14:paraId="60A8CDA5" w14:textId="77777777" w:rsidTr="000F639C">
        <w:trPr>
          <w:trHeight w:val="300"/>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686A8C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2.14 Rastros</w:t>
            </w:r>
          </w:p>
        </w:tc>
        <w:tc>
          <w:tcPr>
            <w:tcW w:w="2713" w:type="dxa"/>
            <w:tcBorders>
              <w:top w:val="nil"/>
              <w:left w:val="nil"/>
              <w:bottom w:val="single" w:sz="8" w:space="0" w:color="auto"/>
              <w:right w:val="single" w:sz="8" w:space="0" w:color="auto"/>
            </w:tcBorders>
            <w:shd w:val="clear" w:color="auto" w:fill="auto"/>
            <w:vAlign w:val="center"/>
            <w:hideMark/>
          </w:tcPr>
          <w:p w14:paraId="5AA377A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Rastros</w:t>
            </w:r>
          </w:p>
        </w:tc>
        <w:tc>
          <w:tcPr>
            <w:tcW w:w="1983" w:type="dxa"/>
            <w:tcBorders>
              <w:top w:val="nil"/>
              <w:left w:val="nil"/>
              <w:bottom w:val="single" w:sz="8" w:space="0" w:color="auto"/>
              <w:right w:val="single" w:sz="8" w:space="0" w:color="auto"/>
            </w:tcBorders>
            <w:shd w:val="clear" w:color="auto" w:fill="auto"/>
            <w:vAlign w:val="center"/>
            <w:hideMark/>
          </w:tcPr>
          <w:p w14:paraId="4C3315D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ED9CB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646D14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oficina</w:t>
            </w:r>
          </w:p>
        </w:tc>
        <w:tc>
          <w:tcPr>
            <w:tcW w:w="160" w:type="dxa"/>
            <w:vAlign w:val="center"/>
            <w:hideMark/>
          </w:tcPr>
          <w:p w14:paraId="47BE0A95" w14:textId="77777777" w:rsidR="007A615D" w:rsidRPr="007A615D" w:rsidRDefault="007A615D" w:rsidP="007A615D">
            <w:pPr>
              <w:rPr>
                <w:rFonts w:ascii="Arial" w:eastAsia="Times New Roman" w:hAnsi="Arial" w:cs="Arial"/>
                <w:lang w:eastAsia="es-MX"/>
              </w:rPr>
            </w:pPr>
          </w:p>
        </w:tc>
      </w:tr>
      <w:tr w:rsidR="007A615D" w:rsidRPr="007A615D" w14:paraId="7D10D421"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46E612C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2.15 Establecimientos con servicio de alimentos sin bebidas </w:t>
            </w:r>
            <w:r w:rsidRPr="007A615D">
              <w:rPr>
                <w:rFonts w:ascii="Arial" w:eastAsia="Times New Roman" w:hAnsi="Arial" w:cs="Arial"/>
                <w:lang w:eastAsia="es-MX"/>
              </w:rPr>
              <w:lastRenderedPageBreak/>
              <w:t>alcohólicas. Sólo de moderación</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036B1BF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 xml:space="preserve">Cafeterías, neverías, fuentes de sodas, juglerías, refrescarías, lencerías, fondas, restaurantes, torteras, </w:t>
            </w:r>
            <w:r w:rsidRPr="007A615D">
              <w:rPr>
                <w:rFonts w:ascii="Arial" w:eastAsia="Times New Roman" w:hAnsi="Arial" w:cs="Arial"/>
                <w:lang w:eastAsia="es-MX"/>
              </w:rPr>
              <w:lastRenderedPageBreak/>
              <w:t>taquerías, pizzerías, cocinas económicas, ostionerías, merenderos, expendios de antojitos y salones de fiestas infantiles</w:t>
            </w:r>
          </w:p>
        </w:tc>
        <w:tc>
          <w:tcPr>
            <w:tcW w:w="1983" w:type="dxa"/>
            <w:tcBorders>
              <w:top w:val="nil"/>
              <w:left w:val="nil"/>
              <w:bottom w:val="single" w:sz="8" w:space="0" w:color="auto"/>
              <w:right w:val="single" w:sz="8" w:space="0" w:color="auto"/>
            </w:tcBorders>
            <w:shd w:val="clear" w:color="auto" w:fill="auto"/>
            <w:vAlign w:val="center"/>
            <w:hideMark/>
          </w:tcPr>
          <w:p w14:paraId="3F1D552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358CBB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08C837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99D92AE" w14:textId="77777777" w:rsidR="007A615D" w:rsidRPr="007A615D" w:rsidRDefault="007A615D" w:rsidP="007A615D">
            <w:pPr>
              <w:rPr>
                <w:rFonts w:ascii="Arial" w:eastAsia="Times New Roman" w:hAnsi="Arial" w:cs="Arial"/>
                <w:lang w:eastAsia="es-MX"/>
              </w:rPr>
            </w:pPr>
          </w:p>
        </w:tc>
      </w:tr>
      <w:tr w:rsidR="007A615D" w:rsidRPr="007A615D" w14:paraId="5188AE4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9A6FBA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6115E0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35138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DEC31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92E6DA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530F08A" w14:textId="77777777" w:rsidR="007A615D" w:rsidRPr="007A615D" w:rsidRDefault="007A615D" w:rsidP="007A615D">
            <w:pPr>
              <w:rPr>
                <w:rFonts w:ascii="Arial" w:eastAsia="Times New Roman" w:hAnsi="Arial" w:cs="Arial"/>
                <w:lang w:eastAsia="es-MX"/>
              </w:rPr>
            </w:pPr>
          </w:p>
        </w:tc>
      </w:tr>
      <w:tr w:rsidR="007A615D" w:rsidRPr="007A615D" w14:paraId="4586F8C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393CDD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84B787B"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259F14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F8B296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8BF6B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28F7BA3" w14:textId="77777777" w:rsidR="007A615D" w:rsidRPr="007A615D" w:rsidRDefault="007A615D" w:rsidP="007A615D">
            <w:pPr>
              <w:rPr>
                <w:rFonts w:ascii="Arial" w:eastAsia="Times New Roman" w:hAnsi="Arial" w:cs="Arial"/>
                <w:lang w:eastAsia="es-MX"/>
              </w:rPr>
            </w:pPr>
          </w:p>
        </w:tc>
      </w:tr>
      <w:tr w:rsidR="007A615D" w:rsidRPr="007A615D" w14:paraId="0724FFCA"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601C4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2.16 Establecimientos con servicio de alimentos y venta de bebidas alcohólicas y de moderación.</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CCCF7E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Cantinas, cervecerías, pulquerías, bares, centros nocturnos, clubs, salones para fiestas, banquetes y bailes, centros sociales, discotecas, ostionerías, pizzerías y restaurantes en general</w:t>
            </w:r>
          </w:p>
        </w:tc>
        <w:tc>
          <w:tcPr>
            <w:tcW w:w="1983" w:type="dxa"/>
            <w:tcBorders>
              <w:top w:val="nil"/>
              <w:left w:val="nil"/>
              <w:bottom w:val="single" w:sz="8" w:space="0" w:color="auto"/>
              <w:right w:val="single" w:sz="8" w:space="0" w:color="auto"/>
            </w:tcBorders>
            <w:shd w:val="clear" w:color="auto" w:fill="auto"/>
            <w:vAlign w:val="center"/>
            <w:hideMark/>
          </w:tcPr>
          <w:p w14:paraId="0E5041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7E11B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1E570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6A1D752C" w14:textId="77777777" w:rsidR="007A615D" w:rsidRPr="007A615D" w:rsidRDefault="007A615D" w:rsidP="007A615D">
            <w:pPr>
              <w:rPr>
                <w:rFonts w:ascii="Arial" w:eastAsia="Times New Roman" w:hAnsi="Arial" w:cs="Arial"/>
                <w:lang w:eastAsia="es-MX"/>
              </w:rPr>
            </w:pPr>
          </w:p>
        </w:tc>
      </w:tr>
      <w:tr w:rsidR="007A615D" w:rsidRPr="007A615D" w14:paraId="44FF1169"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3175A3F4"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91F8AA1" w14:textId="77777777" w:rsidR="007A615D" w:rsidRPr="007A615D" w:rsidRDefault="007A615D" w:rsidP="007A615D">
            <w:pPr>
              <w:rPr>
                <w:rFonts w:ascii="Arial" w:eastAsia="Times New Roman" w:hAnsi="Arial" w:cs="Arial"/>
                <w:lang w:eastAsia="es-MX"/>
              </w:rPr>
            </w:pP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1A1604C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nil"/>
              <w:right w:val="single" w:sz="8" w:space="0" w:color="auto"/>
            </w:tcBorders>
            <w:shd w:val="clear" w:color="auto" w:fill="auto"/>
            <w:vAlign w:val="center"/>
            <w:hideMark/>
          </w:tcPr>
          <w:p w14:paraId="59C2FCC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2868ED2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C5F0992" w14:textId="77777777" w:rsidR="007A615D" w:rsidRPr="007A615D" w:rsidRDefault="007A615D" w:rsidP="007A615D">
            <w:pPr>
              <w:rPr>
                <w:rFonts w:ascii="Arial" w:eastAsia="Times New Roman" w:hAnsi="Arial" w:cs="Arial"/>
                <w:lang w:eastAsia="es-MX"/>
              </w:rPr>
            </w:pPr>
          </w:p>
        </w:tc>
      </w:tr>
      <w:tr w:rsidR="007A615D" w:rsidRPr="007A615D" w14:paraId="49A5A9D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84BCE27"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F305BF3"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5D445271" w14:textId="77777777" w:rsidR="007A615D" w:rsidRPr="007A615D" w:rsidRDefault="007A615D" w:rsidP="007A615D">
            <w:pPr>
              <w:rPr>
                <w:rFonts w:ascii="Arial" w:eastAsia="Times New Roman" w:hAnsi="Arial" w:cs="Arial"/>
                <w:lang w:eastAsia="es-MX"/>
              </w:rPr>
            </w:pPr>
          </w:p>
        </w:tc>
        <w:tc>
          <w:tcPr>
            <w:tcW w:w="1760" w:type="dxa"/>
            <w:tcBorders>
              <w:top w:val="nil"/>
              <w:left w:val="nil"/>
              <w:bottom w:val="single" w:sz="8" w:space="0" w:color="auto"/>
              <w:right w:val="single" w:sz="8" w:space="0" w:color="auto"/>
            </w:tcBorders>
            <w:shd w:val="clear" w:color="auto" w:fill="auto"/>
            <w:vAlign w:val="center"/>
            <w:hideMark/>
          </w:tcPr>
          <w:p w14:paraId="211B98B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vMerge/>
            <w:tcBorders>
              <w:top w:val="nil"/>
              <w:left w:val="single" w:sz="8" w:space="0" w:color="auto"/>
              <w:bottom w:val="single" w:sz="8" w:space="0" w:color="000000"/>
              <w:right w:val="single" w:sz="8" w:space="0" w:color="auto"/>
            </w:tcBorders>
            <w:vAlign w:val="center"/>
            <w:hideMark/>
          </w:tcPr>
          <w:p w14:paraId="3ABF3C6A" w14:textId="77777777" w:rsidR="007A615D" w:rsidRPr="007A615D" w:rsidRDefault="007A615D" w:rsidP="007A615D">
            <w:pPr>
              <w:rPr>
                <w:rFonts w:ascii="Arial" w:eastAsia="Times New Roman" w:hAnsi="Arial" w:cs="Arial"/>
                <w:lang w:eastAsia="es-MX"/>
              </w:rPr>
            </w:pPr>
          </w:p>
        </w:tc>
        <w:tc>
          <w:tcPr>
            <w:tcW w:w="160" w:type="dxa"/>
            <w:vAlign w:val="center"/>
            <w:hideMark/>
          </w:tcPr>
          <w:p w14:paraId="557D795C" w14:textId="77777777" w:rsidR="007A615D" w:rsidRPr="007A615D" w:rsidRDefault="007A615D" w:rsidP="007A615D">
            <w:pPr>
              <w:rPr>
                <w:rFonts w:ascii="Arial" w:eastAsia="Times New Roman" w:hAnsi="Arial" w:cs="Arial"/>
                <w:lang w:eastAsia="es-MX"/>
              </w:rPr>
            </w:pPr>
          </w:p>
        </w:tc>
      </w:tr>
      <w:tr w:rsidR="007A615D" w:rsidRPr="007A615D" w14:paraId="426614D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372959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DE2C4CA"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FA42C8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84E461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DE48A0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6390BB16" w14:textId="77777777" w:rsidR="007A615D" w:rsidRPr="007A615D" w:rsidRDefault="007A615D" w:rsidP="007A615D">
            <w:pPr>
              <w:rPr>
                <w:rFonts w:ascii="Arial" w:eastAsia="Times New Roman" w:hAnsi="Arial" w:cs="Arial"/>
                <w:lang w:eastAsia="es-MX"/>
              </w:rPr>
            </w:pPr>
          </w:p>
        </w:tc>
      </w:tr>
      <w:tr w:rsidR="007A615D" w:rsidRPr="007A615D" w14:paraId="543D9DE1" w14:textId="77777777" w:rsidTr="000F639C">
        <w:trPr>
          <w:trHeight w:val="45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13A010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2.17 Estaciones de servicio (gasolineras)</w:t>
            </w:r>
          </w:p>
        </w:tc>
        <w:tc>
          <w:tcPr>
            <w:tcW w:w="2713" w:type="dxa"/>
            <w:tcBorders>
              <w:top w:val="nil"/>
              <w:left w:val="nil"/>
              <w:bottom w:val="nil"/>
              <w:right w:val="single" w:sz="8" w:space="0" w:color="auto"/>
            </w:tcBorders>
            <w:shd w:val="clear" w:color="auto" w:fill="auto"/>
            <w:vAlign w:val="center"/>
            <w:hideMark/>
          </w:tcPr>
          <w:p w14:paraId="0947291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Tipo i: *los obligatorios según normas de PEMEX</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0A010BC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652D039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0AEFAA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2761210C" w14:textId="77777777" w:rsidR="007A615D" w:rsidRPr="007A615D" w:rsidRDefault="007A615D" w:rsidP="007A615D">
            <w:pPr>
              <w:rPr>
                <w:rFonts w:ascii="Arial" w:eastAsia="Times New Roman" w:hAnsi="Arial" w:cs="Arial"/>
                <w:lang w:eastAsia="es-MX"/>
              </w:rPr>
            </w:pPr>
          </w:p>
        </w:tc>
      </w:tr>
      <w:tr w:rsidR="007A615D" w:rsidRPr="007A615D" w14:paraId="3B82580D"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5ADE966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283BF8A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buzón postal.</w:t>
            </w:r>
          </w:p>
        </w:tc>
        <w:tc>
          <w:tcPr>
            <w:tcW w:w="1983" w:type="dxa"/>
            <w:vMerge/>
            <w:tcBorders>
              <w:top w:val="nil"/>
              <w:left w:val="single" w:sz="8" w:space="0" w:color="auto"/>
              <w:bottom w:val="single" w:sz="8" w:space="0" w:color="000000"/>
              <w:right w:val="single" w:sz="8" w:space="0" w:color="auto"/>
            </w:tcBorders>
            <w:vAlign w:val="center"/>
            <w:hideMark/>
          </w:tcPr>
          <w:p w14:paraId="1FC00534"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24945523"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6992F0DC" w14:textId="77777777" w:rsidR="007A615D" w:rsidRPr="007A615D" w:rsidRDefault="007A615D" w:rsidP="007A615D">
            <w:pPr>
              <w:rPr>
                <w:rFonts w:ascii="Arial" w:eastAsia="Times New Roman" w:hAnsi="Arial" w:cs="Arial"/>
                <w:lang w:eastAsia="es-MX"/>
              </w:rPr>
            </w:pPr>
          </w:p>
        </w:tc>
        <w:tc>
          <w:tcPr>
            <w:tcW w:w="160" w:type="dxa"/>
            <w:vAlign w:val="center"/>
            <w:hideMark/>
          </w:tcPr>
          <w:p w14:paraId="452F1D42" w14:textId="77777777" w:rsidR="007A615D" w:rsidRPr="007A615D" w:rsidRDefault="007A615D" w:rsidP="007A615D">
            <w:pPr>
              <w:rPr>
                <w:rFonts w:ascii="Arial" w:eastAsia="Times New Roman" w:hAnsi="Arial" w:cs="Arial"/>
                <w:lang w:eastAsia="es-MX"/>
              </w:rPr>
            </w:pPr>
          </w:p>
        </w:tc>
      </w:tr>
      <w:tr w:rsidR="007A615D" w:rsidRPr="007A615D" w14:paraId="410FD7DD"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1278B3DB"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B9896D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teléfono público, local y larga distancia</w:t>
            </w:r>
          </w:p>
        </w:tc>
        <w:tc>
          <w:tcPr>
            <w:tcW w:w="1983" w:type="dxa"/>
            <w:vMerge/>
            <w:tcBorders>
              <w:top w:val="nil"/>
              <w:left w:val="single" w:sz="8" w:space="0" w:color="auto"/>
              <w:bottom w:val="single" w:sz="8" w:space="0" w:color="000000"/>
              <w:right w:val="single" w:sz="8" w:space="0" w:color="auto"/>
            </w:tcBorders>
            <w:vAlign w:val="center"/>
            <w:hideMark/>
          </w:tcPr>
          <w:p w14:paraId="67DEF451"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6F4FB531"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FE71CF9" w14:textId="77777777" w:rsidR="007A615D" w:rsidRPr="007A615D" w:rsidRDefault="007A615D" w:rsidP="007A615D">
            <w:pPr>
              <w:rPr>
                <w:rFonts w:ascii="Arial" w:eastAsia="Times New Roman" w:hAnsi="Arial" w:cs="Arial"/>
                <w:lang w:eastAsia="es-MX"/>
              </w:rPr>
            </w:pPr>
          </w:p>
        </w:tc>
        <w:tc>
          <w:tcPr>
            <w:tcW w:w="160" w:type="dxa"/>
            <w:vAlign w:val="center"/>
            <w:hideMark/>
          </w:tcPr>
          <w:p w14:paraId="404F662E" w14:textId="77777777" w:rsidR="007A615D" w:rsidRPr="007A615D" w:rsidRDefault="007A615D" w:rsidP="007A615D">
            <w:pPr>
              <w:rPr>
                <w:rFonts w:ascii="Arial" w:eastAsia="Times New Roman" w:hAnsi="Arial" w:cs="Arial"/>
                <w:lang w:eastAsia="es-MX"/>
              </w:rPr>
            </w:pPr>
          </w:p>
        </w:tc>
      </w:tr>
      <w:tr w:rsidR="007A615D" w:rsidRPr="007A615D" w14:paraId="3566C791"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17D91B5E"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EFBB6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Tipo </w:t>
            </w:r>
            <w:proofErr w:type="spellStart"/>
            <w:r w:rsidRPr="007A615D">
              <w:rPr>
                <w:rFonts w:ascii="Arial" w:eastAsia="Times New Roman" w:hAnsi="Arial" w:cs="Arial"/>
                <w:lang w:eastAsia="es-MX"/>
              </w:rPr>
              <w:t>ii</w:t>
            </w:r>
            <w:proofErr w:type="spellEnd"/>
            <w:r w:rsidRPr="007A615D">
              <w:rPr>
                <w:rFonts w:ascii="Arial" w:eastAsia="Times New Roman" w:hAnsi="Arial" w:cs="Arial"/>
                <w:lang w:eastAsia="es-MX"/>
              </w:rPr>
              <w:t>: * los obligatorios según normas de PEMEX.</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1984B0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1286119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3C5E364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555533C" w14:textId="77777777" w:rsidR="007A615D" w:rsidRPr="007A615D" w:rsidRDefault="007A615D" w:rsidP="007A615D">
            <w:pPr>
              <w:rPr>
                <w:rFonts w:ascii="Arial" w:eastAsia="Times New Roman" w:hAnsi="Arial" w:cs="Arial"/>
                <w:lang w:eastAsia="es-MX"/>
              </w:rPr>
            </w:pPr>
          </w:p>
        </w:tc>
      </w:tr>
      <w:tr w:rsidR="007A615D" w:rsidRPr="007A615D" w14:paraId="6E75E34B"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4302C3F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5C23CC3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Buzón postal.</w:t>
            </w:r>
          </w:p>
        </w:tc>
        <w:tc>
          <w:tcPr>
            <w:tcW w:w="1983" w:type="dxa"/>
            <w:vMerge/>
            <w:tcBorders>
              <w:top w:val="nil"/>
              <w:left w:val="single" w:sz="8" w:space="0" w:color="auto"/>
              <w:bottom w:val="single" w:sz="8" w:space="0" w:color="000000"/>
              <w:right w:val="single" w:sz="8" w:space="0" w:color="auto"/>
            </w:tcBorders>
            <w:vAlign w:val="center"/>
            <w:hideMark/>
          </w:tcPr>
          <w:p w14:paraId="645E47C0"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FF36E90"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08E54DAD" w14:textId="77777777" w:rsidR="007A615D" w:rsidRPr="007A615D" w:rsidRDefault="007A615D" w:rsidP="007A615D">
            <w:pPr>
              <w:rPr>
                <w:rFonts w:ascii="Arial" w:eastAsia="Times New Roman" w:hAnsi="Arial" w:cs="Arial"/>
                <w:lang w:eastAsia="es-MX"/>
              </w:rPr>
            </w:pPr>
          </w:p>
        </w:tc>
        <w:tc>
          <w:tcPr>
            <w:tcW w:w="160" w:type="dxa"/>
            <w:vAlign w:val="center"/>
            <w:hideMark/>
          </w:tcPr>
          <w:p w14:paraId="5FE1A4A3" w14:textId="77777777" w:rsidR="007A615D" w:rsidRPr="007A615D" w:rsidRDefault="007A615D" w:rsidP="007A615D">
            <w:pPr>
              <w:rPr>
                <w:rFonts w:ascii="Arial" w:eastAsia="Times New Roman" w:hAnsi="Arial" w:cs="Arial"/>
                <w:lang w:eastAsia="es-MX"/>
              </w:rPr>
            </w:pPr>
          </w:p>
        </w:tc>
      </w:tr>
      <w:tr w:rsidR="007A615D" w:rsidRPr="007A615D" w14:paraId="4DF0C518"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3B9DAB8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2ACA60D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Teléfono público, local y larga distancia.</w:t>
            </w:r>
          </w:p>
        </w:tc>
        <w:tc>
          <w:tcPr>
            <w:tcW w:w="1983" w:type="dxa"/>
            <w:vMerge/>
            <w:tcBorders>
              <w:top w:val="nil"/>
              <w:left w:val="single" w:sz="8" w:space="0" w:color="auto"/>
              <w:bottom w:val="single" w:sz="8" w:space="0" w:color="000000"/>
              <w:right w:val="single" w:sz="8" w:space="0" w:color="auto"/>
            </w:tcBorders>
            <w:vAlign w:val="center"/>
            <w:hideMark/>
          </w:tcPr>
          <w:p w14:paraId="30F1E92E"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4B8B51B7"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3ACAC8AD" w14:textId="77777777" w:rsidR="007A615D" w:rsidRPr="007A615D" w:rsidRDefault="007A615D" w:rsidP="007A615D">
            <w:pPr>
              <w:rPr>
                <w:rFonts w:ascii="Arial" w:eastAsia="Times New Roman" w:hAnsi="Arial" w:cs="Arial"/>
                <w:lang w:eastAsia="es-MX"/>
              </w:rPr>
            </w:pPr>
          </w:p>
        </w:tc>
        <w:tc>
          <w:tcPr>
            <w:tcW w:w="160" w:type="dxa"/>
            <w:vAlign w:val="center"/>
            <w:hideMark/>
          </w:tcPr>
          <w:p w14:paraId="10815D9B" w14:textId="77777777" w:rsidR="007A615D" w:rsidRPr="007A615D" w:rsidRDefault="007A615D" w:rsidP="007A615D">
            <w:pPr>
              <w:rPr>
                <w:rFonts w:ascii="Arial" w:eastAsia="Times New Roman" w:hAnsi="Arial" w:cs="Arial"/>
                <w:lang w:eastAsia="es-MX"/>
              </w:rPr>
            </w:pPr>
          </w:p>
        </w:tc>
      </w:tr>
      <w:tr w:rsidR="007A615D" w:rsidRPr="007A615D" w14:paraId="79D60AFC"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28C615FE"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524676C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Lavado automático de automóviles.</w:t>
            </w:r>
          </w:p>
        </w:tc>
        <w:tc>
          <w:tcPr>
            <w:tcW w:w="1983" w:type="dxa"/>
            <w:vMerge/>
            <w:tcBorders>
              <w:top w:val="nil"/>
              <w:left w:val="single" w:sz="8" w:space="0" w:color="auto"/>
              <w:bottom w:val="single" w:sz="8" w:space="0" w:color="000000"/>
              <w:right w:val="single" w:sz="8" w:space="0" w:color="auto"/>
            </w:tcBorders>
            <w:vAlign w:val="center"/>
            <w:hideMark/>
          </w:tcPr>
          <w:p w14:paraId="7448AC40"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23051747"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155AB45F" w14:textId="77777777" w:rsidR="007A615D" w:rsidRPr="007A615D" w:rsidRDefault="007A615D" w:rsidP="007A615D">
            <w:pPr>
              <w:rPr>
                <w:rFonts w:ascii="Arial" w:eastAsia="Times New Roman" w:hAnsi="Arial" w:cs="Arial"/>
                <w:lang w:eastAsia="es-MX"/>
              </w:rPr>
            </w:pPr>
          </w:p>
        </w:tc>
        <w:tc>
          <w:tcPr>
            <w:tcW w:w="160" w:type="dxa"/>
            <w:vAlign w:val="center"/>
            <w:hideMark/>
          </w:tcPr>
          <w:p w14:paraId="53C64F1E" w14:textId="77777777" w:rsidR="007A615D" w:rsidRPr="007A615D" w:rsidRDefault="007A615D" w:rsidP="007A615D">
            <w:pPr>
              <w:rPr>
                <w:rFonts w:ascii="Arial" w:eastAsia="Times New Roman" w:hAnsi="Arial" w:cs="Arial"/>
                <w:lang w:eastAsia="es-MX"/>
              </w:rPr>
            </w:pPr>
          </w:p>
        </w:tc>
      </w:tr>
      <w:tr w:rsidR="007A615D" w:rsidRPr="007A615D" w14:paraId="1B01CCA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37064A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9D12A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centrifugado de combustible diésel</w:t>
            </w:r>
          </w:p>
        </w:tc>
        <w:tc>
          <w:tcPr>
            <w:tcW w:w="1983" w:type="dxa"/>
            <w:vMerge/>
            <w:tcBorders>
              <w:top w:val="nil"/>
              <w:left w:val="single" w:sz="8" w:space="0" w:color="auto"/>
              <w:bottom w:val="single" w:sz="8" w:space="0" w:color="000000"/>
              <w:right w:val="single" w:sz="8" w:space="0" w:color="auto"/>
            </w:tcBorders>
            <w:vAlign w:val="center"/>
            <w:hideMark/>
          </w:tcPr>
          <w:p w14:paraId="5852FC43"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2A48550"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C9B01E9" w14:textId="77777777" w:rsidR="007A615D" w:rsidRPr="007A615D" w:rsidRDefault="007A615D" w:rsidP="007A615D">
            <w:pPr>
              <w:rPr>
                <w:rFonts w:ascii="Arial" w:eastAsia="Times New Roman" w:hAnsi="Arial" w:cs="Arial"/>
                <w:lang w:eastAsia="es-MX"/>
              </w:rPr>
            </w:pPr>
          </w:p>
        </w:tc>
        <w:tc>
          <w:tcPr>
            <w:tcW w:w="160" w:type="dxa"/>
            <w:vAlign w:val="center"/>
            <w:hideMark/>
          </w:tcPr>
          <w:p w14:paraId="61A53C29" w14:textId="77777777" w:rsidR="007A615D" w:rsidRPr="007A615D" w:rsidRDefault="007A615D" w:rsidP="007A615D">
            <w:pPr>
              <w:rPr>
                <w:rFonts w:ascii="Arial" w:eastAsia="Times New Roman" w:hAnsi="Arial" w:cs="Arial"/>
                <w:lang w:eastAsia="es-MX"/>
              </w:rPr>
            </w:pPr>
          </w:p>
        </w:tc>
      </w:tr>
      <w:tr w:rsidR="007A615D" w:rsidRPr="007A615D" w14:paraId="42487B88"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2F161C9C"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E5447A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Tipo </w:t>
            </w:r>
            <w:proofErr w:type="spellStart"/>
            <w:r w:rsidRPr="007A615D">
              <w:rPr>
                <w:rFonts w:ascii="Arial" w:eastAsia="Times New Roman" w:hAnsi="Arial" w:cs="Arial"/>
                <w:lang w:eastAsia="es-MX"/>
              </w:rPr>
              <w:t>iii</w:t>
            </w:r>
            <w:proofErr w:type="spellEnd"/>
            <w:r w:rsidRPr="007A615D">
              <w:rPr>
                <w:rFonts w:ascii="Arial" w:eastAsia="Times New Roman" w:hAnsi="Arial" w:cs="Arial"/>
                <w:lang w:eastAsia="es-MX"/>
              </w:rPr>
              <w:t>: * los obligatorios según normas de PEMEX.</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024D368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673255E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Los que se requieran por el tipo de uso complementario</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111740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Los que se requieran por el tipo de uso complementario</w:t>
            </w:r>
          </w:p>
        </w:tc>
        <w:tc>
          <w:tcPr>
            <w:tcW w:w="160" w:type="dxa"/>
            <w:vAlign w:val="center"/>
            <w:hideMark/>
          </w:tcPr>
          <w:p w14:paraId="440D0368" w14:textId="77777777" w:rsidR="007A615D" w:rsidRPr="007A615D" w:rsidRDefault="007A615D" w:rsidP="007A615D">
            <w:pPr>
              <w:rPr>
                <w:rFonts w:ascii="Arial" w:eastAsia="Times New Roman" w:hAnsi="Arial" w:cs="Arial"/>
                <w:lang w:eastAsia="es-MX"/>
              </w:rPr>
            </w:pPr>
          </w:p>
        </w:tc>
      </w:tr>
      <w:tr w:rsidR="007A615D" w:rsidRPr="007A615D" w14:paraId="137F285A"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71B7E692"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37156AE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Venta y/o reparación de neumáticos.</w:t>
            </w:r>
          </w:p>
        </w:tc>
        <w:tc>
          <w:tcPr>
            <w:tcW w:w="1983" w:type="dxa"/>
            <w:vMerge/>
            <w:tcBorders>
              <w:top w:val="nil"/>
              <w:left w:val="single" w:sz="8" w:space="0" w:color="auto"/>
              <w:bottom w:val="single" w:sz="8" w:space="0" w:color="000000"/>
              <w:right w:val="single" w:sz="8" w:space="0" w:color="auto"/>
            </w:tcBorders>
            <w:vAlign w:val="center"/>
            <w:hideMark/>
          </w:tcPr>
          <w:p w14:paraId="4BB2B6C5"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221A8CC5"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6F9715F0" w14:textId="77777777" w:rsidR="007A615D" w:rsidRPr="007A615D" w:rsidRDefault="007A615D" w:rsidP="007A615D">
            <w:pPr>
              <w:rPr>
                <w:rFonts w:ascii="Arial" w:eastAsia="Times New Roman" w:hAnsi="Arial" w:cs="Arial"/>
                <w:lang w:eastAsia="es-MX"/>
              </w:rPr>
            </w:pPr>
          </w:p>
        </w:tc>
        <w:tc>
          <w:tcPr>
            <w:tcW w:w="160" w:type="dxa"/>
            <w:vAlign w:val="center"/>
            <w:hideMark/>
          </w:tcPr>
          <w:p w14:paraId="1231971F" w14:textId="77777777" w:rsidR="007A615D" w:rsidRPr="007A615D" w:rsidRDefault="007A615D" w:rsidP="007A615D">
            <w:pPr>
              <w:rPr>
                <w:rFonts w:ascii="Arial" w:eastAsia="Times New Roman" w:hAnsi="Arial" w:cs="Arial"/>
                <w:lang w:eastAsia="es-MX"/>
              </w:rPr>
            </w:pPr>
          </w:p>
        </w:tc>
      </w:tr>
      <w:tr w:rsidR="007A615D" w:rsidRPr="007A615D" w14:paraId="468812AC"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103BBEFE"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5F1AD5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Refaccionaria automotriz.</w:t>
            </w:r>
          </w:p>
        </w:tc>
        <w:tc>
          <w:tcPr>
            <w:tcW w:w="1983" w:type="dxa"/>
            <w:vMerge/>
            <w:tcBorders>
              <w:top w:val="nil"/>
              <w:left w:val="single" w:sz="8" w:space="0" w:color="auto"/>
              <w:bottom w:val="single" w:sz="8" w:space="0" w:color="000000"/>
              <w:right w:val="single" w:sz="8" w:space="0" w:color="auto"/>
            </w:tcBorders>
            <w:vAlign w:val="center"/>
            <w:hideMark/>
          </w:tcPr>
          <w:p w14:paraId="238C4779"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79EB6E9"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EDBED32" w14:textId="77777777" w:rsidR="007A615D" w:rsidRPr="007A615D" w:rsidRDefault="007A615D" w:rsidP="007A615D">
            <w:pPr>
              <w:rPr>
                <w:rFonts w:ascii="Arial" w:eastAsia="Times New Roman" w:hAnsi="Arial" w:cs="Arial"/>
                <w:lang w:eastAsia="es-MX"/>
              </w:rPr>
            </w:pPr>
          </w:p>
        </w:tc>
        <w:tc>
          <w:tcPr>
            <w:tcW w:w="160" w:type="dxa"/>
            <w:vAlign w:val="center"/>
            <w:hideMark/>
          </w:tcPr>
          <w:p w14:paraId="56278E39" w14:textId="77777777" w:rsidR="007A615D" w:rsidRPr="007A615D" w:rsidRDefault="007A615D" w:rsidP="007A615D">
            <w:pPr>
              <w:rPr>
                <w:rFonts w:ascii="Arial" w:eastAsia="Times New Roman" w:hAnsi="Arial" w:cs="Arial"/>
                <w:lang w:eastAsia="es-MX"/>
              </w:rPr>
            </w:pPr>
          </w:p>
        </w:tc>
      </w:tr>
      <w:tr w:rsidR="007A615D" w:rsidRPr="007A615D" w14:paraId="3F135771"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6D4134E3"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996D1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Taller eléctrico y mecánico.</w:t>
            </w:r>
          </w:p>
        </w:tc>
        <w:tc>
          <w:tcPr>
            <w:tcW w:w="1983" w:type="dxa"/>
            <w:vMerge/>
            <w:tcBorders>
              <w:top w:val="nil"/>
              <w:left w:val="single" w:sz="8" w:space="0" w:color="auto"/>
              <w:bottom w:val="single" w:sz="8" w:space="0" w:color="000000"/>
              <w:right w:val="single" w:sz="8" w:space="0" w:color="auto"/>
            </w:tcBorders>
            <w:vAlign w:val="center"/>
            <w:hideMark/>
          </w:tcPr>
          <w:p w14:paraId="29F361B4"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78F7F3C1"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B4F2A3F" w14:textId="77777777" w:rsidR="007A615D" w:rsidRPr="007A615D" w:rsidRDefault="007A615D" w:rsidP="007A615D">
            <w:pPr>
              <w:rPr>
                <w:rFonts w:ascii="Arial" w:eastAsia="Times New Roman" w:hAnsi="Arial" w:cs="Arial"/>
                <w:lang w:eastAsia="es-MX"/>
              </w:rPr>
            </w:pPr>
          </w:p>
        </w:tc>
        <w:tc>
          <w:tcPr>
            <w:tcW w:w="160" w:type="dxa"/>
            <w:vAlign w:val="center"/>
            <w:hideMark/>
          </w:tcPr>
          <w:p w14:paraId="0714ABE6" w14:textId="77777777" w:rsidR="007A615D" w:rsidRPr="007A615D" w:rsidRDefault="007A615D" w:rsidP="007A615D">
            <w:pPr>
              <w:rPr>
                <w:rFonts w:ascii="Arial" w:eastAsia="Times New Roman" w:hAnsi="Arial" w:cs="Arial"/>
                <w:lang w:eastAsia="es-MX"/>
              </w:rPr>
            </w:pPr>
          </w:p>
        </w:tc>
      </w:tr>
      <w:tr w:rsidR="007A615D" w:rsidRPr="007A615D" w14:paraId="4253A14C"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640E6F6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18D59F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Tienda de conveniencia.</w:t>
            </w:r>
          </w:p>
        </w:tc>
        <w:tc>
          <w:tcPr>
            <w:tcW w:w="1983" w:type="dxa"/>
            <w:vMerge/>
            <w:tcBorders>
              <w:top w:val="nil"/>
              <w:left w:val="single" w:sz="8" w:space="0" w:color="auto"/>
              <w:bottom w:val="single" w:sz="8" w:space="0" w:color="000000"/>
              <w:right w:val="single" w:sz="8" w:space="0" w:color="auto"/>
            </w:tcBorders>
            <w:vAlign w:val="center"/>
            <w:hideMark/>
          </w:tcPr>
          <w:p w14:paraId="5658020D"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9538E48"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658626A9" w14:textId="77777777" w:rsidR="007A615D" w:rsidRPr="007A615D" w:rsidRDefault="007A615D" w:rsidP="007A615D">
            <w:pPr>
              <w:rPr>
                <w:rFonts w:ascii="Arial" w:eastAsia="Times New Roman" w:hAnsi="Arial" w:cs="Arial"/>
                <w:lang w:eastAsia="es-MX"/>
              </w:rPr>
            </w:pPr>
          </w:p>
        </w:tc>
        <w:tc>
          <w:tcPr>
            <w:tcW w:w="160" w:type="dxa"/>
            <w:vAlign w:val="center"/>
            <w:hideMark/>
          </w:tcPr>
          <w:p w14:paraId="66861EAC" w14:textId="77777777" w:rsidR="007A615D" w:rsidRPr="007A615D" w:rsidRDefault="007A615D" w:rsidP="007A615D">
            <w:pPr>
              <w:rPr>
                <w:rFonts w:ascii="Arial" w:eastAsia="Times New Roman" w:hAnsi="Arial" w:cs="Arial"/>
                <w:lang w:eastAsia="es-MX"/>
              </w:rPr>
            </w:pPr>
          </w:p>
        </w:tc>
      </w:tr>
      <w:tr w:rsidR="007A615D" w:rsidRPr="007A615D" w14:paraId="13CEBB47"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1D5FC145"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D8633A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Fuente de sodas, cafetería o restaurante.</w:t>
            </w:r>
          </w:p>
        </w:tc>
        <w:tc>
          <w:tcPr>
            <w:tcW w:w="1983" w:type="dxa"/>
            <w:vMerge/>
            <w:tcBorders>
              <w:top w:val="nil"/>
              <w:left w:val="single" w:sz="8" w:space="0" w:color="auto"/>
              <w:bottom w:val="single" w:sz="8" w:space="0" w:color="000000"/>
              <w:right w:val="single" w:sz="8" w:space="0" w:color="auto"/>
            </w:tcBorders>
            <w:vAlign w:val="center"/>
            <w:hideMark/>
          </w:tcPr>
          <w:p w14:paraId="20797C38"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6F9F3A4C"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4A8C5A2A" w14:textId="77777777" w:rsidR="007A615D" w:rsidRPr="007A615D" w:rsidRDefault="007A615D" w:rsidP="007A615D">
            <w:pPr>
              <w:rPr>
                <w:rFonts w:ascii="Arial" w:eastAsia="Times New Roman" w:hAnsi="Arial" w:cs="Arial"/>
                <w:lang w:eastAsia="es-MX"/>
              </w:rPr>
            </w:pPr>
          </w:p>
        </w:tc>
        <w:tc>
          <w:tcPr>
            <w:tcW w:w="160" w:type="dxa"/>
            <w:vAlign w:val="center"/>
            <w:hideMark/>
          </w:tcPr>
          <w:p w14:paraId="056BCE1C" w14:textId="77777777" w:rsidR="007A615D" w:rsidRPr="007A615D" w:rsidRDefault="007A615D" w:rsidP="007A615D">
            <w:pPr>
              <w:rPr>
                <w:rFonts w:ascii="Arial" w:eastAsia="Times New Roman" w:hAnsi="Arial" w:cs="Arial"/>
                <w:lang w:eastAsia="es-MX"/>
              </w:rPr>
            </w:pPr>
          </w:p>
        </w:tc>
      </w:tr>
      <w:tr w:rsidR="007A615D" w:rsidRPr="007A615D" w14:paraId="377F6B69"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7CF3419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1B295EC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 Motel y/o tráiler </w:t>
            </w:r>
            <w:proofErr w:type="spellStart"/>
            <w:r w:rsidRPr="007A615D">
              <w:rPr>
                <w:rFonts w:ascii="Arial" w:eastAsia="Times New Roman" w:hAnsi="Arial" w:cs="Arial"/>
                <w:lang w:eastAsia="es-MX"/>
              </w:rPr>
              <w:t>park</w:t>
            </w:r>
            <w:proofErr w:type="spellEnd"/>
            <w:r w:rsidRPr="007A615D">
              <w:rPr>
                <w:rFonts w:ascii="Arial" w:eastAsia="Times New Roman" w:hAnsi="Arial" w:cs="Arial"/>
                <w:lang w:eastAsia="es-MX"/>
              </w:rPr>
              <w:t>.</w:t>
            </w:r>
          </w:p>
        </w:tc>
        <w:tc>
          <w:tcPr>
            <w:tcW w:w="1983" w:type="dxa"/>
            <w:vMerge/>
            <w:tcBorders>
              <w:top w:val="nil"/>
              <w:left w:val="single" w:sz="8" w:space="0" w:color="auto"/>
              <w:bottom w:val="single" w:sz="8" w:space="0" w:color="000000"/>
              <w:right w:val="single" w:sz="8" w:space="0" w:color="auto"/>
            </w:tcBorders>
            <w:vAlign w:val="center"/>
            <w:hideMark/>
          </w:tcPr>
          <w:p w14:paraId="1D2504D5"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30371661"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4C624727" w14:textId="77777777" w:rsidR="007A615D" w:rsidRPr="007A615D" w:rsidRDefault="007A615D" w:rsidP="007A615D">
            <w:pPr>
              <w:rPr>
                <w:rFonts w:ascii="Arial" w:eastAsia="Times New Roman" w:hAnsi="Arial" w:cs="Arial"/>
                <w:lang w:eastAsia="es-MX"/>
              </w:rPr>
            </w:pPr>
          </w:p>
        </w:tc>
        <w:tc>
          <w:tcPr>
            <w:tcW w:w="160" w:type="dxa"/>
            <w:vAlign w:val="center"/>
            <w:hideMark/>
          </w:tcPr>
          <w:p w14:paraId="71507AAE" w14:textId="77777777" w:rsidR="007A615D" w:rsidRPr="007A615D" w:rsidRDefault="007A615D" w:rsidP="007A615D">
            <w:pPr>
              <w:rPr>
                <w:rFonts w:ascii="Arial" w:eastAsia="Times New Roman" w:hAnsi="Arial" w:cs="Arial"/>
                <w:lang w:eastAsia="es-MX"/>
              </w:rPr>
            </w:pPr>
          </w:p>
        </w:tc>
      </w:tr>
      <w:tr w:rsidR="007A615D" w:rsidRPr="007A615D" w14:paraId="56A9FF1A"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2E485AE9"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28D4663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Tienda de artesanías.</w:t>
            </w:r>
          </w:p>
        </w:tc>
        <w:tc>
          <w:tcPr>
            <w:tcW w:w="1983" w:type="dxa"/>
            <w:vMerge/>
            <w:tcBorders>
              <w:top w:val="nil"/>
              <w:left w:val="single" w:sz="8" w:space="0" w:color="auto"/>
              <w:bottom w:val="single" w:sz="8" w:space="0" w:color="000000"/>
              <w:right w:val="single" w:sz="8" w:space="0" w:color="auto"/>
            </w:tcBorders>
            <w:vAlign w:val="center"/>
            <w:hideMark/>
          </w:tcPr>
          <w:p w14:paraId="776280C8"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18F35DF6"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4B687005" w14:textId="77777777" w:rsidR="007A615D" w:rsidRPr="007A615D" w:rsidRDefault="007A615D" w:rsidP="007A615D">
            <w:pPr>
              <w:rPr>
                <w:rFonts w:ascii="Arial" w:eastAsia="Times New Roman" w:hAnsi="Arial" w:cs="Arial"/>
                <w:lang w:eastAsia="es-MX"/>
              </w:rPr>
            </w:pPr>
          </w:p>
        </w:tc>
        <w:tc>
          <w:tcPr>
            <w:tcW w:w="160" w:type="dxa"/>
            <w:vAlign w:val="center"/>
            <w:hideMark/>
          </w:tcPr>
          <w:p w14:paraId="009E5EDD" w14:textId="77777777" w:rsidR="007A615D" w:rsidRPr="007A615D" w:rsidRDefault="007A615D" w:rsidP="007A615D">
            <w:pPr>
              <w:rPr>
                <w:rFonts w:ascii="Arial" w:eastAsia="Times New Roman" w:hAnsi="Arial" w:cs="Arial"/>
                <w:lang w:eastAsia="es-MX"/>
              </w:rPr>
            </w:pPr>
          </w:p>
        </w:tc>
      </w:tr>
      <w:tr w:rsidR="007A615D" w:rsidRPr="007A615D" w14:paraId="6381B055"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52AC78D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3DA4A0B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Buzón postal.</w:t>
            </w:r>
          </w:p>
        </w:tc>
        <w:tc>
          <w:tcPr>
            <w:tcW w:w="1983" w:type="dxa"/>
            <w:vMerge/>
            <w:tcBorders>
              <w:top w:val="nil"/>
              <w:left w:val="single" w:sz="8" w:space="0" w:color="auto"/>
              <w:bottom w:val="single" w:sz="8" w:space="0" w:color="000000"/>
              <w:right w:val="single" w:sz="8" w:space="0" w:color="auto"/>
            </w:tcBorders>
            <w:vAlign w:val="center"/>
            <w:hideMark/>
          </w:tcPr>
          <w:p w14:paraId="6FB6EA7E"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74EC554"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03F5148A" w14:textId="77777777" w:rsidR="007A615D" w:rsidRPr="007A615D" w:rsidRDefault="007A615D" w:rsidP="007A615D">
            <w:pPr>
              <w:rPr>
                <w:rFonts w:ascii="Arial" w:eastAsia="Times New Roman" w:hAnsi="Arial" w:cs="Arial"/>
                <w:lang w:eastAsia="es-MX"/>
              </w:rPr>
            </w:pPr>
          </w:p>
        </w:tc>
        <w:tc>
          <w:tcPr>
            <w:tcW w:w="160" w:type="dxa"/>
            <w:vAlign w:val="center"/>
            <w:hideMark/>
          </w:tcPr>
          <w:p w14:paraId="6C21B09F" w14:textId="77777777" w:rsidR="007A615D" w:rsidRPr="007A615D" w:rsidRDefault="007A615D" w:rsidP="007A615D">
            <w:pPr>
              <w:rPr>
                <w:rFonts w:ascii="Arial" w:eastAsia="Times New Roman" w:hAnsi="Arial" w:cs="Arial"/>
                <w:lang w:eastAsia="es-MX"/>
              </w:rPr>
            </w:pPr>
          </w:p>
        </w:tc>
      </w:tr>
      <w:tr w:rsidR="007A615D" w:rsidRPr="007A615D" w14:paraId="41CCCF66"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01568E5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0A0455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Teléfono público, local y larga distancia.</w:t>
            </w:r>
          </w:p>
        </w:tc>
        <w:tc>
          <w:tcPr>
            <w:tcW w:w="1983" w:type="dxa"/>
            <w:vMerge/>
            <w:tcBorders>
              <w:top w:val="nil"/>
              <w:left w:val="single" w:sz="8" w:space="0" w:color="auto"/>
              <w:bottom w:val="single" w:sz="8" w:space="0" w:color="000000"/>
              <w:right w:val="single" w:sz="8" w:space="0" w:color="auto"/>
            </w:tcBorders>
            <w:vAlign w:val="center"/>
            <w:hideMark/>
          </w:tcPr>
          <w:p w14:paraId="4F905C31"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702D9D7D"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20FFAE83" w14:textId="77777777" w:rsidR="007A615D" w:rsidRPr="007A615D" w:rsidRDefault="007A615D" w:rsidP="007A615D">
            <w:pPr>
              <w:rPr>
                <w:rFonts w:ascii="Arial" w:eastAsia="Times New Roman" w:hAnsi="Arial" w:cs="Arial"/>
                <w:lang w:eastAsia="es-MX"/>
              </w:rPr>
            </w:pPr>
          </w:p>
        </w:tc>
        <w:tc>
          <w:tcPr>
            <w:tcW w:w="160" w:type="dxa"/>
            <w:vAlign w:val="center"/>
            <w:hideMark/>
          </w:tcPr>
          <w:p w14:paraId="0BD692DD" w14:textId="77777777" w:rsidR="007A615D" w:rsidRPr="007A615D" w:rsidRDefault="007A615D" w:rsidP="007A615D">
            <w:pPr>
              <w:rPr>
                <w:rFonts w:ascii="Arial" w:eastAsia="Times New Roman" w:hAnsi="Arial" w:cs="Arial"/>
                <w:lang w:eastAsia="es-MX"/>
              </w:rPr>
            </w:pPr>
          </w:p>
        </w:tc>
      </w:tr>
      <w:tr w:rsidR="007A615D" w:rsidRPr="007A615D" w14:paraId="36413D5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93D4ED9"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006D00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centrifugado de combustible diésel</w:t>
            </w:r>
          </w:p>
        </w:tc>
        <w:tc>
          <w:tcPr>
            <w:tcW w:w="1983" w:type="dxa"/>
            <w:vMerge/>
            <w:tcBorders>
              <w:top w:val="nil"/>
              <w:left w:val="single" w:sz="8" w:space="0" w:color="auto"/>
              <w:bottom w:val="single" w:sz="8" w:space="0" w:color="000000"/>
              <w:right w:val="single" w:sz="8" w:space="0" w:color="auto"/>
            </w:tcBorders>
            <w:vAlign w:val="center"/>
            <w:hideMark/>
          </w:tcPr>
          <w:p w14:paraId="50672CF4"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21345E17"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10A5CD6" w14:textId="77777777" w:rsidR="007A615D" w:rsidRPr="007A615D" w:rsidRDefault="007A615D" w:rsidP="007A615D">
            <w:pPr>
              <w:rPr>
                <w:rFonts w:ascii="Arial" w:eastAsia="Times New Roman" w:hAnsi="Arial" w:cs="Arial"/>
                <w:lang w:eastAsia="es-MX"/>
              </w:rPr>
            </w:pPr>
          </w:p>
        </w:tc>
        <w:tc>
          <w:tcPr>
            <w:tcW w:w="160" w:type="dxa"/>
            <w:vAlign w:val="center"/>
            <w:hideMark/>
          </w:tcPr>
          <w:p w14:paraId="35987EB2" w14:textId="77777777" w:rsidR="007A615D" w:rsidRPr="007A615D" w:rsidRDefault="007A615D" w:rsidP="007A615D">
            <w:pPr>
              <w:rPr>
                <w:rFonts w:ascii="Arial" w:eastAsia="Times New Roman" w:hAnsi="Arial" w:cs="Arial"/>
                <w:lang w:eastAsia="es-MX"/>
              </w:rPr>
            </w:pPr>
          </w:p>
        </w:tc>
      </w:tr>
      <w:tr w:rsidR="007A615D" w:rsidRPr="007A615D" w14:paraId="29A9A7E4" w14:textId="77777777" w:rsidTr="000F639C">
        <w:trPr>
          <w:trHeight w:val="45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FDC1CA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2.18 Estaciones de gas carburación</w:t>
            </w:r>
          </w:p>
        </w:tc>
        <w:tc>
          <w:tcPr>
            <w:tcW w:w="2713" w:type="dxa"/>
            <w:tcBorders>
              <w:top w:val="nil"/>
              <w:left w:val="nil"/>
              <w:bottom w:val="nil"/>
              <w:right w:val="single" w:sz="8" w:space="0" w:color="auto"/>
            </w:tcBorders>
            <w:shd w:val="clear" w:color="auto" w:fill="auto"/>
            <w:vAlign w:val="center"/>
            <w:hideMark/>
          </w:tcPr>
          <w:p w14:paraId="3A444D3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 capacidad de almacenamiento hasta 5,000 litros de</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6954393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5F249A5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1A4223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64E01D8" w14:textId="77777777" w:rsidR="007A615D" w:rsidRPr="007A615D" w:rsidRDefault="007A615D" w:rsidP="007A615D">
            <w:pPr>
              <w:rPr>
                <w:rFonts w:ascii="Arial" w:eastAsia="Times New Roman" w:hAnsi="Arial" w:cs="Arial"/>
                <w:lang w:eastAsia="es-MX"/>
              </w:rPr>
            </w:pPr>
          </w:p>
        </w:tc>
      </w:tr>
      <w:tr w:rsidR="007A615D" w:rsidRPr="007A615D" w14:paraId="27F2C1B6"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6C9AA95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04608F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Agua.</w:t>
            </w:r>
          </w:p>
        </w:tc>
        <w:tc>
          <w:tcPr>
            <w:tcW w:w="1983" w:type="dxa"/>
            <w:vMerge/>
            <w:tcBorders>
              <w:top w:val="nil"/>
              <w:left w:val="single" w:sz="8" w:space="0" w:color="auto"/>
              <w:bottom w:val="single" w:sz="8" w:space="0" w:color="000000"/>
              <w:right w:val="single" w:sz="8" w:space="0" w:color="auto"/>
            </w:tcBorders>
            <w:vAlign w:val="center"/>
            <w:hideMark/>
          </w:tcPr>
          <w:p w14:paraId="0773FA79"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75CB0A7"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09F1AF18" w14:textId="77777777" w:rsidR="007A615D" w:rsidRPr="007A615D" w:rsidRDefault="007A615D" w:rsidP="007A615D">
            <w:pPr>
              <w:rPr>
                <w:rFonts w:ascii="Arial" w:eastAsia="Times New Roman" w:hAnsi="Arial" w:cs="Arial"/>
                <w:lang w:eastAsia="es-MX"/>
              </w:rPr>
            </w:pPr>
          </w:p>
        </w:tc>
        <w:tc>
          <w:tcPr>
            <w:tcW w:w="160" w:type="dxa"/>
            <w:vAlign w:val="center"/>
            <w:hideMark/>
          </w:tcPr>
          <w:p w14:paraId="17D6D695" w14:textId="77777777" w:rsidR="007A615D" w:rsidRPr="007A615D" w:rsidRDefault="007A615D" w:rsidP="007A615D">
            <w:pPr>
              <w:rPr>
                <w:rFonts w:ascii="Arial" w:eastAsia="Times New Roman" w:hAnsi="Arial" w:cs="Arial"/>
                <w:lang w:eastAsia="es-MX"/>
              </w:rPr>
            </w:pPr>
          </w:p>
        </w:tc>
      </w:tr>
      <w:tr w:rsidR="007A615D" w:rsidRPr="007A615D" w14:paraId="6D26181E"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26FE23B5"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EACA04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Buzón postal.</w:t>
            </w:r>
          </w:p>
        </w:tc>
        <w:tc>
          <w:tcPr>
            <w:tcW w:w="1983" w:type="dxa"/>
            <w:vMerge/>
            <w:tcBorders>
              <w:top w:val="nil"/>
              <w:left w:val="single" w:sz="8" w:space="0" w:color="auto"/>
              <w:bottom w:val="single" w:sz="8" w:space="0" w:color="000000"/>
              <w:right w:val="single" w:sz="8" w:space="0" w:color="auto"/>
            </w:tcBorders>
            <w:vAlign w:val="center"/>
            <w:hideMark/>
          </w:tcPr>
          <w:p w14:paraId="3F8CE515"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1B3D400E"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17CF225E" w14:textId="77777777" w:rsidR="007A615D" w:rsidRPr="007A615D" w:rsidRDefault="007A615D" w:rsidP="007A615D">
            <w:pPr>
              <w:rPr>
                <w:rFonts w:ascii="Arial" w:eastAsia="Times New Roman" w:hAnsi="Arial" w:cs="Arial"/>
                <w:lang w:eastAsia="es-MX"/>
              </w:rPr>
            </w:pPr>
          </w:p>
        </w:tc>
        <w:tc>
          <w:tcPr>
            <w:tcW w:w="160" w:type="dxa"/>
            <w:vAlign w:val="center"/>
            <w:hideMark/>
          </w:tcPr>
          <w:p w14:paraId="00663C5B" w14:textId="77777777" w:rsidR="007A615D" w:rsidRPr="007A615D" w:rsidRDefault="007A615D" w:rsidP="007A615D">
            <w:pPr>
              <w:rPr>
                <w:rFonts w:ascii="Arial" w:eastAsia="Times New Roman" w:hAnsi="Arial" w:cs="Arial"/>
                <w:lang w:eastAsia="es-MX"/>
              </w:rPr>
            </w:pPr>
          </w:p>
        </w:tc>
      </w:tr>
      <w:tr w:rsidR="007A615D" w:rsidRPr="007A615D" w14:paraId="1BCED647"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6978256B"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1405F1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teléfono público, local y larga distancia</w:t>
            </w:r>
          </w:p>
        </w:tc>
        <w:tc>
          <w:tcPr>
            <w:tcW w:w="1983" w:type="dxa"/>
            <w:vMerge/>
            <w:tcBorders>
              <w:top w:val="nil"/>
              <w:left w:val="single" w:sz="8" w:space="0" w:color="auto"/>
              <w:bottom w:val="single" w:sz="8" w:space="0" w:color="000000"/>
              <w:right w:val="single" w:sz="8" w:space="0" w:color="auto"/>
            </w:tcBorders>
            <w:vAlign w:val="center"/>
            <w:hideMark/>
          </w:tcPr>
          <w:p w14:paraId="5D8D2B21"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BBC8428"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A26ACF9" w14:textId="77777777" w:rsidR="007A615D" w:rsidRPr="007A615D" w:rsidRDefault="007A615D" w:rsidP="007A615D">
            <w:pPr>
              <w:rPr>
                <w:rFonts w:ascii="Arial" w:eastAsia="Times New Roman" w:hAnsi="Arial" w:cs="Arial"/>
                <w:lang w:eastAsia="es-MX"/>
              </w:rPr>
            </w:pPr>
          </w:p>
        </w:tc>
        <w:tc>
          <w:tcPr>
            <w:tcW w:w="160" w:type="dxa"/>
            <w:vAlign w:val="center"/>
            <w:hideMark/>
          </w:tcPr>
          <w:p w14:paraId="18C6C060" w14:textId="77777777" w:rsidR="007A615D" w:rsidRPr="007A615D" w:rsidRDefault="007A615D" w:rsidP="007A615D">
            <w:pPr>
              <w:rPr>
                <w:rFonts w:ascii="Arial" w:eastAsia="Times New Roman" w:hAnsi="Arial" w:cs="Arial"/>
                <w:lang w:eastAsia="es-MX"/>
              </w:rPr>
            </w:pPr>
          </w:p>
        </w:tc>
      </w:tr>
      <w:tr w:rsidR="007A615D" w:rsidRPr="007A615D" w14:paraId="4200BBBD"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68FF2C7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205AE1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 capacidad de almacenamiento más de 5,001 litros de</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598F6B2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6E0EACC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Los que se requieran por el tipo de uso complementario</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44083B6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Los que se requieran por el tipo de uso complementario</w:t>
            </w:r>
          </w:p>
        </w:tc>
        <w:tc>
          <w:tcPr>
            <w:tcW w:w="160" w:type="dxa"/>
            <w:vAlign w:val="center"/>
            <w:hideMark/>
          </w:tcPr>
          <w:p w14:paraId="0ADC56F5" w14:textId="77777777" w:rsidR="007A615D" w:rsidRPr="007A615D" w:rsidRDefault="007A615D" w:rsidP="007A615D">
            <w:pPr>
              <w:rPr>
                <w:rFonts w:ascii="Arial" w:eastAsia="Times New Roman" w:hAnsi="Arial" w:cs="Arial"/>
                <w:lang w:eastAsia="es-MX"/>
              </w:rPr>
            </w:pPr>
          </w:p>
        </w:tc>
      </w:tr>
      <w:tr w:rsidR="007A615D" w:rsidRPr="007A615D" w14:paraId="4684DDF0"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312F071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430F25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Agua.</w:t>
            </w:r>
          </w:p>
        </w:tc>
        <w:tc>
          <w:tcPr>
            <w:tcW w:w="1983" w:type="dxa"/>
            <w:vMerge/>
            <w:tcBorders>
              <w:top w:val="nil"/>
              <w:left w:val="single" w:sz="8" w:space="0" w:color="auto"/>
              <w:bottom w:val="single" w:sz="8" w:space="0" w:color="000000"/>
              <w:right w:val="single" w:sz="8" w:space="0" w:color="auto"/>
            </w:tcBorders>
            <w:vAlign w:val="center"/>
            <w:hideMark/>
          </w:tcPr>
          <w:p w14:paraId="14CE221E"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42FF8E06"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60F84DB3" w14:textId="77777777" w:rsidR="007A615D" w:rsidRPr="007A615D" w:rsidRDefault="007A615D" w:rsidP="007A615D">
            <w:pPr>
              <w:rPr>
                <w:rFonts w:ascii="Arial" w:eastAsia="Times New Roman" w:hAnsi="Arial" w:cs="Arial"/>
                <w:lang w:eastAsia="es-MX"/>
              </w:rPr>
            </w:pPr>
          </w:p>
        </w:tc>
        <w:tc>
          <w:tcPr>
            <w:tcW w:w="160" w:type="dxa"/>
            <w:vAlign w:val="center"/>
            <w:hideMark/>
          </w:tcPr>
          <w:p w14:paraId="30C9BDD8" w14:textId="77777777" w:rsidR="007A615D" w:rsidRPr="007A615D" w:rsidRDefault="007A615D" w:rsidP="007A615D">
            <w:pPr>
              <w:rPr>
                <w:rFonts w:ascii="Arial" w:eastAsia="Times New Roman" w:hAnsi="Arial" w:cs="Arial"/>
                <w:lang w:eastAsia="es-MX"/>
              </w:rPr>
            </w:pPr>
          </w:p>
        </w:tc>
      </w:tr>
      <w:tr w:rsidR="007A615D" w:rsidRPr="007A615D" w14:paraId="411CA459"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72430B3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111129D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Buzón postal.</w:t>
            </w:r>
          </w:p>
        </w:tc>
        <w:tc>
          <w:tcPr>
            <w:tcW w:w="1983" w:type="dxa"/>
            <w:vMerge/>
            <w:tcBorders>
              <w:top w:val="nil"/>
              <w:left w:val="single" w:sz="8" w:space="0" w:color="auto"/>
              <w:bottom w:val="single" w:sz="8" w:space="0" w:color="000000"/>
              <w:right w:val="single" w:sz="8" w:space="0" w:color="auto"/>
            </w:tcBorders>
            <w:vAlign w:val="center"/>
            <w:hideMark/>
          </w:tcPr>
          <w:p w14:paraId="5A7E4104"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38912D97"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348ECC5A" w14:textId="77777777" w:rsidR="007A615D" w:rsidRPr="007A615D" w:rsidRDefault="007A615D" w:rsidP="007A615D">
            <w:pPr>
              <w:rPr>
                <w:rFonts w:ascii="Arial" w:eastAsia="Times New Roman" w:hAnsi="Arial" w:cs="Arial"/>
                <w:lang w:eastAsia="es-MX"/>
              </w:rPr>
            </w:pPr>
          </w:p>
        </w:tc>
        <w:tc>
          <w:tcPr>
            <w:tcW w:w="160" w:type="dxa"/>
            <w:vAlign w:val="center"/>
            <w:hideMark/>
          </w:tcPr>
          <w:p w14:paraId="65427202" w14:textId="77777777" w:rsidR="007A615D" w:rsidRPr="007A615D" w:rsidRDefault="007A615D" w:rsidP="007A615D">
            <w:pPr>
              <w:rPr>
                <w:rFonts w:ascii="Arial" w:eastAsia="Times New Roman" w:hAnsi="Arial" w:cs="Arial"/>
                <w:lang w:eastAsia="es-MX"/>
              </w:rPr>
            </w:pPr>
          </w:p>
        </w:tc>
      </w:tr>
      <w:tr w:rsidR="007A615D" w:rsidRPr="007A615D" w14:paraId="635F9A73"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02D9BA36"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5C94E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Teléfono público, local y larga distancia.</w:t>
            </w:r>
          </w:p>
        </w:tc>
        <w:tc>
          <w:tcPr>
            <w:tcW w:w="1983" w:type="dxa"/>
            <w:vMerge/>
            <w:tcBorders>
              <w:top w:val="nil"/>
              <w:left w:val="single" w:sz="8" w:space="0" w:color="auto"/>
              <w:bottom w:val="single" w:sz="8" w:space="0" w:color="000000"/>
              <w:right w:val="single" w:sz="8" w:space="0" w:color="auto"/>
            </w:tcBorders>
            <w:vAlign w:val="center"/>
            <w:hideMark/>
          </w:tcPr>
          <w:p w14:paraId="46E30BF7"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F4EDC93"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F709EB6" w14:textId="77777777" w:rsidR="007A615D" w:rsidRPr="007A615D" w:rsidRDefault="007A615D" w:rsidP="007A615D">
            <w:pPr>
              <w:rPr>
                <w:rFonts w:ascii="Arial" w:eastAsia="Times New Roman" w:hAnsi="Arial" w:cs="Arial"/>
                <w:lang w:eastAsia="es-MX"/>
              </w:rPr>
            </w:pPr>
          </w:p>
        </w:tc>
        <w:tc>
          <w:tcPr>
            <w:tcW w:w="160" w:type="dxa"/>
            <w:vAlign w:val="center"/>
            <w:hideMark/>
          </w:tcPr>
          <w:p w14:paraId="7E858581" w14:textId="77777777" w:rsidR="007A615D" w:rsidRPr="007A615D" w:rsidRDefault="007A615D" w:rsidP="007A615D">
            <w:pPr>
              <w:rPr>
                <w:rFonts w:ascii="Arial" w:eastAsia="Times New Roman" w:hAnsi="Arial" w:cs="Arial"/>
                <w:lang w:eastAsia="es-MX"/>
              </w:rPr>
            </w:pPr>
          </w:p>
        </w:tc>
      </w:tr>
      <w:tr w:rsidR="007A615D" w:rsidRPr="007A615D" w14:paraId="5756A8FF"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65B51FE4"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7095602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Tienda de conveniencia.</w:t>
            </w:r>
          </w:p>
        </w:tc>
        <w:tc>
          <w:tcPr>
            <w:tcW w:w="1983" w:type="dxa"/>
            <w:vMerge/>
            <w:tcBorders>
              <w:top w:val="nil"/>
              <w:left w:val="single" w:sz="8" w:space="0" w:color="auto"/>
              <w:bottom w:val="single" w:sz="8" w:space="0" w:color="000000"/>
              <w:right w:val="single" w:sz="8" w:space="0" w:color="auto"/>
            </w:tcBorders>
            <w:vAlign w:val="center"/>
            <w:hideMark/>
          </w:tcPr>
          <w:p w14:paraId="2D973281"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1C795376"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5838C1D" w14:textId="77777777" w:rsidR="007A615D" w:rsidRPr="007A615D" w:rsidRDefault="007A615D" w:rsidP="007A615D">
            <w:pPr>
              <w:rPr>
                <w:rFonts w:ascii="Arial" w:eastAsia="Times New Roman" w:hAnsi="Arial" w:cs="Arial"/>
                <w:lang w:eastAsia="es-MX"/>
              </w:rPr>
            </w:pPr>
          </w:p>
        </w:tc>
        <w:tc>
          <w:tcPr>
            <w:tcW w:w="160" w:type="dxa"/>
            <w:vAlign w:val="center"/>
            <w:hideMark/>
          </w:tcPr>
          <w:p w14:paraId="52A321DB" w14:textId="77777777" w:rsidR="007A615D" w:rsidRPr="007A615D" w:rsidRDefault="007A615D" w:rsidP="007A615D">
            <w:pPr>
              <w:rPr>
                <w:rFonts w:ascii="Arial" w:eastAsia="Times New Roman" w:hAnsi="Arial" w:cs="Arial"/>
                <w:lang w:eastAsia="es-MX"/>
              </w:rPr>
            </w:pPr>
          </w:p>
        </w:tc>
      </w:tr>
      <w:tr w:rsidR="007A615D" w:rsidRPr="007A615D" w14:paraId="11C74934"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329E21B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77F621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fuente de sodas, cafetería o restaurante</w:t>
            </w:r>
          </w:p>
        </w:tc>
        <w:tc>
          <w:tcPr>
            <w:tcW w:w="1983" w:type="dxa"/>
            <w:vMerge/>
            <w:tcBorders>
              <w:top w:val="nil"/>
              <w:left w:val="single" w:sz="8" w:space="0" w:color="auto"/>
              <w:bottom w:val="single" w:sz="8" w:space="0" w:color="000000"/>
              <w:right w:val="single" w:sz="8" w:space="0" w:color="auto"/>
            </w:tcBorders>
            <w:vAlign w:val="center"/>
            <w:hideMark/>
          </w:tcPr>
          <w:p w14:paraId="6CE2B736"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09B8EEC"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AC6DAC2" w14:textId="77777777" w:rsidR="007A615D" w:rsidRPr="007A615D" w:rsidRDefault="007A615D" w:rsidP="007A615D">
            <w:pPr>
              <w:rPr>
                <w:rFonts w:ascii="Arial" w:eastAsia="Times New Roman" w:hAnsi="Arial" w:cs="Arial"/>
                <w:lang w:eastAsia="es-MX"/>
              </w:rPr>
            </w:pPr>
          </w:p>
        </w:tc>
        <w:tc>
          <w:tcPr>
            <w:tcW w:w="160" w:type="dxa"/>
            <w:vAlign w:val="center"/>
            <w:hideMark/>
          </w:tcPr>
          <w:p w14:paraId="39C33B50" w14:textId="77777777" w:rsidR="007A615D" w:rsidRPr="007A615D" w:rsidRDefault="007A615D" w:rsidP="007A615D">
            <w:pPr>
              <w:rPr>
                <w:rFonts w:ascii="Arial" w:eastAsia="Times New Roman" w:hAnsi="Arial" w:cs="Arial"/>
                <w:lang w:eastAsia="es-MX"/>
              </w:rPr>
            </w:pPr>
          </w:p>
        </w:tc>
      </w:tr>
      <w:tr w:rsidR="007A615D" w:rsidRPr="007A615D" w14:paraId="270CEAF9"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254FFAE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2.19 Estaciones y almacenamiento de gas LP y gas natural comprimido</w:t>
            </w:r>
          </w:p>
        </w:tc>
        <w:tc>
          <w:tcPr>
            <w:tcW w:w="2713" w:type="dxa"/>
            <w:tcBorders>
              <w:top w:val="nil"/>
              <w:left w:val="nil"/>
              <w:bottom w:val="single" w:sz="8" w:space="0" w:color="auto"/>
              <w:right w:val="single" w:sz="8" w:space="0" w:color="auto"/>
            </w:tcBorders>
            <w:shd w:val="clear" w:color="auto" w:fill="auto"/>
            <w:vAlign w:val="center"/>
            <w:hideMark/>
          </w:tcPr>
          <w:p w14:paraId="08592D7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 capacidad de almacenamiento hasta 5,000 litros de agua</w:t>
            </w:r>
          </w:p>
        </w:tc>
        <w:tc>
          <w:tcPr>
            <w:tcW w:w="1983" w:type="dxa"/>
            <w:tcBorders>
              <w:top w:val="nil"/>
              <w:left w:val="nil"/>
              <w:bottom w:val="single" w:sz="8" w:space="0" w:color="auto"/>
              <w:right w:val="single" w:sz="8" w:space="0" w:color="auto"/>
            </w:tcBorders>
            <w:shd w:val="clear" w:color="auto" w:fill="auto"/>
            <w:vAlign w:val="center"/>
            <w:hideMark/>
          </w:tcPr>
          <w:p w14:paraId="6030DA0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D29558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5C2CFB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DA89299" w14:textId="77777777" w:rsidR="007A615D" w:rsidRPr="007A615D" w:rsidRDefault="007A615D" w:rsidP="007A615D">
            <w:pPr>
              <w:rPr>
                <w:rFonts w:ascii="Arial" w:eastAsia="Times New Roman" w:hAnsi="Arial" w:cs="Arial"/>
                <w:lang w:eastAsia="es-MX"/>
              </w:rPr>
            </w:pPr>
          </w:p>
        </w:tc>
      </w:tr>
      <w:tr w:rsidR="007A615D" w:rsidRPr="007A615D" w14:paraId="007F1D0D"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359F21C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4E0C36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 capacidad entre 5001 y 25000 litros de agua</w:t>
            </w:r>
          </w:p>
        </w:tc>
        <w:tc>
          <w:tcPr>
            <w:tcW w:w="1983" w:type="dxa"/>
            <w:tcBorders>
              <w:top w:val="nil"/>
              <w:left w:val="nil"/>
              <w:bottom w:val="single" w:sz="8" w:space="0" w:color="auto"/>
              <w:right w:val="single" w:sz="8" w:space="0" w:color="auto"/>
            </w:tcBorders>
            <w:shd w:val="clear" w:color="auto" w:fill="auto"/>
            <w:vAlign w:val="center"/>
            <w:hideMark/>
          </w:tcPr>
          <w:p w14:paraId="2DB487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1CC9CB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1A445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5FB3077" w14:textId="77777777" w:rsidR="007A615D" w:rsidRPr="007A615D" w:rsidRDefault="007A615D" w:rsidP="007A615D">
            <w:pPr>
              <w:rPr>
                <w:rFonts w:ascii="Arial" w:eastAsia="Times New Roman" w:hAnsi="Arial" w:cs="Arial"/>
                <w:lang w:eastAsia="es-MX"/>
              </w:rPr>
            </w:pPr>
          </w:p>
        </w:tc>
      </w:tr>
      <w:tr w:rsidR="007A615D" w:rsidRPr="007A615D" w14:paraId="5DB0A667"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278A2AB4"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A9510F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 capacidad mayor de 25001 litros de agua</w:t>
            </w:r>
          </w:p>
        </w:tc>
        <w:tc>
          <w:tcPr>
            <w:tcW w:w="1983" w:type="dxa"/>
            <w:tcBorders>
              <w:top w:val="nil"/>
              <w:left w:val="nil"/>
              <w:bottom w:val="single" w:sz="8" w:space="0" w:color="auto"/>
              <w:right w:val="single" w:sz="8" w:space="0" w:color="auto"/>
            </w:tcBorders>
            <w:shd w:val="clear" w:color="auto" w:fill="auto"/>
            <w:vAlign w:val="center"/>
            <w:hideMark/>
          </w:tcPr>
          <w:p w14:paraId="43B87C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79F6FB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A8CB03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625122CB" w14:textId="77777777" w:rsidR="007A615D" w:rsidRPr="007A615D" w:rsidRDefault="007A615D" w:rsidP="007A615D">
            <w:pPr>
              <w:rPr>
                <w:rFonts w:ascii="Arial" w:eastAsia="Times New Roman" w:hAnsi="Arial" w:cs="Arial"/>
                <w:lang w:eastAsia="es-MX"/>
              </w:rPr>
            </w:pPr>
          </w:p>
        </w:tc>
      </w:tr>
      <w:tr w:rsidR="007A615D" w:rsidRPr="007A615D" w14:paraId="0D8B56EB"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5CECA365"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D453BB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Utilización de una planta o almacenamiento</w:t>
            </w:r>
          </w:p>
        </w:tc>
        <w:tc>
          <w:tcPr>
            <w:tcW w:w="1983" w:type="dxa"/>
            <w:tcBorders>
              <w:top w:val="nil"/>
              <w:left w:val="nil"/>
              <w:bottom w:val="single" w:sz="8" w:space="0" w:color="auto"/>
              <w:right w:val="single" w:sz="8" w:space="0" w:color="auto"/>
            </w:tcBorders>
            <w:shd w:val="clear" w:color="auto" w:fill="auto"/>
            <w:vAlign w:val="center"/>
            <w:hideMark/>
          </w:tcPr>
          <w:p w14:paraId="64100B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6A880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962833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35135D6" w14:textId="77777777" w:rsidR="007A615D" w:rsidRPr="007A615D" w:rsidRDefault="007A615D" w:rsidP="007A615D">
            <w:pPr>
              <w:rPr>
                <w:rFonts w:ascii="Arial" w:eastAsia="Times New Roman" w:hAnsi="Arial" w:cs="Arial"/>
                <w:lang w:eastAsia="es-MX"/>
              </w:rPr>
            </w:pPr>
          </w:p>
        </w:tc>
      </w:tr>
      <w:tr w:rsidR="007A615D" w:rsidRPr="007A615D" w14:paraId="3A35762F"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59238B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2.20 Centros de consultorios sin encamados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59743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de consultorios y de salud; unidades de primer contacto, laboratorios de análisis, dentales, clínicos, ópticos, dispensarios y centros antirrábicos</w:t>
            </w:r>
          </w:p>
        </w:tc>
        <w:tc>
          <w:tcPr>
            <w:tcW w:w="1983" w:type="dxa"/>
            <w:tcBorders>
              <w:top w:val="nil"/>
              <w:left w:val="nil"/>
              <w:bottom w:val="single" w:sz="8" w:space="0" w:color="auto"/>
              <w:right w:val="single" w:sz="8" w:space="0" w:color="auto"/>
            </w:tcBorders>
            <w:shd w:val="clear" w:color="auto" w:fill="auto"/>
            <w:vAlign w:val="center"/>
            <w:hideMark/>
          </w:tcPr>
          <w:p w14:paraId="56F585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3FEFA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7E9511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CD88A11" w14:textId="77777777" w:rsidR="007A615D" w:rsidRPr="007A615D" w:rsidRDefault="007A615D" w:rsidP="007A615D">
            <w:pPr>
              <w:rPr>
                <w:rFonts w:ascii="Arial" w:eastAsia="Times New Roman" w:hAnsi="Arial" w:cs="Arial"/>
                <w:lang w:eastAsia="es-MX"/>
              </w:rPr>
            </w:pPr>
          </w:p>
        </w:tc>
      </w:tr>
      <w:tr w:rsidR="007A615D" w:rsidRPr="007A615D" w14:paraId="02BACE0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003B1E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8CCDA0A"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5D5736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8B9BC2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8739CF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659EBE0" w14:textId="77777777" w:rsidR="007A615D" w:rsidRPr="007A615D" w:rsidRDefault="007A615D" w:rsidP="007A615D">
            <w:pPr>
              <w:rPr>
                <w:rFonts w:ascii="Arial" w:eastAsia="Times New Roman" w:hAnsi="Arial" w:cs="Arial"/>
                <w:lang w:eastAsia="es-MX"/>
              </w:rPr>
            </w:pPr>
          </w:p>
        </w:tc>
      </w:tr>
      <w:tr w:rsidR="007A615D" w:rsidRPr="007A615D" w14:paraId="092B764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37F0B0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BD8057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957380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20CE6B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3FBDE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096EDBF" w14:textId="77777777" w:rsidR="007A615D" w:rsidRPr="007A615D" w:rsidRDefault="007A615D" w:rsidP="007A615D">
            <w:pPr>
              <w:rPr>
                <w:rFonts w:ascii="Arial" w:eastAsia="Times New Roman" w:hAnsi="Arial" w:cs="Arial"/>
                <w:lang w:eastAsia="es-MX"/>
              </w:rPr>
            </w:pPr>
          </w:p>
        </w:tc>
      </w:tr>
      <w:tr w:rsidR="007A615D" w:rsidRPr="007A615D" w14:paraId="7258F1C6"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3655C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2.21 Hospitales y sanatorios.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2ACE5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Clínicas-hospital, sanatorios, maternidades, policlínicas, hospitales generales y de especialidades, centros médicos y unidades de rehabilitación físico-mental</w:t>
            </w:r>
          </w:p>
        </w:tc>
        <w:tc>
          <w:tcPr>
            <w:tcW w:w="1983" w:type="dxa"/>
            <w:tcBorders>
              <w:top w:val="nil"/>
              <w:left w:val="nil"/>
              <w:bottom w:val="single" w:sz="8" w:space="0" w:color="auto"/>
              <w:right w:val="single" w:sz="8" w:space="0" w:color="auto"/>
            </w:tcBorders>
            <w:shd w:val="clear" w:color="auto" w:fill="auto"/>
            <w:vAlign w:val="center"/>
            <w:hideMark/>
          </w:tcPr>
          <w:p w14:paraId="7DE18B1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nueve camas</w:t>
            </w:r>
          </w:p>
        </w:tc>
        <w:tc>
          <w:tcPr>
            <w:tcW w:w="1760" w:type="dxa"/>
            <w:tcBorders>
              <w:top w:val="nil"/>
              <w:left w:val="nil"/>
              <w:bottom w:val="single" w:sz="8" w:space="0" w:color="auto"/>
              <w:right w:val="single" w:sz="8" w:space="0" w:color="auto"/>
            </w:tcBorders>
            <w:shd w:val="clear" w:color="auto" w:fill="auto"/>
            <w:vAlign w:val="center"/>
            <w:hideMark/>
          </w:tcPr>
          <w:p w14:paraId="50A239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cajón/cama</w:t>
            </w:r>
          </w:p>
        </w:tc>
        <w:tc>
          <w:tcPr>
            <w:tcW w:w="1374" w:type="dxa"/>
            <w:tcBorders>
              <w:top w:val="nil"/>
              <w:left w:val="nil"/>
              <w:bottom w:val="single" w:sz="8" w:space="0" w:color="auto"/>
              <w:right w:val="single" w:sz="8" w:space="0" w:color="auto"/>
            </w:tcBorders>
            <w:shd w:val="clear" w:color="auto" w:fill="auto"/>
            <w:vAlign w:val="center"/>
            <w:hideMark/>
          </w:tcPr>
          <w:p w14:paraId="7A8170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Cama</w:t>
            </w:r>
          </w:p>
        </w:tc>
        <w:tc>
          <w:tcPr>
            <w:tcW w:w="160" w:type="dxa"/>
            <w:vAlign w:val="center"/>
            <w:hideMark/>
          </w:tcPr>
          <w:p w14:paraId="52CF360A" w14:textId="77777777" w:rsidR="007A615D" w:rsidRPr="007A615D" w:rsidRDefault="007A615D" w:rsidP="007A615D">
            <w:pPr>
              <w:rPr>
                <w:rFonts w:ascii="Arial" w:eastAsia="Times New Roman" w:hAnsi="Arial" w:cs="Arial"/>
                <w:lang w:eastAsia="es-MX"/>
              </w:rPr>
            </w:pPr>
          </w:p>
        </w:tc>
      </w:tr>
      <w:tr w:rsidR="007A615D" w:rsidRPr="007A615D" w14:paraId="154000F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940387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FC2C05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D59894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 camas</w:t>
            </w:r>
          </w:p>
        </w:tc>
        <w:tc>
          <w:tcPr>
            <w:tcW w:w="1760" w:type="dxa"/>
            <w:tcBorders>
              <w:top w:val="nil"/>
              <w:left w:val="nil"/>
              <w:bottom w:val="single" w:sz="8" w:space="0" w:color="auto"/>
              <w:right w:val="single" w:sz="8" w:space="0" w:color="auto"/>
            </w:tcBorders>
            <w:shd w:val="clear" w:color="auto" w:fill="auto"/>
            <w:vAlign w:val="center"/>
            <w:hideMark/>
          </w:tcPr>
          <w:p w14:paraId="2EF4EB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1.25 cajón/cama</w:t>
            </w:r>
          </w:p>
        </w:tc>
        <w:tc>
          <w:tcPr>
            <w:tcW w:w="1374" w:type="dxa"/>
            <w:tcBorders>
              <w:top w:val="nil"/>
              <w:left w:val="nil"/>
              <w:bottom w:val="single" w:sz="8" w:space="0" w:color="auto"/>
              <w:right w:val="single" w:sz="8" w:space="0" w:color="auto"/>
            </w:tcBorders>
            <w:shd w:val="clear" w:color="auto" w:fill="auto"/>
            <w:vAlign w:val="center"/>
            <w:hideMark/>
          </w:tcPr>
          <w:p w14:paraId="04F0AF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Cama</w:t>
            </w:r>
          </w:p>
        </w:tc>
        <w:tc>
          <w:tcPr>
            <w:tcW w:w="160" w:type="dxa"/>
            <w:vAlign w:val="center"/>
            <w:hideMark/>
          </w:tcPr>
          <w:p w14:paraId="208B2610" w14:textId="77777777" w:rsidR="007A615D" w:rsidRPr="007A615D" w:rsidRDefault="007A615D" w:rsidP="007A615D">
            <w:pPr>
              <w:rPr>
                <w:rFonts w:ascii="Arial" w:eastAsia="Times New Roman" w:hAnsi="Arial" w:cs="Arial"/>
                <w:lang w:eastAsia="es-MX"/>
              </w:rPr>
            </w:pPr>
          </w:p>
        </w:tc>
      </w:tr>
      <w:tr w:rsidR="007A615D" w:rsidRPr="007A615D" w14:paraId="64DAFD60"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372C7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2.22 Educación elemental y básica</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550A87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Jardín de niños, escuelas primarias, educación especial y guarderías</w:t>
            </w:r>
          </w:p>
        </w:tc>
        <w:tc>
          <w:tcPr>
            <w:tcW w:w="1983" w:type="dxa"/>
            <w:tcBorders>
              <w:top w:val="nil"/>
              <w:left w:val="nil"/>
              <w:bottom w:val="single" w:sz="8" w:space="0" w:color="auto"/>
              <w:right w:val="single" w:sz="8" w:space="0" w:color="auto"/>
            </w:tcBorders>
            <w:shd w:val="clear" w:color="auto" w:fill="auto"/>
            <w:vAlign w:val="center"/>
            <w:hideMark/>
          </w:tcPr>
          <w:p w14:paraId="325C059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cuatro aulas</w:t>
            </w:r>
          </w:p>
        </w:tc>
        <w:tc>
          <w:tcPr>
            <w:tcW w:w="1760" w:type="dxa"/>
            <w:tcBorders>
              <w:top w:val="nil"/>
              <w:left w:val="nil"/>
              <w:bottom w:val="single" w:sz="8" w:space="0" w:color="auto"/>
              <w:right w:val="single" w:sz="8" w:space="0" w:color="auto"/>
            </w:tcBorders>
            <w:shd w:val="clear" w:color="auto" w:fill="auto"/>
            <w:vAlign w:val="center"/>
            <w:hideMark/>
          </w:tcPr>
          <w:p w14:paraId="0F4F77C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cajón/cada 50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6B1F14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Oficina</w:t>
            </w:r>
          </w:p>
        </w:tc>
        <w:tc>
          <w:tcPr>
            <w:tcW w:w="160" w:type="dxa"/>
            <w:vAlign w:val="center"/>
            <w:hideMark/>
          </w:tcPr>
          <w:p w14:paraId="23829D58" w14:textId="77777777" w:rsidR="007A615D" w:rsidRPr="007A615D" w:rsidRDefault="007A615D" w:rsidP="007A615D">
            <w:pPr>
              <w:rPr>
                <w:rFonts w:ascii="Arial" w:eastAsia="Times New Roman" w:hAnsi="Arial" w:cs="Arial"/>
                <w:lang w:eastAsia="es-MX"/>
              </w:rPr>
            </w:pPr>
          </w:p>
        </w:tc>
      </w:tr>
      <w:tr w:rsidR="007A615D" w:rsidRPr="007A615D" w14:paraId="5BF9D34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03745DC"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37FD7A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A81B7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 aulas</w:t>
            </w:r>
          </w:p>
        </w:tc>
        <w:tc>
          <w:tcPr>
            <w:tcW w:w="1760" w:type="dxa"/>
            <w:tcBorders>
              <w:top w:val="nil"/>
              <w:left w:val="nil"/>
              <w:bottom w:val="single" w:sz="8" w:space="0" w:color="auto"/>
              <w:right w:val="single" w:sz="8" w:space="0" w:color="auto"/>
            </w:tcBorders>
            <w:shd w:val="clear" w:color="auto" w:fill="auto"/>
            <w:vAlign w:val="center"/>
            <w:hideMark/>
          </w:tcPr>
          <w:p w14:paraId="5D6F572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cajón/aula</w:t>
            </w:r>
          </w:p>
        </w:tc>
        <w:tc>
          <w:tcPr>
            <w:tcW w:w="1374" w:type="dxa"/>
            <w:tcBorders>
              <w:top w:val="nil"/>
              <w:left w:val="nil"/>
              <w:bottom w:val="single" w:sz="8" w:space="0" w:color="auto"/>
              <w:right w:val="single" w:sz="8" w:space="0" w:color="auto"/>
            </w:tcBorders>
            <w:shd w:val="clear" w:color="auto" w:fill="auto"/>
            <w:vAlign w:val="center"/>
            <w:hideMark/>
          </w:tcPr>
          <w:p w14:paraId="136FA37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3CDF4228" w14:textId="77777777" w:rsidR="007A615D" w:rsidRPr="007A615D" w:rsidRDefault="007A615D" w:rsidP="007A615D">
            <w:pPr>
              <w:rPr>
                <w:rFonts w:ascii="Arial" w:eastAsia="Times New Roman" w:hAnsi="Arial" w:cs="Arial"/>
                <w:lang w:eastAsia="es-MX"/>
              </w:rPr>
            </w:pPr>
          </w:p>
        </w:tc>
      </w:tr>
      <w:tr w:rsidR="007A615D" w:rsidRPr="007A615D" w14:paraId="689B9B17"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A2AD6A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2.23 Educación media básica</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878D32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Escuelas secundarias generales y tecnológicas, academias de oficio y telesecundarias, escuelas de manejo</w:t>
            </w:r>
          </w:p>
        </w:tc>
        <w:tc>
          <w:tcPr>
            <w:tcW w:w="1983" w:type="dxa"/>
            <w:tcBorders>
              <w:top w:val="nil"/>
              <w:left w:val="nil"/>
              <w:bottom w:val="single" w:sz="8" w:space="0" w:color="auto"/>
              <w:right w:val="single" w:sz="8" w:space="0" w:color="auto"/>
            </w:tcBorders>
            <w:shd w:val="clear" w:color="auto" w:fill="auto"/>
            <w:vAlign w:val="center"/>
            <w:hideMark/>
          </w:tcPr>
          <w:p w14:paraId="4E4951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4 aulas</w:t>
            </w:r>
          </w:p>
        </w:tc>
        <w:tc>
          <w:tcPr>
            <w:tcW w:w="1760" w:type="dxa"/>
            <w:tcBorders>
              <w:top w:val="nil"/>
              <w:left w:val="nil"/>
              <w:bottom w:val="single" w:sz="8" w:space="0" w:color="auto"/>
              <w:right w:val="single" w:sz="8" w:space="0" w:color="auto"/>
            </w:tcBorders>
            <w:shd w:val="clear" w:color="auto" w:fill="auto"/>
            <w:vAlign w:val="center"/>
            <w:hideMark/>
          </w:tcPr>
          <w:p w14:paraId="6DD75F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cajón/cada 50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A7E9D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Oficina</w:t>
            </w:r>
          </w:p>
        </w:tc>
        <w:tc>
          <w:tcPr>
            <w:tcW w:w="160" w:type="dxa"/>
            <w:vAlign w:val="center"/>
            <w:hideMark/>
          </w:tcPr>
          <w:p w14:paraId="6679C586" w14:textId="77777777" w:rsidR="007A615D" w:rsidRPr="007A615D" w:rsidRDefault="007A615D" w:rsidP="007A615D">
            <w:pPr>
              <w:rPr>
                <w:rFonts w:ascii="Arial" w:eastAsia="Times New Roman" w:hAnsi="Arial" w:cs="Arial"/>
                <w:lang w:eastAsia="es-MX"/>
              </w:rPr>
            </w:pPr>
          </w:p>
        </w:tc>
      </w:tr>
      <w:tr w:rsidR="007A615D" w:rsidRPr="007A615D" w14:paraId="4F5AAC0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499B366"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784151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128EB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 aulas</w:t>
            </w:r>
          </w:p>
        </w:tc>
        <w:tc>
          <w:tcPr>
            <w:tcW w:w="1760" w:type="dxa"/>
            <w:tcBorders>
              <w:top w:val="nil"/>
              <w:left w:val="nil"/>
              <w:bottom w:val="single" w:sz="8" w:space="0" w:color="auto"/>
              <w:right w:val="single" w:sz="8" w:space="0" w:color="auto"/>
            </w:tcBorders>
            <w:shd w:val="clear" w:color="auto" w:fill="auto"/>
            <w:vAlign w:val="center"/>
            <w:hideMark/>
          </w:tcPr>
          <w:p w14:paraId="49EB85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cajón/aula</w:t>
            </w:r>
          </w:p>
        </w:tc>
        <w:tc>
          <w:tcPr>
            <w:tcW w:w="1374" w:type="dxa"/>
            <w:tcBorders>
              <w:top w:val="nil"/>
              <w:left w:val="nil"/>
              <w:bottom w:val="single" w:sz="8" w:space="0" w:color="auto"/>
              <w:right w:val="single" w:sz="8" w:space="0" w:color="auto"/>
            </w:tcBorders>
            <w:shd w:val="clear" w:color="auto" w:fill="auto"/>
            <w:vAlign w:val="center"/>
            <w:hideMark/>
          </w:tcPr>
          <w:p w14:paraId="6B5CDCC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648EA4F1" w14:textId="77777777" w:rsidR="007A615D" w:rsidRPr="007A615D" w:rsidRDefault="007A615D" w:rsidP="007A615D">
            <w:pPr>
              <w:rPr>
                <w:rFonts w:ascii="Arial" w:eastAsia="Times New Roman" w:hAnsi="Arial" w:cs="Arial"/>
                <w:lang w:eastAsia="es-MX"/>
              </w:rPr>
            </w:pPr>
          </w:p>
        </w:tc>
      </w:tr>
      <w:tr w:rsidR="007A615D" w:rsidRPr="007A615D" w14:paraId="5A13FB15" w14:textId="77777777" w:rsidTr="000F639C">
        <w:trPr>
          <w:trHeight w:val="28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487949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2.24 Educación media superior</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05D2AB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Preparatoria, vocacionales, institutos técnicos, centros de capacitación y academias profesionales</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513CACF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1FC424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Tres cajones/aula</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42AE63C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3737285B" w14:textId="77777777" w:rsidR="007A615D" w:rsidRPr="007A615D" w:rsidRDefault="007A615D" w:rsidP="007A615D">
            <w:pPr>
              <w:rPr>
                <w:rFonts w:ascii="Arial" w:eastAsia="Times New Roman" w:hAnsi="Arial" w:cs="Arial"/>
                <w:lang w:eastAsia="es-MX"/>
              </w:rPr>
            </w:pPr>
          </w:p>
        </w:tc>
      </w:tr>
      <w:tr w:rsidR="007A615D" w:rsidRPr="007A615D" w14:paraId="4B14F13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B942E2B"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EBC03C9"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5DE9F987"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7416A321"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237D2931"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13A20E8D" w14:textId="77777777" w:rsidR="007A615D" w:rsidRPr="007A615D" w:rsidRDefault="007A615D" w:rsidP="007A615D">
            <w:pPr>
              <w:rPr>
                <w:rFonts w:ascii="Arial" w:eastAsia="Times New Roman" w:hAnsi="Arial" w:cs="Arial"/>
                <w:lang w:eastAsia="es-MX"/>
              </w:rPr>
            </w:pPr>
          </w:p>
        </w:tc>
      </w:tr>
      <w:tr w:rsidR="007A615D" w:rsidRPr="007A615D" w14:paraId="7DE86F65" w14:textId="77777777" w:rsidTr="000F639C">
        <w:trPr>
          <w:trHeight w:val="924"/>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7D76BB7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2.25 Educación superior e instituciones de investigación</w:t>
            </w:r>
          </w:p>
        </w:tc>
        <w:tc>
          <w:tcPr>
            <w:tcW w:w="2713" w:type="dxa"/>
            <w:tcBorders>
              <w:top w:val="nil"/>
              <w:left w:val="nil"/>
              <w:bottom w:val="single" w:sz="8" w:space="0" w:color="auto"/>
              <w:right w:val="single" w:sz="8" w:space="0" w:color="auto"/>
            </w:tcBorders>
            <w:shd w:val="clear" w:color="auto" w:fill="auto"/>
            <w:vAlign w:val="center"/>
            <w:hideMark/>
          </w:tcPr>
          <w:p w14:paraId="4F01F6E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Escuelas e institutos tecnológicos, politécnicos, normal de maestros, universidades, centros e institutos de investigación</w:t>
            </w:r>
          </w:p>
        </w:tc>
        <w:tc>
          <w:tcPr>
            <w:tcW w:w="1983" w:type="dxa"/>
            <w:tcBorders>
              <w:top w:val="nil"/>
              <w:left w:val="nil"/>
              <w:bottom w:val="single" w:sz="8" w:space="0" w:color="auto"/>
              <w:right w:val="single" w:sz="8" w:space="0" w:color="auto"/>
            </w:tcBorders>
            <w:shd w:val="clear" w:color="auto" w:fill="auto"/>
            <w:vAlign w:val="center"/>
            <w:hideMark/>
          </w:tcPr>
          <w:p w14:paraId="1969EAB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F5F20F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Cinco cajones/aula</w:t>
            </w:r>
          </w:p>
        </w:tc>
        <w:tc>
          <w:tcPr>
            <w:tcW w:w="1374" w:type="dxa"/>
            <w:tcBorders>
              <w:top w:val="nil"/>
              <w:left w:val="nil"/>
              <w:bottom w:val="single" w:sz="8" w:space="0" w:color="auto"/>
              <w:right w:val="single" w:sz="8" w:space="0" w:color="auto"/>
            </w:tcBorders>
            <w:shd w:val="clear" w:color="auto" w:fill="auto"/>
            <w:vAlign w:val="center"/>
            <w:hideMark/>
          </w:tcPr>
          <w:p w14:paraId="4F7F6D9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669BB129" w14:textId="77777777" w:rsidR="007A615D" w:rsidRPr="007A615D" w:rsidRDefault="007A615D" w:rsidP="007A615D">
            <w:pPr>
              <w:rPr>
                <w:rFonts w:ascii="Arial" w:eastAsia="Times New Roman" w:hAnsi="Arial" w:cs="Arial"/>
                <w:lang w:eastAsia="es-MX"/>
              </w:rPr>
            </w:pPr>
          </w:p>
        </w:tc>
      </w:tr>
      <w:tr w:rsidR="007A615D" w:rsidRPr="007A615D" w14:paraId="794F7509" w14:textId="77777777" w:rsidTr="000F639C">
        <w:trPr>
          <w:trHeight w:val="45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9067F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2.26 Educación física y artística</w:t>
            </w:r>
          </w:p>
        </w:tc>
        <w:tc>
          <w:tcPr>
            <w:tcW w:w="2713" w:type="dxa"/>
            <w:tcBorders>
              <w:top w:val="nil"/>
              <w:left w:val="nil"/>
              <w:bottom w:val="nil"/>
              <w:right w:val="single" w:sz="8" w:space="0" w:color="auto"/>
            </w:tcBorders>
            <w:shd w:val="clear" w:color="auto" w:fill="auto"/>
            <w:vAlign w:val="center"/>
            <w:hideMark/>
          </w:tcPr>
          <w:p w14:paraId="6952B3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Escuelas de natación, música, baile, artes marciales, de</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24C0768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06900E9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Tres cajones/aula</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5F8D29E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458E25DD" w14:textId="77777777" w:rsidR="007A615D" w:rsidRPr="007A615D" w:rsidRDefault="007A615D" w:rsidP="007A615D">
            <w:pPr>
              <w:rPr>
                <w:rFonts w:ascii="Arial" w:eastAsia="Times New Roman" w:hAnsi="Arial" w:cs="Arial"/>
                <w:lang w:eastAsia="es-MX"/>
              </w:rPr>
            </w:pPr>
          </w:p>
        </w:tc>
      </w:tr>
      <w:tr w:rsidR="007A615D" w:rsidRPr="007A615D" w14:paraId="6CA82E3A"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7849CDBB"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42667BB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Modelos, pintura, escultura, actuación, fotografía, educación física y manualidades y actividades</w:t>
            </w:r>
          </w:p>
        </w:tc>
        <w:tc>
          <w:tcPr>
            <w:tcW w:w="1983" w:type="dxa"/>
            <w:vMerge/>
            <w:tcBorders>
              <w:top w:val="nil"/>
              <w:left w:val="single" w:sz="8" w:space="0" w:color="auto"/>
              <w:bottom w:val="single" w:sz="8" w:space="0" w:color="000000"/>
              <w:right w:val="single" w:sz="8" w:space="0" w:color="auto"/>
            </w:tcBorders>
            <w:vAlign w:val="center"/>
            <w:hideMark/>
          </w:tcPr>
          <w:p w14:paraId="70A3F968"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DA40F41"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9EA0FD8" w14:textId="77777777" w:rsidR="007A615D" w:rsidRPr="007A615D" w:rsidRDefault="007A615D" w:rsidP="007A615D">
            <w:pPr>
              <w:rPr>
                <w:rFonts w:ascii="Arial" w:eastAsia="Times New Roman" w:hAnsi="Arial" w:cs="Arial"/>
                <w:lang w:eastAsia="es-MX"/>
              </w:rPr>
            </w:pPr>
          </w:p>
        </w:tc>
        <w:tc>
          <w:tcPr>
            <w:tcW w:w="160" w:type="dxa"/>
            <w:vAlign w:val="center"/>
            <w:hideMark/>
          </w:tcPr>
          <w:p w14:paraId="236ECC81" w14:textId="77777777" w:rsidR="007A615D" w:rsidRPr="007A615D" w:rsidRDefault="007A615D" w:rsidP="007A615D">
            <w:pPr>
              <w:rPr>
                <w:rFonts w:ascii="Arial" w:eastAsia="Times New Roman" w:hAnsi="Arial" w:cs="Arial"/>
                <w:lang w:eastAsia="es-MX"/>
              </w:rPr>
            </w:pPr>
          </w:p>
        </w:tc>
      </w:tr>
      <w:tr w:rsidR="007A615D" w:rsidRPr="007A615D" w14:paraId="0CEC519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B025E36"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4E4E9E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Acuáticas.</w:t>
            </w:r>
          </w:p>
        </w:tc>
        <w:tc>
          <w:tcPr>
            <w:tcW w:w="1983" w:type="dxa"/>
            <w:tcBorders>
              <w:top w:val="nil"/>
              <w:left w:val="nil"/>
              <w:bottom w:val="single" w:sz="8" w:space="0" w:color="auto"/>
              <w:right w:val="single" w:sz="8" w:space="0" w:color="auto"/>
            </w:tcBorders>
            <w:shd w:val="clear" w:color="auto" w:fill="auto"/>
            <w:vAlign w:val="center"/>
            <w:hideMark/>
          </w:tcPr>
          <w:p w14:paraId="0CEE03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214DB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Cinco cajones/aula</w:t>
            </w:r>
          </w:p>
        </w:tc>
        <w:tc>
          <w:tcPr>
            <w:tcW w:w="1374" w:type="dxa"/>
            <w:tcBorders>
              <w:top w:val="nil"/>
              <w:left w:val="nil"/>
              <w:bottom w:val="single" w:sz="8" w:space="0" w:color="auto"/>
              <w:right w:val="single" w:sz="8" w:space="0" w:color="auto"/>
            </w:tcBorders>
            <w:shd w:val="clear" w:color="auto" w:fill="auto"/>
            <w:vAlign w:val="center"/>
            <w:hideMark/>
          </w:tcPr>
          <w:p w14:paraId="15305D5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Aula</w:t>
            </w:r>
          </w:p>
        </w:tc>
        <w:tc>
          <w:tcPr>
            <w:tcW w:w="160" w:type="dxa"/>
            <w:vAlign w:val="center"/>
            <w:hideMark/>
          </w:tcPr>
          <w:p w14:paraId="7B79DBA5" w14:textId="77777777" w:rsidR="007A615D" w:rsidRPr="007A615D" w:rsidRDefault="007A615D" w:rsidP="007A615D">
            <w:pPr>
              <w:rPr>
                <w:rFonts w:ascii="Arial" w:eastAsia="Times New Roman" w:hAnsi="Arial" w:cs="Arial"/>
                <w:lang w:eastAsia="es-MX"/>
              </w:rPr>
            </w:pPr>
          </w:p>
        </w:tc>
      </w:tr>
      <w:tr w:rsidR="007A615D" w:rsidRPr="007A615D" w14:paraId="754FECE6" w14:textId="77777777" w:rsidTr="000F639C">
        <w:trPr>
          <w:trHeight w:val="696"/>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6103B37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2.27 Instalaciones religiosas.</w:t>
            </w:r>
          </w:p>
        </w:tc>
        <w:tc>
          <w:tcPr>
            <w:tcW w:w="2713" w:type="dxa"/>
            <w:tcBorders>
              <w:top w:val="nil"/>
              <w:left w:val="nil"/>
              <w:bottom w:val="single" w:sz="8" w:space="0" w:color="auto"/>
              <w:right w:val="single" w:sz="8" w:space="0" w:color="auto"/>
            </w:tcBorders>
            <w:shd w:val="clear" w:color="auto" w:fill="auto"/>
            <w:vAlign w:val="center"/>
            <w:hideMark/>
          </w:tcPr>
          <w:p w14:paraId="660A09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Templos y lugares de culto; conventos y edificaciones para la práctica y/o enseñanza religiosa</w:t>
            </w:r>
          </w:p>
        </w:tc>
        <w:tc>
          <w:tcPr>
            <w:tcW w:w="1983" w:type="dxa"/>
            <w:tcBorders>
              <w:top w:val="nil"/>
              <w:left w:val="nil"/>
              <w:bottom w:val="single" w:sz="8" w:space="0" w:color="auto"/>
              <w:right w:val="single" w:sz="8" w:space="0" w:color="auto"/>
            </w:tcBorders>
            <w:shd w:val="clear" w:color="auto" w:fill="auto"/>
            <w:vAlign w:val="center"/>
            <w:hideMark/>
          </w:tcPr>
          <w:p w14:paraId="2A1DF83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AC8F99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B1C60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Uso</w:t>
            </w:r>
          </w:p>
        </w:tc>
        <w:tc>
          <w:tcPr>
            <w:tcW w:w="160" w:type="dxa"/>
            <w:vAlign w:val="center"/>
            <w:hideMark/>
          </w:tcPr>
          <w:p w14:paraId="3AB60E50" w14:textId="77777777" w:rsidR="007A615D" w:rsidRPr="007A615D" w:rsidRDefault="007A615D" w:rsidP="007A615D">
            <w:pPr>
              <w:rPr>
                <w:rFonts w:ascii="Arial" w:eastAsia="Times New Roman" w:hAnsi="Arial" w:cs="Arial"/>
                <w:lang w:eastAsia="es-MX"/>
              </w:rPr>
            </w:pPr>
          </w:p>
        </w:tc>
      </w:tr>
      <w:tr w:rsidR="007A615D" w:rsidRPr="007A615D" w14:paraId="26E66B2B"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6402B9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2.28 Centros de espectáculos culturales y recreativos</w:t>
            </w:r>
          </w:p>
        </w:tc>
        <w:tc>
          <w:tcPr>
            <w:tcW w:w="2713" w:type="dxa"/>
            <w:tcBorders>
              <w:top w:val="nil"/>
              <w:left w:val="nil"/>
              <w:bottom w:val="single" w:sz="8" w:space="0" w:color="auto"/>
              <w:right w:val="single" w:sz="8" w:space="0" w:color="auto"/>
            </w:tcBorders>
            <w:shd w:val="clear" w:color="auto" w:fill="auto"/>
            <w:vAlign w:val="center"/>
            <w:hideMark/>
          </w:tcPr>
          <w:p w14:paraId="36D519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Auditorios, teatros, cines, auto cinemas, y salas de conciertos</w:t>
            </w:r>
          </w:p>
        </w:tc>
        <w:tc>
          <w:tcPr>
            <w:tcW w:w="1983" w:type="dxa"/>
            <w:tcBorders>
              <w:top w:val="nil"/>
              <w:left w:val="nil"/>
              <w:bottom w:val="single" w:sz="8" w:space="0" w:color="auto"/>
              <w:right w:val="single" w:sz="8" w:space="0" w:color="auto"/>
            </w:tcBorders>
            <w:shd w:val="clear" w:color="auto" w:fill="auto"/>
            <w:vAlign w:val="center"/>
            <w:hideMark/>
          </w:tcPr>
          <w:p w14:paraId="283C13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3D27C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CEE8B4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661898B" w14:textId="77777777" w:rsidR="007A615D" w:rsidRPr="007A615D" w:rsidRDefault="007A615D" w:rsidP="007A615D">
            <w:pPr>
              <w:rPr>
                <w:rFonts w:ascii="Arial" w:eastAsia="Times New Roman" w:hAnsi="Arial" w:cs="Arial"/>
                <w:lang w:eastAsia="es-MX"/>
              </w:rPr>
            </w:pPr>
          </w:p>
        </w:tc>
      </w:tr>
      <w:tr w:rsidR="007A615D" w:rsidRPr="007A615D" w14:paraId="23C56CB7"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70AA2A02"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B1A835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Bibliotecas, museos, galerías de arte, hemerotecas, filmotecas, cinetecas, casas de cultura, salas de exposición, centros comunitarios y salones de usos múltiples</w:t>
            </w:r>
          </w:p>
        </w:tc>
        <w:tc>
          <w:tcPr>
            <w:tcW w:w="1983" w:type="dxa"/>
            <w:tcBorders>
              <w:top w:val="nil"/>
              <w:left w:val="nil"/>
              <w:bottom w:val="single" w:sz="8" w:space="0" w:color="auto"/>
              <w:right w:val="single" w:sz="8" w:space="0" w:color="auto"/>
            </w:tcBorders>
            <w:shd w:val="clear" w:color="auto" w:fill="auto"/>
            <w:vAlign w:val="center"/>
            <w:hideMark/>
          </w:tcPr>
          <w:p w14:paraId="532C86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E245EB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45166D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41E25AE2" w14:textId="77777777" w:rsidR="007A615D" w:rsidRPr="007A615D" w:rsidRDefault="007A615D" w:rsidP="007A615D">
            <w:pPr>
              <w:rPr>
                <w:rFonts w:ascii="Arial" w:eastAsia="Times New Roman" w:hAnsi="Arial" w:cs="Arial"/>
                <w:lang w:eastAsia="es-MX"/>
              </w:rPr>
            </w:pPr>
          </w:p>
        </w:tc>
      </w:tr>
      <w:tr w:rsidR="007A615D" w:rsidRPr="007A615D" w14:paraId="1F973B55"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7E86F6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2.29 Instalaciones para la recreación y los deportes</w:t>
            </w:r>
          </w:p>
        </w:tc>
        <w:tc>
          <w:tcPr>
            <w:tcW w:w="2713" w:type="dxa"/>
            <w:tcBorders>
              <w:top w:val="nil"/>
              <w:left w:val="nil"/>
              <w:bottom w:val="single" w:sz="8" w:space="0" w:color="auto"/>
              <w:right w:val="single" w:sz="8" w:space="0" w:color="auto"/>
            </w:tcBorders>
            <w:shd w:val="clear" w:color="auto" w:fill="auto"/>
            <w:vAlign w:val="center"/>
            <w:hideMark/>
          </w:tcPr>
          <w:p w14:paraId="5B07F60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Balnearios y actividades acuáticas</w:t>
            </w:r>
          </w:p>
        </w:tc>
        <w:tc>
          <w:tcPr>
            <w:tcW w:w="1983" w:type="dxa"/>
            <w:tcBorders>
              <w:top w:val="nil"/>
              <w:left w:val="nil"/>
              <w:bottom w:val="single" w:sz="8" w:space="0" w:color="auto"/>
              <w:right w:val="single" w:sz="8" w:space="0" w:color="auto"/>
            </w:tcBorders>
            <w:shd w:val="clear" w:color="auto" w:fill="auto"/>
            <w:vAlign w:val="center"/>
            <w:hideMark/>
          </w:tcPr>
          <w:p w14:paraId="5B772C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5FEE41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E81B0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062F67E" w14:textId="77777777" w:rsidR="007A615D" w:rsidRPr="007A615D" w:rsidRDefault="007A615D" w:rsidP="007A615D">
            <w:pPr>
              <w:rPr>
                <w:rFonts w:ascii="Arial" w:eastAsia="Times New Roman" w:hAnsi="Arial" w:cs="Arial"/>
                <w:lang w:eastAsia="es-MX"/>
              </w:rPr>
            </w:pPr>
          </w:p>
        </w:tc>
      </w:tr>
      <w:tr w:rsidR="007A615D" w:rsidRPr="007A615D" w14:paraId="725F71D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7CBF397"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364C94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Boliches, billares, dominós, ajedrez y juegos de salón en general</w:t>
            </w:r>
          </w:p>
        </w:tc>
        <w:tc>
          <w:tcPr>
            <w:tcW w:w="1983" w:type="dxa"/>
            <w:tcBorders>
              <w:top w:val="nil"/>
              <w:left w:val="nil"/>
              <w:bottom w:val="single" w:sz="8" w:space="0" w:color="auto"/>
              <w:right w:val="single" w:sz="8" w:space="0" w:color="auto"/>
            </w:tcBorders>
            <w:shd w:val="clear" w:color="auto" w:fill="auto"/>
            <w:vAlign w:val="center"/>
            <w:hideMark/>
          </w:tcPr>
          <w:p w14:paraId="32F5C8C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A25472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3266A9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3D520FE" w14:textId="77777777" w:rsidR="007A615D" w:rsidRPr="007A615D" w:rsidRDefault="007A615D" w:rsidP="007A615D">
            <w:pPr>
              <w:rPr>
                <w:rFonts w:ascii="Arial" w:eastAsia="Times New Roman" w:hAnsi="Arial" w:cs="Arial"/>
                <w:lang w:eastAsia="es-MX"/>
              </w:rPr>
            </w:pPr>
          </w:p>
        </w:tc>
      </w:tr>
      <w:tr w:rsidR="007A615D" w:rsidRPr="007A615D" w14:paraId="7BDB1F8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29EF61C"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754623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B48D43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401FB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B1E109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B6E91C6" w14:textId="77777777" w:rsidR="007A615D" w:rsidRPr="007A615D" w:rsidRDefault="007A615D" w:rsidP="007A615D">
            <w:pPr>
              <w:rPr>
                <w:rFonts w:ascii="Arial" w:eastAsia="Times New Roman" w:hAnsi="Arial" w:cs="Arial"/>
                <w:lang w:eastAsia="es-MX"/>
              </w:rPr>
            </w:pPr>
          </w:p>
        </w:tc>
      </w:tr>
      <w:tr w:rsidR="007A615D" w:rsidRPr="007A615D" w14:paraId="04BFCC3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054C27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EB58CB9"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5E47D3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1001 a 5000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9A438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C1BC6A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09FFD29" w14:textId="77777777" w:rsidR="007A615D" w:rsidRPr="007A615D" w:rsidRDefault="007A615D" w:rsidP="007A615D">
            <w:pPr>
              <w:rPr>
                <w:rFonts w:ascii="Arial" w:eastAsia="Times New Roman" w:hAnsi="Arial" w:cs="Arial"/>
                <w:lang w:eastAsia="es-MX"/>
              </w:rPr>
            </w:pPr>
          </w:p>
        </w:tc>
      </w:tr>
      <w:tr w:rsidR="007A615D" w:rsidRPr="007A615D" w14:paraId="54B84D0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D0AF86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8E97D9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084A7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C2862C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461A36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0C5F0EB" w14:textId="77777777" w:rsidR="007A615D" w:rsidRPr="007A615D" w:rsidRDefault="007A615D" w:rsidP="007A615D">
            <w:pPr>
              <w:rPr>
                <w:rFonts w:ascii="Arial" w:eastAsia="Times New Roman" w:hAnsi="Arial" w:cs="Arial"/>
                <w:lang w:eastAsia="es-MX"/>
              </w:rPr>
            </w:pPr>
          </w:p>
        </w:tc>
      </w:tr>
      <w:tr w:rsidR="007A615D" w:rsidRPr="007A615D" w14:paraId="3DD9EAB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D70B1DB"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763F90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Gimnasios en general</w:t>
            </w:r>
          </w:p>
        </w:tc>
        <w:tc>
          <w:tcPr>
            <w:tcW w:w="1983" w:type="dxa"/>
            <w:tcBorders>
              <w:top w:val="nil"/>
              <w:left w:val="nil"/>
              <w:bottom w:val="single" w:sz="8" w:space="0" w:color="auto"/>
              <w:right w:val="single" w:sz="8" w:space="0" w:color="auto"/>
            </w:tcBorders>
            <w:shd w:val="clear" w:color="auto" w:fill="auto"/>
            <w:vAlign w:val="center"/>
            <w:hideMark/>
          </w:tcPr>
          <w:p w14:paraId="415431B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60332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3A5473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6A9DEED" w14:textId="77777777" w:rsidR="007A615D" w:rsidRPr="007A615D" w:rsidRDefault="007A615D" w:rsidP="007A615D">
            <w:pPr>
              <w:rPr>
                <w:rFonts w:ascii="Arial" w:eastAsia="Times New Roman" w:hAnsi="Arial" w:cs="Arial"/>
                <w:lang w:eastAsia="es-MX"/>
              </w:rPr>
            </w:pPr>
          </w:p>
        </w:tc>
      </w:tr>
      <w:tr w:rsidR="007A615D" w:rsidRPr="007A615D" w14:paraId="4C66ED0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C0D2B7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0486F2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5DD3AF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32B924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997C6B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1EAF76A2" w14:textId="77777777" w:rsidR="007A615D" w:rsidRPr="007A615D" w:rsidRDefault="007A615D" w:rsidP="007A615D">
            <w:pPr>
              <w:rPr>
                <w:rFonts w:ascii="Arial" w:eastAsia="Times New Roman" w:hAnsi="Arial" w:cs="Arial"/>
                <w:lang w:eastAsia="es-MX"/>
              </w:rPr>
            </w:pPr>
          </w:p>
        </w:tc>
      </w:tr>
      <w:tr w:rsidR="007A615D" w:rsidRPr="007A615D" w14:paraId="544EB0F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39F3C7F"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EE094A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8B38D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1001 a 5000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B3CE91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AC80D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37A872F3" w14:textId="77777777" w:rsidR="007A615D" w:rsidRPr="007A615D" w:rsidRDefault="007A615D" w:rsidP="007A615D">
            <w:pPr>
              <w:rPr>
                <w:rFonts w:ascii="Arial" w:eastAsia="Times New Roman" w:hAnsi="Arial" w:cs="Arial"/>
                <w:lang w:eastAsia="es-MX"/>
              </w:rPr>
            </w:pPr>
          </w:p>
        </w:tc>
      </w:tr>
      <w:tr w:rsidR="007A615D" w:rsidRPr="007A615D" w14:paraId="140C035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9E7C1A7"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AFD2045"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BCBF9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5001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B3E7F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7A8DCF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431C2D3" w14:textId="77777777" w:rsidR="007A615D" w:rsidRPr="007A615D" w:rsidRDefault="007A615D" w:rsidP="007A615D">
            <w:pPr>
              <w:rPr>
                <w:rFonts w:ascii="Arial" w:eastAsia="Times New Roman" w:hAnsi="Arial" w:cs="Arial"/>
                <w:lang w:eastAsia="es-MX"/>
              </w:rPr>
            </w:pPr>
          </w:p>
        </w:tc>
      </w:tr>
      <w:tr w:rsidR="007A615D" w:rsidRPr="007A615D" w14:paraId="1489CF5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BE96059"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322093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Canchas cubiertas en general</w:t>
            </w:r>
          </w:p>
        </w:tc>
        <w:tc>
          <w:tcPr>
            <w:tcW w:w="1983" w:type="dxa"/>
            <w:tcBorders>
              <w:top w:val="nil"/>
              <w:left w:val="nil"/>
              <w:bottom w:val="single" w:sz="8" w:space="0" w:color="auto"/>
              <w:right w:val="single" w:sz="8" w:space="0" w:color="auto"/>
            </w:tcBorders>
            <w:shd w:val="clear" w:color="auto" w:fill="auto"/>
            <w:vAlign w:val="center"/>
            <w:hideMark/>
          </w:tcPr>
          <w:p w14:paraId="3BC7E5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EC343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0.10 cajón/butaca</w:t>
            </w:r>
          </w:p>
        </w:tc>
        <w:tc>
          <w:tcPr>
            <w:tcW w:w="1374" w:type="dxa"/>
            <w:tcBorders>
              <w:top w:val="nil"/>
              <w:left w:val="nil"/>
              <w:bottom w:val="single" w:sz="8" w:space="0" w:color="auto"/>
              <w:right w:val="single" w:sz="8" w:space="0" w:color="auto"/>
            </w:tcBorders>
            <w:shd w:val="clear" w:color="auto" w:fill="auto"/>
            <w:vAlign w:val="center"/>
            <w:hideMark/>
          </w:tcPr>
          <w:p w14:paraId="2404C99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Butaca</w:t>
            </w:r>
          </w:p>
        </w:tc>
        <w:tc>
          <w:tcPr>
            <w:tcW w:w="160" w:type="dxa"/>
            <w:vAlign w:val="center"/>
            <w:hideMark/>
          </w:tcPr>
          <w:p w14:paraId="66B6F960" w14:textId="77777777" w:rsidR="007A615D" w:rsidRPr="007A615D" w:rsidRDefault="007A615D" w:rsidP="007A615D">
            <w:pPr>
              <w:rPr>
                <w:rFonts w:ascii="Arial" w:eastAsia="Times New Roman" w:hAnsi="Arial" w:cs="Arial"/>
                <w:lang w:eastAsia="es-MX"/>
              </w:rPr>
            </w:pPr>
          </w:p>
        </w:tc>
      </w:tr>
      <w:tr w:rsidR="007A615D" w:rsidRPr="007A615D" w14:paraId="7455C54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5E2F813"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F5393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Canchas descubiertas en general</w:t>
            </w:r>
          </w:p>
        </w:tc>
        <w:tc>
          <w:tcPr>
            <w:tcW w:w="1983" w:type="dxa"/>
            <w:tcBorders>
              <w:top w:val="nil"/>
              <w:left w:val="nil"/>
              <w:bottom w:val="single" w:sz="8" w:space="0" w:color="auto"/>
              <w:right w:val="single" w:sz="8" w:space="0" w:color="auto"/>
            </w:tcBorders>
            <w:shd w:val="clear" w:color="auto" w:fill="auto"/>
            <w:vAlign w:val="center"/>
            <w:hideMark/>
          </w:tcPr>
          <w:p w14:paraId="74496C4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FCB54E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0.10 cajón/butaca</w:t>
            </w:r>
          </w:p>
        </w:tc>
        <w:tc>
          <w:tcPr>
            <w:tcW w:w="1374" w:type="dxa"/>
            <w:tcBorders>
              <w:top w:val="nil"/>
              <w:left w:val="nil"/>
              <w:bottom w:val="single" w:sz="8" w:space="0" w:color="auto"/>
              <w:right w:val="single" w:sz="8" w:space="0" w:color="auto"/>
            </w:tcBorders>
            <w:shd w:val="clear" w:color="auto" w:fill="auto"/>
            <w:vAlign w:val="center"/>
            <w:hideMark/>
          </w:tcPr>
          <w:p w14:paraId="7685FB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Butaca</w:t>
            </w:r>
          </w:p>
        </w:tc>
        <w:tc>
          <w:tcPr>
            <w:tcW w:w="160" w:type="dxa"/>
            <w:vAlign w:val="center"/>
            <w:hideMark/>
          </w:tcPr>
          <w:p w14:paraId="0D0AD9E4" w14:textId="77777777" w:rsidR="007A615D" w:rsidRPr="007A615D" w:rsidRDefault="007A615D" w:rsidP="007A615D">
            <w:pPr>
              <w:rPr>
                <w:rFonts w:ascii="Arial" w:eastAsia="Times New Roman" w:hAnsi="Arial" w:cs="Arial"/>
                <w:lang w:eastAsia="es-MX"/>
              </w:rPr>
            </w:pPr>
          </w:p>
        </w:tc>
      </w:tr>
      <w:tr w:rsidR="007A615D" w:rsidRPr="007A615D" w14:paraId="6BCB9829" w14:textId="77777777" w:rsidTr="000F639C">
        <w:trPr>
          <w:trHeight w:val="924"/>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197E69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2.30 Instalaciones para deportes de exhibición al aire libre</w:t>
            </w:r>
          </w:p>
        </w:tc>
        <w:tc>
          <w:tcPr>
            <w:tcW w:w="2713" w:type="dxa"/>
            <w:tcBorders>
              <w:top w:val="nil"/>
              <w:left w:val="nil"/>
              <w:bottom w:val="single" w:sz="8" w:space="0" w:color="auto"/>
              <w:right w:val="single" w:sz="8" w:space="0" w:color="auto"/>
            </w:tcBorders>
            <w:shd w:val="clear" w:color="auto" w:fill="auto"/>
            <w:vAlign w:val="center"/>
            <w:hideMark/>
          </w:tcPr>
          <w:p w14:paraId="21B431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Estadios, hipódromos, </w:t>
            </w:r>
            <w:proofErr w:type="spellStart"/>
            <w:r w:rsidRPr="007A615D">
              <w:rPr>
                <w:rFonts w:ascii="Arial" w:eastAsia="Times New Roman" w:hAnsi="Arial" w:cs="Arial"/>
                <w:lang w:eastAsia="es-MX"/>
              </w:rPr>
              <w:t>galgódromos</w:t>
            </w:r>
            <w:proofErr w:type="spellEnd"/>
            <w:r w:rsidRPr="007A615D">
              <w:rPr>
                <w:rFonts w:ascii="Arial" w:eastAsia="Times New Roman" w:hAnsi="Arial" w:cs="Arial"/>
                <w:lang w:eastAsia="es-MX"/>
              </w:rPr>
              <w:t>, autódromos, velódromos, plazas de toros, lienzos charros, pistas para motociclismo y actividades acuáticas</w:t>
            </w:r>
          </w:p>
        </w:tc>
        <w:tc>
          <w:tcPr>
            <w:tcW w:w="1983" w:type="dxa"/>
            <w:tcBorders>
              <w:top w:val="nil"/>
              <w:left w:val="nil"/>
              <w:bottom w:val="single" w:sz="8" w:space="0" w:color="auto"/>
              <w:right w:val="single" w:sz="8" w:space="0" w:color="auto"/>
            </w:tcBorders>
            <w:shd w:val="clear" w:color="auto" w:fill="auto"/>
            <w:vAlign w:val="center"/>
            <w:hideMark/>
          </w:tcPr>
          <w:p w14:paraId="18C99C8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986CFB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0.20 cajón/butaca</w:t>
            </w:r>
          </w:p>
        </w:tc>
        <w:tc>
          <w:tcPr>
            <w:tcW w:w="1374" w:type="dxa"/>
            <w:tcBorders>
              <w:top w:val="nil"/>
              <w:left w:val="nil"/>
              <w:bottom w:val="single" w:sz="8" w:space="0" w:color="auto"/>
              <w:right w:val="single" w:sz="8" w:space="0" w:color="auto"/>
            </w:tcBorders>
            <w:shd w:val="clear" w:color="auto" w:fill="auto"/>
            <w:vAlign w:val="center"/>
            <w:hideMark/>
          </w:tcPr>
          <w:p w14:paraId="13DB962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Butaca</w:t>
            </w:r>
          </w:p>
        </w:tc>
        <w:tc>
          <w:tcPr>
            <w:tcW w:w="160" w:type="dxa"/>
            <w:vAlign w:val="center"/>
            <w:hideMark/>
          </w:tcPr>
          <w:p w14:paraId="6A1CBEAB" w14:textId="77777777" w:rsidR="007A615D" w:rsidRPr="007A615D" w:rsidRDefault="007A615D" w:rsidP="007A615D">
            <w:pPr>
              <w:rPr>
                <w:rFonts w:ascii="Arial" w:eastAsia="Times New Roman" w:hAnsi="Arial" w:cs="Arial"/>
                <w:lang w:eastAsia="es-MX"/>
              </w:rPr>
            </w:pPr>
          </w:p>
        </w:tc>
      </w:tr>
      <w:tr w:rsidR="007A615D" w:rsidRPr="007A615D" w14:paraId="62ECDF06" w14:textId="77777777" w:rsidTr="000F639C">
        <w:trPr>
          <w:trHeight w:val="28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C9948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2.31 clubs e instalaciones campestres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1F763DC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Clubes campestres, campos de tiro, campamentos, paradero de remolques, clubes hípicos y de golf</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162CFCD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56ECC67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0.20 cajón/socio</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5487389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Socio</w:t>
            </w:r>
          </w:p>
        </w:tc>
        <w:tc>
          <w:tcPr>
            <w:tcW w:w="160" w:type="dxa"/>
            <w:vAlign w:val="center"/>
            <w:hideMark/>
          </w:tcPr>
          <w:p w14:paraId="629400BB" w14:textId="77777777" w:rsidR="007A615D" w:rsidRPr="007A615D" w:rsidRDefault="007A615D" w:rsidP="007A615D">
            <w:pPr>
              <w:rPr>
                <w:rFonts w:ascii="Arial" w:eastAsia="Times New Roman" w:hAnsi="Arial" w:cs="Arial"/>
                <w:lang w:eastAsia="es-MX"/>
              </w:rPr>
            </w:pPr>
          </w:p>
        </w:tc>
      </w:tr>
      <w:tr w:rsidR="007A615D" w:rsidRPr="007A615D" w14:paraId="29164B4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434C1E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6FF4A6D"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6AD72870"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5B373FA8"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191EA51"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05D720E9" w14:textId="77777777" w:rsidR="007A615D" w:rsidRPr="007A615D" w:rsidRDefault="007A615D" w:rsidP="007A615D">
            <w:pPr>
              <w:rPr>
                <w:rFonts w:ascii="Arial" w:eastAsia="Times New Roman" w:hAnsi="Arial" w:cs="Arial"/>
                <w:lang w:eastAsia="es-MX"/>
              </w:rPr>
            </w:pPr>
          </w:p>
        </w:tc>
      </w:tr>
      <w:tr w:rsidR="007A615D" w:rsidRPr="007A615D" w14:paraId="257C234F" w14:textId="77777777" w:rsidTr="000F639C">
        <w:trPr>
          <w:trHeight w:val="468"/>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5753E62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2.32 Parques y jardines</w:t>
            </w:r>
          </w:p>
        </w:tc>
        <w:tc>
          <w:tcPr>
            <w:tcW w:w="2713" w:type="dxa"/>
            <w:tcBorders>
              <w:top w:val="nil"/>
              <w:left w:val="nil"/>
              <w:bottom w:val="single" w:sz="8" w:space="0" w:color="auto"/>
              <w:right w:val="single" w:sz="8" w:space="0" w:color="auto"/>
            </w:tcBorders>
            <w:shd w:val="clear" w:color="auto" w:fill="auto"/>
            <w:vAlign w:val="center"/>
            <w:hideMark/>
          </w:tcPr>
          <w:p w14:paraId="48B202F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Plazas, jardines botánicos, juegos infantiles, parques y jardines en general</w:t>
            </w:r>
          </w:p>
        </w:tc>
        <w:tc>
          <w:tcPr>
            <w:tcW w:w="1983" w:type="dxa"/>
            <w:tcBorders>
              <w:top w:val="nil"/>
              <w:left w:val="nil"/>
              <w:bottom w:val="single" w:sz="8" w:space="0" w:color="auto"/>
              <w:right w:val="single" w:sz="8" w:space="0" w:color="auto"/>
            </w:tcBorders>
            <w:shd w:val="clear" w:color="auto" w:fill="auto"/>
            <w:vAlign w:val="center"/>
            <w:hideMark/>
          </w:tcPr>
          <w:p w14:paraId="7028CD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86F8FF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1AF23B5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59DA4454" w14:textId="77777777" w:rsidR="007A615D" w:rsidRPr="007A615D" w:rsidRDefault="007A615D" w:rsidP="007A615D">
            <w:pPr>
              <w:rPr>
                <w:rFonts w:ascii="Arial" w:eastAsia="Times New Roman" w:hAnsi="Arial" w:cs="Arial"/>
                <w:lang w:eastAsia="es-MX"/>
              </w:rPr>
            </w:pPr>
          </w:p>
        </w:tc>
      </w:tr>
      <w:tr w:rsidR="007A615D" w:rsidRPr="007A615D" w14:paraId="61FBC8F2" w14:textId="77777777" w:rsidTr="000F639C">
        <w:trPr>
          <w:trHeight w:val="468"/>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26634A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2.33 Instalaciones hoteleras</w:t>
            </w:r>
          </w:p>
        </w:tc>
        <w:tc>
          <w:tcPr>
            <w:tcW w:w="2713" w:type="dxa"/>
            <w:tcBorders>
              <w:top w:val="nil"/>
              <w:left w:val="nil"/>
              <w:bottom w:val="single" w:sz="8" w:space="0" w:color="auto"/>
              <w:right w:val="single" w:sz="8" w:space="0" w:color="auto"/>
            </w:tcBorders>
            <w:shd w:val="clear" w:color="auto" w:fill="auto"/>
            <w:vAlign w:val="center"/>
            <w:hideMark/>
          </w:tcPr>
          <w:p w14:paraId="4A2F7C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Hoteles, moteles, casas de huéspedes, </w:t>
            </w:r>
            <w:proofErr w:type="spellStart"/>
            <w:r w:rsidRPr="007A615D">
              <w:rPr>
                <w:rFonts w:ascii="Arial" w:eastAsia="Times New Roman" w:hAnsi="Arial" w:cs="Arial"/>
                <w:lang w:eastAsia="es-MX"/>
              </w:rPr>
              <w:t>bungalows</w:t>
            </w:r>
            <w:proofErr w:type="spellEnd"/>
            <w:r w:rsidRPr="007A615D">
              <w:rPr>
                <w:rFonts w:ascii="Arial" w:eastAsia="Times New Roman" w:hAnsi="Arial" w:cs="Arial"/>
                <w:lang w:eastAsia="es-MX"/>
              </w:rPr>
              <w:t xml:space="preserve"> y posadas</w:t>
            </w:r>
          </w:p>
        </w:tc>
        <w:tc>
          <w:tcPr>
            <w:tcW w:w="1983" w:type="dxa"/>
            <w:tcBorders>
              <w:top w:val="nil"/>
              <w:left w:val="nil"/>
              <w:bottom w:val="single" w:sz="8" w:space="0" w:color="auto"/>
              <w:right w:val="single" w:sz="8" w:space="0" w:color="auto"/>
            </w:tcBorders>
            <w:shd w:val="clear" w:color="auto" w:fill="auto"/>
            <w:vAlign w:val="center"/>
            <w:hideMark/>
          </w:tcPr>
          <w:p w14:paraId="1AD5A6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162D2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cajón/cuarto</w:t>
            </w:r>
          </w:p>
        </w:tc>
        <w:tc>
          <w:tcPr>
            <w:tcW w:w="1374" w:type="dxa"/>
            <w:tcBorders>
              <w:top w:val="nil"/>
              <w:left w:val="nil"/>
              <w:bottom w:val="single" w:sz="8" w:space="0" w:color="auto"/>
              <w:right w:val="single" w:sz="8" w:space="0" w:color="auto"/>
            </w:tcBorders>
            <w:shd w:val="clear" w:color="auto" w:fill="auto"/>
            <w:vAlign w:val="center"/>
            <w:hideMark/>
          </w:tcPr>
          <w:p w14:paraId="173EC89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Cuarto</w:t>
            </w:r>
          </w:p>
        </w:tc>
        <w:tc>
          <w:tcPr>
            <w:tcW w:w="160" w:type="dxa"/>
            <w:vAlign w:val="center"/>
            <w:hideMark/>
          </w:tcPr>
          <w:p w14:paraId="5EA102F8" w14:textId="77777777" w:rsidR="007A615D" w:rsidRPr="007A615D" w:rsidRDefault="007A615D" w:rsidP="007A615D">
            <w:pPr>
              <w:rPr>
                <w:rFonts w:ascii="Arial" w:eastAsia="Times New Roman" w:hAnsi="Arial" w:cs="Arial"/>
                <w:lang w:eastAsia="es-MX"/>
              </w:rPr>
            </w:pPr>
          </w:p>
        </w:tc>
      </w:tr>
      <w:tr w:rsidR="007A615D" w:rsidRPr="007A615D" w14:paraId="6BB3CEB5"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358D87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2.34 Asistenciales</w:t>
            </w:r>
          </w:p>
        </w:tc>
        <w:tc>
          <w:tcPr>
            <w:tcW w:w="2713" w:type="dxa"/>
            <w:tcBorders>
              <w:top w:val="nil"/>
              <w:left w:val="nil"/>
              <w:bottom w:val="single" w:sz="8" w:space="0" w:color="auto"/>
              <w:right w:val="single" w:sz="8" w:space="0" w:color="auto"/>
            </w:tcBorders>
            <w:shd w:val="clear" w:color="auto" w:fill="auto"/>
            <w:vAlign w:val="center"/>
            <w:hideMark/>
          </w:tcPr>
          <w:p w14:paraId="5275EE7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Orfanatorios, asilos de ancianos e indigentes, albergues</w:t>
            </w:r>
          </w:p>
        </w:tc>
        <w:tc>
          <w:tcPr>
            <w:tcW w:w="1983" w:type="dxa"/>
            <w:tcBorders>
              <w:top w:val="nil"/>
              <w:left w:val="nil"/>
              <w:bottom w:val="single" w:sz="8" w:space="0" w:color="auto"/>
              <w:right w:val="single" w:sz="8" w:space="0" w:color="auto"/>
            </w:tcBorders>
            <w:shd w:val="clear" w:color="auto" w:fill="auto"/>
            <w:vAlign w:val="center"/>
            <w:hideMark/>
          </w:tcPr>
          <w:p w14:paraId="1149B71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401330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0.10 cajón/huésped</w:t>
            </w:r>
          </w:p>
        </w:tc>
        <w:tc>
          <w:tcPr>
            <w:tcW w:w="1374" w:type="dxa"/>
            <w:tcBorders>
              <w:top w:val="nil"/>
              <w:left w:val="nil"/>
              <w:bottom w:val="single" w:sz="8" w:space="0" w:color="auto"/>
              <w:right w:val="single" w:sz="8" w:space="0" w:color="auto"/>
            </w:tcBorders>
            <w:shd w:val="clear" w:color="auto" w:fill="auto"/>
            <w:vAlign w:val="center"/>
            <w:hideMark/>
          </w:tcPr>
          <w:p w14:paraId="4D10BA8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Huésped</w:t>
            </w:r>
          </w:p>
        </w:tc>
        <w:tc>
          <w:tcPr>
            <w:tcW w:w="160" w:type="dxa"/>
            <w:vAlign w:val="center"/>
            <w:hideMark/>
          </w:tcPr>
          <w:p w14:paraId="15D01B4B" w14:textId="77777777" w:rsidR="007A615D" w:rsidRPr="007A615D" w:rsidRDefault="007A615D" w:rsidP="007A615D">
            <w:pPr>
              <w:rPr>
                <w:rFonts w:ascii="Arial" w:eastAsia="Times New Roman" w:hAnsi="Arial" w:cs="Arial"/>
                <w:lang w:eastAsia="es-MX"/>
              </w:rPr>
            </w:pPr>
          </w:p>
        </w:tc>
      </w:tr>
      <w:tr w:rsidR="007A615D" w:rsidRPr="007A615D" w14:paraId="6105746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C0DD403"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98B646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Casas de cuna, estancia infantil</w:t>
            </w:r>
          </w:p>
        </w:tc>
        <w:tc>
          <w:tcPr>
            <w:tcW w:w="1983" w:type="dxa"/>
            <w:tcBorders>
              <w:top w:val="nil"/>
              <w:left w:val="nil"/>
              <w:bottom w:val="single" w:sz="8" w:space="0" w:color="auto"/>
              <w:right w:val="single" w:sz="8" w:space="0" w:color="auto"/>
            </w:tcBorders>
            <w:shd w:val="clear" w:color="auto" w:fill="auto"/>
            <w:vAlign w:val="center"/>
            <w:hideMark/>
          </w:tcPr>
          <w:p w14:paraId="2397EA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60F393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0.10 cajón/huésped</w:t>
            </w:r>
          </w:p>
        </w:tc>
        <w:tc>
          <w:tcPr>
            <w:tcW w:w="1374" w:type="dxa"/>
            <w:tcBorders>
              <w:top w:val="nil"/>
              <w:left w:val="nil"/>
              <w:bottom w:val="single" w:sz="8" w:space="0" w:color="auto"/>
              <w:right w:val="single" w:sz="8" w:space="0" w:color="auto"/>
            </w:tcBorders>
            <w:shd w:val="clear" w:color="auto" w:fill="auto"/>
            <w:vAlign w:val="center"/>
            <w:hideMark/>
          </w:tcPr>
          <w:p w14:paraId="61119E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Huésped</w:t>
            </w:r>
          </w:p>
        </w:tc>
        <w:tc>
          <w:tcPr>
            <w:tcW w:w="160" w:type="dxa"/>
            <w:vAlign w:val="center"/>
            <w:hideMark/>
          </w:tcPr>
          <w:p w14:paraId="7C082F24" w14:textId="77777777" w:rsidR="007A615D" w:rsidRPr="007A615D" w:rsidRDefault="007A615D" w:rsidP="007A615D">
            <w:pPr>
              <w:rPr>
                <w:rFonts w:ascii="Arial" w:eastAsia="Times New Roman" w:hAnsi="Arial" w:cs="Arial"/>
                <w:lang w:eastAsia="es-MX"/>
              </w:rPr>
            </w:pPr>
          </w:p>
        </w:tc>
      </w:tr>
      <w:tr w:rsidR="007A615D" w:rsidRPr="007A615D" w14:paraId="6766E377"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94EBAA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C5A82F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 de integración juvenil</w:t>
            </w:r>
          </w:p>
        </w:tc>
        <w:tc>
          <w:tcPr>
            <w:tcW w:w="1983" w:type="dxa"/>
            <w:tcBorders>
              <w:top w:val="nil"/>
              <w:left w:val="nil"/>
              <w:bottom w:val="single" w:sz="8" w:space="0" w:color="auto"/>
              <w:right w:val="single" w:sz="8" w:space="0" w:color="auto"/>
            </w:tcBorders>
            <w:shd w:val="clear" w:color="auto" w:fill="auto"/>
            <w:vAlign w:val="center"/>
            <w:hideMark/>
          </w:tcPr>
          <w:p w14:paraId="475EF45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0D10A7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0.05 cajón/huésped</w:t>
            </w:r>
          </w:p>
        </w:tc>
        <w:tc>
          <w:tcPr>
            <w:tcW w:w="1374" w:type="dxa"/>
            <w:tcBorders>
              <w:top w:val="nil"/>
              <w:left w:val="nil"/>
              <w:bottom w:val="single" w:sz="8" w:space="0" w:color="auto"/>
              <w:right w:val="single" w:sz="8" w:space="0" w:color="auto"/>
            </w:tcBorders>
            <w:shd w:val="clear" w:color="auto" w:fill="auto"/>
            <w:vAlign w:val="center"/>
            <w:hideMark/>
          </w:tcPr>
          <w:p w14:paraId="0E8C6FE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Huésped</w:t>
            </w:r>
          </w:p>
        </w:tc>
        <w:tc>
          <w:tcPr>
            <w:tcW w:w="160" w:type="dxa"/>
            <w:vAlign w:val="center"/>
            <w:hideMark/>
          </w:tcPr>
          <w:p w14:paraId="3CAD8227" w14:textId="77777777" w:rsidR="007A615D" w:rsidRPr="007A615D" w:rsidRDefault="007A615D" w:rsidP="007A615D">
            <w:pPr>
              <w:rPr>
                <w:rFonts w:ascii="Arial" w:eastAsia="Times New Roman" w:hAnsi="Arial" w:cs="Arial"/>
                <w:lang w:eastAsia="es-MX"/>
              </w:rPr>
            </w:pPr>
          </w:p>
        </w:tc>
      </w:tr>
      <w:tr w:rsidR="007A615D" w:rsidRPr="007A615D" w14:paraId="04DBFDB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1312924"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06042CE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Asociaciones civiles</w:t>
            </w:r>
          </w:p>
        </w:tc>
        <w:tc>
          <w:tcPr>
            <w:tcW w:w="1983" w:type="dxa"/>
            <w:tcBorders>
              <w:top w:val="nil"/>
              <w:left w:val="nil"/>
              <w:bottom w:val="single" w:sz="8" w:space="0" w:color="auto"/>
              <w:right w:val="single" w:sz="8" w:space="0" w:color="auto"/>
            </w:tcBorders>
            <w:shd w:val="clear" w:color="auto" w:fill="auto"/>
            <w:vAlign w:val="center"/>
            <w:hideMark/>
          </w:tcPr>
          <w:p w14:paraId="693BB0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1F2C22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90E89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Socio</w:t>
            </w:r>
          </w:p>
        </w:tc>
        <w:tc>
          <w:tcPr>
            <w:tcW w:w="160" w:type="dxa"/>
            <w:vAlign w:val="center"/>
            <w:hideMark/>
          </w:tcPr>
          <w:p w14:paraId="4DBA7309" w14:textId="77777777" w:rsidR="007A615D" w:rsidRPr="007A615D" w:rsidRDefault="007A615D" w:rsidP="007A615D">
            <w:pPr>
              <w:rPr>
                <w:rFonts w:ascii="Arial" w:eastAsia="Times New Roman" w:hAnsi="Arial" w:cs="Arial"/>
                <w:lang w:eastAsia="es-MX"/>
              </w:rPr>
            </w:pPr>
          </w:p>
        </w:tc>
      </w:tr>
      <w:tr w:rsidR="007A615D" w:rsidRPr="007A615D" w14:paraId="3F1AC203"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6A0CFA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2.35 Instalaciones para la seguridad pública y </w:t>
            </w:r>
            <w:r w:rsidRPr="007A615D">
              <w:rPr>
                <w:rFonts w:ascii="Arial" w:eastAsia="Times New Roman" w:hAnsi="Arial" w:cs="Arial"/>
                <w:lang w:eastAsia="es-MX"/>
              </w:rPr>
              <w:lastRenderedPageBreak/>
              <w:t>procuración de justicia</w:t>
            </w:r>
          </w:p>
        </w:tc>
        <w:tc>
          <w:tcPr>
            <w:tcW w:w="2713" w:type="dxa"/>
            <w:tcBorders>
              <w:top w:val="nil"/>
              <w:left w:val="nil"/>
              <w:bottom w:val="single" w:sz="8" w:space="0" w:color="auto"/>
              <w:right w:val="single" w:sz="8" w:space="0" w:color="auto"/>
            </w:tcBorders>
            <w:shd w:val="clear" w:color="auto" w:fill="auto"/>
            <w:vAlign w:val="center"/>
            <w:hideMark/>
          </w:tcPr>
          <w:p w14:paraId="624A739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Estaciones de bomberos y ambulancias</w:t>
            </w:r>
          </w:p>
        </w:tc>
        <w:tc>
          <w:tcPr>
            <w:tcW w:w="1983" w:type="dxa"/>
            <w:tcBorders>
              <w:top w:val="nil"/>
              <w:left w:val="nil"/>
              <w:bottom w:val="single" w:sz="8" w:space="0" w:color="auto"/>
              <w:right w:val="single" w:sz="8" w:space="0" w:color="auto"/>
            </w:tcBorders>
            <w:shd w:val="clear" w:color="auto" w:fill="auto"/>
            <w:vAlign w:val="center"/>
            <w:hideMark/>
          </w:tcPr>
          <w:p w14:paraId="5D4207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935254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0.10 cajón/</w:t>
            </w:r>
            <w:proofErr w:type="spellStart"/>
            <w:r w:rsidRPr="007A615D">
              <w:rPr>
                <w:rFonts w:ascii="Arial" w:eastAsia="Times New Roman" w:hAnsi="Arial" w:cs="Arial"/>
                <w:lang w:eastAsia="es-MX"/>
              </w:rPr>
              <w:t>bom</w:t>
            </w:r>
            <w:proofErr w:type="spellEnd"/>
            <w:r w:rsidRPr="007A615D">
              <w:rPr>
                <w:rFonts w:ascii="Arial" w:eastAsia="Times New Roman" w:hAnsi="Arial" w:cs="Arial"/>
                <w:lang w:eastAsia="es-MX"/>
              </w:rPr>
              <w:t>.</w:t>
            </w:r>
          </w:p>
        </w:tc>
        <w:tc>
          <w:tcPr>
            <w:tcW w:w="1374" w:type="dxa"/>
            <w:tcBorders>
              <w:top w:val="nil"/>
              <w:left w:val="nil"/>
              <w:bottom w:val="single" w:sz="8" w:space="0" w:color="auto"/>
              <w:right w:val="single" w:sz="8" w:space="0" w:color="auto"/>
            </w:tcBorders>
            <w:shd w:val="clear" w:color="auto" w:fill="auto"/>
            <w:vAlign w:val="center"/>
            <w:hideMark/>
          </w:tcPr>
          <w:p w14:paraId="16E39C7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Bombero</w:t>
            </w:r>
          </w:p>
        </w:tc>
        <w:tc>
          <w:tcPr>
            <w:tcW w:w="160" w:type="dxa"/>
            <w:vAlign w:val="center"/>
            <w:hideMark/>
          </w:tcPr>
          <w:p w14:paraId="34F53C65" w14:textId="77777777" w:rsidR="007A615D" w:rsidRPr="007A615D" w:rsidRDefault="007A615D" w:rsidP="007A615D">
            <w:pPr>
              <w:rPr>
                <w:rFonts w:ascii="Arial" w:eastAsia="Times New Roman" w:hAnsi="Arial" w:cs="Arial"/>
                <w:lang w:eastAsia="es-MX"/>
              </w:rPr>
            </w:pPr>
          </w:p>
        </w:tc>
      </w:tr>
      <w:tr w:rsidR="007A615D" w:rsidRPr="007A615D" w14:paraId="53E563A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091C655"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3726B2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Casetas y/o comandancias</w:t>
            </w:r>
          </w:p>
        </w:tc>
        <w:tc>
          <w:tcPr>
            <w:tcW w:w="1983" w:type="dxa"/>
            <w:tcBorders>
              <w:top w:val="nil"/>
              <w:left w:val="nil"/>
              <w:bottom w:val="single" w:sz="8" w:space="0" w:color="auto"/>
              <w:right w:val="single" w:sz="8" w:space="0" w:color="auto"/>
            </w:tcBorders>
            <w:shd w:val="clear" w:color="auto" w:fill="auto"/>
            <w:vAlign w:val="center"/>
            <w:hideMark/>
          </w:tcPr>
          <w:p w14:paraId="0786249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037983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0.20 cajón/policía</w:t>
            </w:r>
          </w:p>
        </w:tc>
        <w:tc>
          <w:tcPr>
            <w:tcW w:w="1374" w:type="dxa"/>
            <w:tcBorders>
              <w:top w:val="nil"/>
              <w:left w:val="nil"/>
              <w:bottom w:val="single" w:sz="8" w:space="0" w:color="auto"/>
              <w:right w:val="single" w:sz="8" w:space="0" w:color="auto"/>
            </w:tcBorders>
            <w:shd w:val="clear" w:color="auto" w:fill="auto"/>
            <w:vAlign w:val="center"/>
            <w:hideMark/>
          </w:tcPr>
          <w:p w14:paraId="2FD84A0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Policía</w:t>
            </w:r>
          </w:p>
        </w:tc>
        <w:tc>
          <w:tcPr>
            <w:tcW w:w="160" w:type="dxa"/>
            <w:vAlign w:val="center"/>
            <w:hideMark/>
          </w:tcPr>
          <w:p w14:paraId="179BED25" w14:textId="77777777" w:rsidR="007A615D" w:rsidRPr="007A615D" w:rsidRDefault="007A615D" w:rsidP="007A615D">
            <w:pPr>
              <w:rPr>
                <w:rFonts w:ascii="Arial" w:eastAsia="Times New Roman" w:hAnsi="Arial" w:cs="Arial"/>
                <w:lang w:eastAsia="es-MX"/>
              </w:rPr>
            </w:pPr>
          </w:p>
        </w:tc>
      </w:tr>
      <w:tr w:rsidR="007A615D" w:rsidRPr="007A615D" w14:paraId="2301D57C"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222DEFBE"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75304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Delegaciones, cuarteles de policía y/o tránsito</w:t>
            </w:r>
          </w:p>
        </w:tc>
        <w:tc>
          <w:tcPr>
            <w:tcW w:w="1983" w:type="dxa"/>
            <w:tcBorders>
              <w:top w:val="nil"/>
              <w:left w:val="nil"/>
              <w:bottom w:val="single" w:sz="8" w:space="0" w:color="auto"/>
              <w:right w:val="single" w:sz="8" w:space="0" w:color="auto"/>
            </w:tcBorders>
            <w:shd w:val="clear" w:color="auto" w:fill="auto"/>
            <w:vAlign w:val="center"/>
            <w:hideMark/>
          </w:tcPr>
          <w:p w14:paraId="26D5BB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074B77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0.20 cajón/policía</w:t>
            </w:r>
          </w:p>
        </w:tc>
        <w:tc>
          <w:tcPr>
            <w:tcW w:w="1374" w:type="dxa"/>
            <w:tcBorders>
              <w:top w:val="nil"/>
              <w:left w:val="nil"/>
              <w:bottom w:val="single" w:sz="8" w:space="0" w:color="auto"/>
              <w:right w:val="single" w:sz="8" w:space="0" w:color="auto"/>
            </w:tcBorders>
            <w:shd w:val="clear" w:color="auto" w:fill="auto"/>
            <w:vAlign w:val="center"/>
            <w:hideMark/>
          </w:tcPr>
          <w:p w14:paraId="48AFF5E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Policía</w:t>
            </w:r>
          </w:p>
        </w:tc>
        <w:tc>
          <w:tcPr>
            <w:tcW w:w="160" w:type="dxa"/>
            <w:vAlign w:val="center"/>
            <w:hideMark/>
          </w:tcPr>
          <w:p w14:paraId="21786686" w14:textId="77777777" w:rsidR="007A615D" w:rsidRPr="007A615D" w:rsidRDefault="007A615D" w:rsidP="007A615D">
            <w:pPr>
              <w:rPr>
                <w:rFonts w:ascii="Arial" w:eastAsia="Times New Roman" w:hAnsi="Arial" w:cs="Arial"/>
                <w:lang w:eastAsia="es-MX"/>
              </w:rPr>
            </w:pPr>
          </w:p>
        </w:tc>
      </w:tr>
      <w:tr w:rsidR="007A615D" w:rsidRPr="007A615D" w14:paraId="22A00262"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1867AF5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CBF81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penitenciarios y de readaptación social</w:t>
            </w:r>
          </w:p>
        </w:tc>
        <w:tc>
          <w:tcPr>
            <w:tcW w:w="1983" w:type="dxa"/>
            <w:tcBorders>
              <w:top w:val="nil"/>
              <w:left w:val="nil"/>
              <w:bottom w:val="single" w:sz="8" w:space="0" w:color="auto"/>
              <w:right w:val="single" w:sz="8" w:space="0" w:color="auto"/>
            </w:tcBorders>
            <w:shd w:val="clear" w:color="auto" w:fill="auto"/>
            <w:vAlign w:val="center"/>
            <w:hideMark/>
          </w:tcPr>
          <w:p w14:paraId="39CED88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F56AB0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cajón/50</w:t>
            </w:r>
          </w:p>
        </w:tc>
        <w:tc>
          <w:tcPr>
            <w:tcW w:w="1374" w:type="dxa"/>
            <w:tcBorders>
              <w:top w:val="nil"/>
              <w:left w:val="nil"/>
              <w:bottom w:val="single" w:sz="8" w:space="0" w:color="auto"/>
              <w:right w:val="single" w:sz="8" w:space="0" w:color="auto"/>
            </w:tcBorders>
            <w:shd w:val="clear" w:color="auto" w:fill="auto"/>
            <w:vAlign w:val="center"/>
            <w:hideMark/>
          </w:tcPr>
          <w:p w14:paraId="4AEC3D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Oficinas</w:t>
            </w:r>
          </w:p>
        </w:tc>
        <w:tc>
          <w:tcPr>
            <w:tcW w:w="160" w:type="dxa"/>
            <w:vAlign w:val="center"/>
            <w:hideMark/>
          </w:tcPr>
          <w:p w14:paraId="640EB0C3" w14:textId="77777777" w:rsidR="007A615D" w:rsidRPr="007A615D" w:rsidRDefault="007A615D" w:rsidP="007A615D">
            <w:pPr>
              <w:rPr>
                <w:rFonts w:ascii="Arial" w:eastAsia="Times New Roman" w:hAnsi="Arial" w:cs="Arial"/>
                <w:lang w:eastAsia="es-MX"/>
              </w:rPr>
            </w:pPr>
          </w:p>
        </w:tc>
      </w:tr>
      <w:tr w:rsidR="007A615D" w:rsidRPr="007A615D" w14:paraId="21463B5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F881F66"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42975E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Centros de justicia, juzgados y cortes</w:t>
            </w:r>
          </w:p>
        </w:tc>
        <w:tc>
          <w:tcPr>
            <w:tcW w:w="1983" w:type="dxa"/>
            <w:tcBorders>
              <w:top w:val="nil"/>
              <w:left w:val="nil"/>
              <w:bottom w:val="single" w:sz="8" w:space="0" w:color="auto"/>
              <w:right w:val="single" w:sz="8" w:space="0" w:color="auto"/>
            </w:tcBorders>
            <w:shd w:val="clear" w:color="auto" w:fill="auto"/>
            <w:vAlign w:val="center"/>
            <w:hideMark/>
          </w:tcPr>
          <w:p w14:paraId="559DF8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84A032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A6796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60" w:type="dxa"/>
            <w:vAlign w:val="center"/>
            <w:hideMark/>
          </w:tcPr>
          <w:p w14:paraId="32FFFAD3" w14:textId="77777777" w:rsidR="007A615D" w:rsidRPr="007A615D" w:rsidRDefault="007A615D" w:rsidP="007A615D">
            <w:pPr>
              <w:rPr>
                <w:rFonts w:ascii="Arial" w:eastAsia="Times New Roman" w:hAnsi="Arial" w:cs="Arial"/>
                <w:lang w:eastAsia="es-MX"/>
              </w:rPr>
            </w:pPr>
          </w:p>
        </w:tc>
      </w:tr>
      <w:tr w:rsidR="007A615D" w:rsidRPr="007A615D" w14:paraId="7852B946" w14:textId="77777777" w:rsidTr="000F639C">
        <w:trPr>
          <w:trHeight w:val="28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E5FEF9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2.36 Defensa</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17681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Zonas e instalaciones militares</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1A61D71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3685E1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4916A88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Oficina</w:t>
            </w:r>
          </w:p>
        </w:tc>
        <w:tc>
          <w:tcPr>
            <w:tcW w:w="160" w:type="dxa"/>
            <w:vAlign w:val="center"/>
            <w:hideMark/>
          </w:tcPr>
          <w:p w14:paraId="054D0F5B" w14:textId="77777777" w:rsidR="007A615D" w:rsidRPr="007A615D" w:rsidRDefault="007A615D" w:rsidP="007A615D">
            <w:pPr>
              <w:rPr>
                <w:rFonts w:ascii="Arial" w:eastAsia="Times New Roman" w:hAnsi="Arial" w:cs="Arial"/>
                <w:lang w:eastAsia="es-MX"/>
              </w:rPr>
            </w:pPr>
          </w:p>
        </w:tc>
      </w:tr>
      <w:tr w:rsidR="007A615D" w:rsidRPr="007A615D" w14:paraId="2288AB5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89A9A8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E262C3D"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197C1726"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4890D15D"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76BCBE57"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41DEFC7A" w14:textId="77777777" w:rsidR="007A615D" w:rsidRPr="007A615D" w:rsidRDefault="007A615D" w:rsidP="007A615D">
            <w:pPr>
              <w:rPr>
                <w:rFonts w:ascii="Arial" w:eastAsia="Times New Roman" w:hAnsi="Arial" w:cs="Arial"/>
                <w:lang w:eastAsia="es-MX"/>
              </w:rPr>
            </w:pPr>
          </w:p>
        </w:tc>
      </w:tr>
      <w:tr w:rsidR="007A615D" w:rsidRPr="007A615D" w14:paraId="64B24A0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020F17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ADCD8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Zona de practicas</w:t>
            </w:r>
          </w:p>
        </w:tc>
        <w:tc>
          <w:tcPr>
            <w:tcW w:w="1983" w:type="dxa"/>
            <w:tcBorders>
              <w:top w:val="nil"/>
              <w:left w:val="nil"/>
              <w:bottom w:val="single" w:sz="8" w:space="0" w:color="auto"/>
              <w:right w:val="single" w:sz="8" w:space="0" w:color="auto"/>
            </w:tcBorders>
            <w:shd w:val="clear" w:color="auto" w:fill="auto"/>
            <w:vAlign w:val="center"/>
            <w:hideMark/>
          </w:tcPr>
          <w:p w14:paraId="455FC2C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5BFE50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2DC1C8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E322494" w14:textId="77777777" w:rsidR="007A615D" w:rsidRPr="007A615D" w:rsidRDefault="007A615D" w:rsidP="007A615D">
            <w:pPr>
              <w:rPr>
                <w:rFonts w:ascii="Arial" w:eastAsia="Times New Roman" w:hAnsi="Arial" w:cs="Arial"/>
                <w:lang w:eastAsia="es-MX"/>
              </w:rPr>
            </w:pPr>
          </w:p>
        </w:tc>
      </w:tr>
      <w:tr w:rsidR="007A615D" w:rsidRPr="007A615D" w14:paraId="789CD29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6D00AE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163DFCA8" w14:textId="77777777" w:rsidR="007A615D" w:rsidRPr="007A615D" w:rsidRDefault="007A615D" w:rsidP="007A615D">
            <w:pPr>
              <w:rPr>
                <w:rFonts w:ascii="Arial" w:eastAsia="Times New Roman" w:hAnsi="Arial" w:cs="Arial"/>
                <w:lang w:eastAsia="es-MX"/>
              </w:rPr>
            </w:pPr>
            <w:proofErr w:type="spellStart"/>
            <w:r w:rsidRPr="007A615D">
              <w:rPr>
                <w:rFonts w:ascii="Arial" w:eastAsia="Times New Roman" w:hAnsi="Arial" w:cs="Arial"/>
                <w:lang w:eastAsia="es-MX"/>
              </w:rPr>
              <w:t>Encuartelamiento</w:t>
            </w:r>
            <w:proofErr w:type="spellEnd"/>
          </w:p>
        </w:tc>
        <w:tc>
          <w:tcPr>
            <w:tcW w:w="1983" w:type="dxa"/>
            <w:tcBorders>
              <w:top w:val="nil"/>
              <w:left w:val="nil"/>
              <w:bottom w:val="single" w:sz="8" w:space="0" w:color="auto"/>
              <w:right w:val="single" w:sz="8" w:space="0" w:color="auto"/>
            </w:tcBorders>
            <w:shd w:val="clear" w:color="auto" w:fill="auto"/>
            <w:vAlign w:val="center"/>
            <w:hideMark/>
          </w:tcPr>
          <w:p w14:paraId="6312853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88E1E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5F2A38D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1D44D0D" w14:textId="77777777" w:rsidR="007A615D" w:rsidRPr="007A615D" w:rsidRDefault="007A615D" w:rsidP="007A615D">
            <w:pPr>
              <w:rPr>
                <w:rFonts w:ascii="Arial" w:eastAsia="Times New Roman" w:hAnsi="Arial" w:cs="Arial"/>
                <w:lang w:eastAsia="es-MX"/>
              </w:rPr>
            </w:pPr>
          </w:p>
        </w:tc>
      </w:tr>
      <w:tr w:rsidR="007A615D" w:rsidRPr="007A615D" w14:paraId="2E2CC7C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348208F"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115D3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Educación militar</w:t>
            </w:r>
          </w:p>
        </w:tc>
        <w:tc>
          <w:tcPr>
            <w:tcW w:w="1983" w:type="dxa"/>
            <w:tcBorders>
              <w:top w:val="nil"/>
              <w:left w:val="nil"/>
              <w:bottom w:val="single" w:sz="8" w:space="0" w:color="auto"/>
              <w:right w:val="single" w:sz="8" w:space="0" w:color="auto"/>
            </w:tcBorders>
            <w:shd w:val="clear" w:color="auto" w:fill="auto"/>
            <w:vAlign w:val="center"/>
            <w:hideMark/>
          </w:tcPr>
          <w:p w14:paraId="6D6D647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8B3A59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EE33C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2E9BE855" w14:textId="77777777" w:rsidR="007A615D" w:rsidRPr="007A615D" w:rsidRDefault="007A615D" w:rsidP="007A615D">
            <w:pPr>
              <w:rPr>
                <w:rFonts w:ascii="Arial" w:eastAsia="Times New Roman" w:hAnsi="Arial" w:cs="Arial"/>
                <w:lang w:eastAsia="es-MX"/>
              </w:rPr>
            </w:pPr>
          </w:p>
        </w:tc>
      </w:tr>
      <w:tr w:rsidR="007A615D" w:rsidRPr="007A615D" w14:paraId="179C8808"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6F9721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2.37 Funerarias y velatorios.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A9AB0C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Funerarias y velatorios.</w:t>
            </w:r>
          </w:p>
        </w:tc>
        <w:tc>
          <w:tcPr>
            <w:tcW w:w="1983" w:type="dxa"/>
            <w:tcBorders>
              <w:top w:val="nil"/>
              <w:left w:val="nil"/>
              <w:bottom w:val="single" w:sz="8" w:space="0" w:color="auto"/>
              <w:right w:val="single" w:sz="8" w:space="0" w:color="auto"/>
            </w:tcBorders>
            <w:shd w:val="clear" w:color="auto" w:fill="auto"/>
            <w:vAlign w:val="center"/>
            <w:hideMark/>
          </w:tcPr>
          <w:p w14:paraId="0B7D772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750BC0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cajón/30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F494B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59F498F3" w14:textId="77777777" w:rsidR="007A615D" w:rsidRPr="007A615D" w:rsidRDefault="007A615D" w:rsidP="007A615D">
            <w:pPr>
              <w:rPr>
                <w:rFonts w:ascii="Arial" w:eastAsia="Times New Roman" w:hAnsi="Arial" w:cs="Arial"/>
                <w:lang w:eastAsia="es-MX"/>
              </w:rPr>
            </w:pPr>
          </w:p>
        </w:tc>
      </w:tr>
      <w:tr w:rsidR="007A615D" w:rsidRPr="007A615D" w14:paraId="0FD004A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B1B680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571EB0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E52E86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DAB78D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64872E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46CDFBB" w14:textId="77777777" w:rsidR="007A615D" w:rsidRPr="007A615D" w:rsidRDefault="007A615D" w:rsidP="007A615D">
            <w:pPr>
              <w:rPr>
                <w:rFonts w:ascii="Arial" w:eastAsia="Times New Roman" w:hAnsi="Arial" w:cs="Arial"/>
                <w:lang w:eastAsia="es-MX"/>
              </w:rPr>
            </w:pPr>
          </w:p>
        </w:tc>
      </w:tr>
      <w:tr w:rsidR="007A615D" w:rsidRPr="007A615D" w14:paraId="6DC07F82" w14:textId="77777777" w:rsidTr="000F639C">
        <w:trPr>
          <w:trHeight w:val="468"/>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3A4EDD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2.38 Cementerios</w:t>
            </w:r>
          </w:p>
        </w:tc>
        <w:tc>
          <w:tcPr>
            <w:tcW w:w="2713" w:type="dxa"/>
            <w:tcBorders>
              <w:top w:val="nil"/>
              <w:left w:val="nil"/>
              <w:bottom w:val="single" w:sz="8" w:space="0" w:color="auto"/>
              <w:right w:val="single" w:sz="8" w:space="0" w:color="auto"/>
            </w:tcBorders>
            <w:shd w:val="clear" w:color="auto" w:fill="auto"/>
            <w:vAlign w:val="center"/>
            <w:hideMark/>
          </w:tcPr>
          <w:p w14:paraId="7E899EC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Panteones, cementerios, mausoleos y crematorios</w:t>
            </w:r>
          </w:p>
        </w:tc>
        <w:tc>
          <w:tcPr>
            <w:tcW w:w="1983" w:type="dxa"/>
            <w:tcBorders>
              <w:top w:val="nil"/>
              <w:left w:val="nil"/>
              <w:bottom w:val="single" w:sz="8" w:space="0" w:color="auto"/>
              <w:right w:val="single" w:sz="8" w:space="0" w:color="auto"/>
            </w:tcBorders>
            <w:shd w:val="clear" w:color="auto" w:fill="auto"/>
            <w:vAlign w:val="center"/>
            <w:hideMark/>
          </w:tcPr>
          <w:p w14:paraId="009D5F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052AF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0.05 cajón/fosa</w:t>
            </w:r>
          </w:p>
        </w:tc>
        <w:tc>
          <w:tcPr>
            <w:tcW w:w="1374" w:type="dxa"/>
            <w:tcBorders>
              <w:top w:val="nil"/>
              <w:left w:val="nil"/>
              <w:bottom w:val="single" w:sz="8" w:space="0" w:color="auto"/>
              <w:right w:val="single" w:sz="8" w:space="0" w:color="auto"/>
            </w:tcBorders>
            <w:shd w:val="clear" w:color="auto" w:fill="auto"/>
            <w:vAlign w:val="center"/>
            <w:hideMark/>
          </w:tcPr>
          <w:p w14:paraId="6F20274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Fosa</w:t>
            </w:r>
          </w:p>
        </w:tc>
        <w:tc>
          <w:tcPr>
            <w:tcW w:w="160" w:type="dxa"/>
            <w:vAlign w:val="center"/>
            <w:hideMark/>
          </w:tcPr>
          <w:p w14:paraId="3F8F0BB2" w14:textId="77777777" w:rsidR="007A615D" w:rsidRPr="007A615D" w:rsidRDefault="007A615D" w:rsidP="007A615D">
            <w:pPr>
              <w:rPr>
                <w:rFonts w:ascii="Arial" w:eastAsia="Times New Roman" w:hAnsi="Arial" w:cs="Arial"/>
                <w:lang w:eastAsia="es-MX"/>
              </w:rPr>
            </w:pPr>
          </w:p>
        </w:tc>
      </w:tr>
      <w:tr w:rsidR="007A615D" w:rsidRPr="007A615D" w14:paraId="379AECD9"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CE881E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2.39 Estacionamientos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ECB850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Verticales, horizontales y pensiones</w:t>
            </w:r>
          </w:p>
        </w:tc>
        <w:tc>
          <w:tcPr>
            <w:tcW w:w="1983" w:type="dxa"/>
            <w:tcBorders>
              <w:top w:val="nil"/>
              <w:left w:val="nil"/>
              <w:bottom w:val="single" w:sz="8" w:space="0" w:color="auto"/>
              <w:right w:val="single" w:sz="8" w:space="0" w:color="auto"/>
            </w:tcBorders>
            <w:shd w:val="clear" w:color="auto" w:fill="auto"/>
            <w:vAlign w:val="center"/>
            <w:hideMark/>
          </w:tcPr>
          <w:p w14:paraId="70BC4EA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50 cajones</w:t>
            </w:r>
          </w:p>
        </w:tc>
        <w:tc>
          <w:tcPr>
            <w:tcW w:w="1760" w:type="dxa"/>
            <w:tcBorders>
              <w:top w:val="nil"/>
              <w:left w:val="nil"/>
              <w:bottom w:val="single" w:sz="8" w:space="0" w:color="auto"/>
              <w:right w:val="single" w:sz="8" w:space="0" w:color="auto"/>
            </w:tcBorders>
            <w:shd w:val="clear" w:color="auto" w:fill="auto"/>
            <w:vAlign w:val="center"/>
            <w:hideMark/>
          </w:tcPr>
          <w:p w14:paraId="0321BA4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FF401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EE6641A" w14:textId="77777777" w:rsidR="007A615D" w:rsidRPr="007A615D" w:rsidRDefault="007A615D" w:rsidP="007A615D">
            <w:pPr>
              <w:rPr>
                <w:rFonts w:ascii="Arial" w:eastAsia="Times New Roman" w:hAnsi="Arial" w:cs="Arial"/>
                <w:lang w:eastAsia="es-MX"/>
              </w:rPr>
            </w:pPr>
          </w:p>
        </w:tc>
      </w:tr>
      <w:tr w:rsidR="007A615D" w:rsidRPr="007A615D" w14:paraId="2FB2C3D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D7D0B89"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130644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883EC0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51 - 100 cajones</w:t>
            </w:r>
          </w:p>
        </w:tc>
        <w:tc>
          <w:tcPr>
            <w:tcW w:w="1760" w:type="dxa"/>
            <w:tcBorders>
              <w:top w:val="nil"/>
              <w:left w:val="nil"/>
              <w:bottom w:val="single" w:sz="8" w:space="0" w:color="auto"/>
              <w:right w:val="single" w:sz="8" w:space="0" w:color="auto"/>
            </w:tcBorders>
            <w:shd w:val="clear" w:color="auto" w:fill="auto"/>
            <w:vAlign w:val="center"/>
            <w:hideMark/>
          </w:tcPr>
          <w:p w14:paraId="0801D80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49C8589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25FB2B24" w14:textId="77777777" w:rsidR="007A615D" w:rsidRPr="007A615D" w:rsidRDefault="007A615D" w:rsidP="007A615D">
            <w:pPr>
              <w:rPr>
                <w:rFonts w:ascii="Arial" w:eastAsia="Times New Roman" w:hAnsi="Arial" w:cs="Arial"/>
                <w:lang w:eastAsia="es-MX"/>
              </w:rPr>
            </w:pPr>
          </w:p>
        </w:tc>
      </w:tr>
      <w:tr w:rsidR="007A615D" w:rsidRPr="007A615D" w14:paraId="0BE9ACD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80FFF0C"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8B85770"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2FF22B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101 cajones</w:t>
            </w:r>
          </w:p>
        </w:tc>
        <w:tc>
          <w:tcPr>
            <w:tcW w:w="1760" w:type="dxa"/>
            <w:tcBorders>
              <w:top w:val="nil"/>
              <w:left w:val="nil"/>
              <w:bottom w:val="single" w:sz="8" w:space="0" w:color="auto"/>
              <w:right w:val="single" w:sz="8" w:space="0" w:color="auto"/>
            </w:tcBorders>
            <w:shd w:val="clear" w:color="auto" w:fill="auto"/>
            <w:vAlign w:val="center"/>
            <w:hideMark/>
          </w:tcPr>
          <w:p w14:paraId="40E3240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64E972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AC7BEA5" w14:textId="77777777" w:rsidR="007A615D" w:rsidRPr="007A615D" w:rsidRDefault="007A615D" w:rsidP="007A615D">
            <w:pPr>
              <w:rPr>
                <w:rFonts w:ascii="Arial" w:eastAsia="Times New Roman" w:hAnsi="Arial" w:cs="Arial"/>
                <w:lang w:eastAsia="es-MX"/>
              </w:rPr>
            </w:pPr>
          </w:p>
        </w:tc>
      </w:tr>
      <w:tr w:rsidR="007A615D" w:rsidRPr="007A615D" w14:paraId="4B30D56F"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E977E8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2.40 Terminales e instalaciones para el transporte</w:t>
            </w:r>
          </w:p>
        </w:tc>
        <w:tc>
          <w:tcPr>
            <w:tcW w:w="2713" w:type="dxa"/>
            <w:tcBorders>
              <w:top w:val="nil"/>
              <w:left w:val="nil"/>
              <w:bottom w:val="single" w:sz="8" w:space="0" w:color="auto"/>
              <w:right w:val="single" w:sz="8" w:space="0" w:color="auto"/>
            </w:tcBorders>
            <w:shd w:val="clear" w:color="auto" w:fill="auto"/>
            <w:vAlign w:val="center"/>
            <w:hideMark/>
          </w:tcPr>
          <w:p w14:paraId="34DEE30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Terminales de pasajeros urbanos</w:t>
            </w:r>
          </w:p>
        </w:tc>
        <w:tc>
          <w:tcPr>
            <w:tcW w:w="1983" w:type="dxa"/>
            <w:tcBorders>
              <w:top w:val="nil"/>
              <w:left w:val="nil"/>
              <w:bottom w:val="single" w:sz="8" w:space="0" w:color="auto"/>
              <w:right w:val="single" w:sz="8" w:space="0" w:color="auto"/>
            </w:tcBorders>
            <w:shd w:val="clear" w:color="auto" w:fill="auto"/>
            <w:vAlign w:val="center"/>
            <w:hideMark/>
          </w:tcPr>
          <w:p w14:paraId="65B779E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ACC52E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1B956CC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4E7A76EA" w14:textId="77777777" w:rsidR="007A615D" w:rsidRPr="007A615D" w:rsidRDefault="007A615D" w:rsidP="007A615D">
            <w:pPr>
              <w:rPr>
                <w:rFonts w:ascii="Arial" w:eastAsia="Times New Roman" w:hAnsi="Arial" w:cs="Arial"/>
                <w:lang w:eastAsia="es-MX"/>
              </w:rPr>
            </w:pPr>
          </w:p>
        </w:tc>
      </w:tr>
      <w:tr w:rsidR="007A615D" w:rsidRPr="007A615D" w14:paraId="02B5195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B78E8C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886F1E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Terminales de pasajeros foráneos</w:t>
            </w:r>
          </w:p>
        </w:tc>
        <w:tc>
          <w:tcPr>
            <w:tcW w:w="1983" w:type="dxa"/>
            <w:tcBorders>
              <w:top w:val="nil"/>
              <w:left w:val="nil"/>
              <w:bottom w:val="single" w:sz="8" w:space="0" w:color="auto"/>
              <w:right w:val="single" w:sz="8" w:space="0" w:color="auto"/>
            </w:tcBorders>
            <w:shd w:val="clear" w:color="auto" w:fill="auto"/>
            <w:vAlign w:val="center"/>
            <w:hideMark/>
          </w:tcPr>
          <w:p w14:paraId="4BFA51E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D24ECD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Dos cajones/anden</w:t>
            </w:r>
          </w:p>
        </w:tc>
        <w:tc>
          <w:tcPr>
            <w:tcW w:w="1374" w:type="dxa"/>
            <w:tcBorders>
              <w:top w:val="nil"/>
              <w:left w:val="nil"/>
              <w:bottom w:val="single" w:sz="8" w:space="0" w:color="auto"/>
              <w:right w:val="single" w:sz="8" w:space="0" w:color="auto"/>
            </w:tcBorders>
            <w:shd w:val="clear" w:color="auto" w:fill="auto"/>
            <w:vAlign w:val="center"/>
            <w:hideMark/>
          </w:tcPr>
          <w:p w14:paraId="6C9F2A2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Anden</w:t>
            </w:r>
          </w:p>
        </w:tc>
        <w:tc>
          <w:tcPr>
            <w:tcW w:w="160" w:type="dxa"/>
            <w:vAlign w:val="center"/>
            <w:hideMark/>
          </w:tcPr>
          <w:p w14:paraId="31220F63" w14:textId="77777777" w:rsidR="007A615D" w:rsidRPr="007A615D" w:rsidRDefault="007A615D" w:rsidP="007A615D">
            <w:pPr>
              <w:rPr>
                <w:rFonts w:ascii="Arial" w:eastAsia="Times New Roman" w:hAnsi="Arial" w:cs="Arial"/>
                <w:lang w:eastAsia="es-MX"/>
              </w:rPr>
            </w:pPr>
          </w:p>
        </w:tc>
      </w:tr>
      <w:tr w:rsidR="007A615D" w:rsidRPr="007A615D" w14:paraId="5EB4C46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89ADAC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7C8D8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Terminales de carga</w:t>
            </w:r>
          </w:p>
        </w:tc>
        <w:tc>
          <w:tcPr>
            <w:tcW w:w="1983" w:type="dxa"/>
            <w:tcBorders>
              <w:top w:val="nil"/>
              <w:left w:val="nil"/>
              <w:bottom w:val="single" w:sz="8" w:space="0" w:color="auto"/>
              <w:right w:val="single" w:sz="8" w:space="0" w:color="auto"/>
            </w:tcBorders>
            <w:shd w:val="clear" w:color="auto" w:fill="auto"/>
            <w:vAlign w:val="center"/>
            <w:hideMark/>
          </w:tcPr>
          <w:p w14:paraId="1F22771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83F12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0.20 cajón/anden</w:t>
            </w:r>
          </w:p>
        </w:tc>
        <w:tc>
          <w:tcPr>
            <w:tcW w:w="1374" w:type="dxa"/>
            <w:tcBorders>
              <w:top w:val="nil"/>
              <w:left w:val="nil"/>
              <w:bottom w:val="single" w:sz="8" w:space="0" w:color="auto"/>
              <w:right w:val="single" w:sz="8" w:space="0" w:color="auto"/>
            </w:tcBorders>
            <w:shd w:val="clear" w:color="auto" w:fill="auto"/>
            <w:vAlign w:val="center"/>
            <w:hideMark/>
          </w:tcPr>
          <w:p w14:paraId="76BC83E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Anden</w:t>
            </w:r>
          </w:p>
        </w:tc>
        <w:tc>
          <w:tcPr>
            <w:tcW w:w="160" w:type="dxa"/>
            <w:vAlign w:val="center"/>
            <w:hideMark/>
          </w:tcPr>
          <w:p w14:paraId="391E6927" w14:textId="77777777" w:rsidR="007A615D" w:rsidRPr="007A615D" w:rsidRDefault="007A615D" w:rsidP="007A615D">
            <w:pPr>
              <w:rPr>
                <w:rFonts w:ascii="Arial" w:eastAsia="Times New Roman" w:hAnsi="Arial" w:cs="Arial"/>
                <w:lang w:eastAsia="es-MX"/>
              </w:rPr>
            </w:pPr>
          </w:p>
        </w:tc>
      </w:tr>
      <w:tr w:rsidR="007A615D" w:rsidRPr="007A615D" w14:paraId="08EFE9A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7E0597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4D5428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Sitios o bases de taxis</w:t>
            </w:r>
          </w:p>
        </w:tc>
        <w:tc>
          <w:tcPr>
            <w:tcW w:w="1983" w:type="dxa"/>
            <w:tcBorders>
              <w:top w:val="nil"/>
              <w:left w:val="nil"/>
              <w:bottom w:val="single" w:sz="8" w:space="0" w:color="auto"/>
              <w:right w:val="single" w:sz="8" w:space="0" w:color="auto"/>
            </w:tcBorders>
            <w:shd w:val="clear" w:color="auto" w:fill="auto"/>
            <w:vAlign w:val="center"/>
            <w:hideMark/>
          </w:tcPr>
          <w:p w14:paraId="14674C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9E901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5AF7A90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A1D8122" w14:textId="77777777" w:rsidR="007A615D" w:rsidRPr="007A615D" w:rsidRDefault="007A615D" w:rsidP="007A615D">
            <w:pPr>
              <w:rPr>
                <w:rFonts w:ascii="Arial" w:eastAsia="Times New Roman" w:hAnsi="Arial" w:cs="Arial"/>
                <w:lang w:eastAsia="es-MX"/>
              </w:rPr>
            </w:pPr>
          </w:p>
        </w:tc>
      </w:tr>
      <w:tr w:rsidR="007A615D" w:rsidRPr="007A615D" w14:paraId="077E261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6E30ED1"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FBC6A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Sitios o bases de carga</w:t>
            </w:r>
          </w:p>
        </w:tc>
        <w:tc>
          <w:tcPr>
            <w:tcW w:w="1983" w:type="dxa"/>
            <w:tcBorders>
              <w:top w:val="nil"/>
              <w:left w:val="nil"/>
              <w:bottom w:val="single" w:sz="8" w:space="0" w:color="auto"/>
              <w:right w:val="single" w:sz="8" w:space="0" w:color="auto"/>
            </w:tcBorders>
            <w:shd w:val="clear" w:color="auto" w:fill="auto"/>
            <w:vAlign w:val="center"/>
            <w:hideMark/>
          </w:tcPr>
          <w:p w14:paraId="7A58274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2E7E5C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566B7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4089F4B9" w14:textId="77777777" w:rsidR="007A615D" w:rsidRPr="007A615D" w:rsidRDefault="007A615D" w:rsidP="007A615D">
            <w:pPr>
              <w:rPr>
                <w:rFonts w:ascii="Arial" w:eastAsia="Times New Roman" w:hAnsi="Arial" w:cs="Arial"/>
                <w:lang w:eastAsia="es-MX"/>
              </w:rPr>
            </w:pPr>
          </w:p>
        </w:tc>
      </w:tr>
      <w:tr w:rsidR="007A615D" w:rsidRPr="007A615D" w14:paraId="1870BCC6" w14:textId="77777777" w:rsidTr="000F639C">
        <w:trPr>
          <w:trHeight w:val="456"/>
        </w:trPr>
        <w:tc>
          <w:tcPr>
            <w:tcW w:w="1807" w:type="dxa"/>
            <w:vMerge/>
            <w:tcBorders>
              <w:top w:val="nil"/>
              <w:left w:val="single" w:sz="8" w:space="0" w:color="auto"/>
              <w:bottom w:val="single" w:sz="8" w:space="0" w:color="000000"/>
              <w:right w:val="single" w:sz="8" w:space="0" w:color="auto"/>
            </w:tcBorders>
            <w:vAlign w:val="center"/>
            <w:hideMark/>
          </w:tcPr>
          <w:p w14:paraId="0D88F643"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nil"/>
              <w:right w:val="single" w:sz="8" w:space="0" w:color="auto"/>
            </w:tcBorders>
            <w:shd w:val="clear" w:color="auto" w:fill="auto"/>
            <w:vAlign w:val="center"/>
            <w:hideMark/>
          </w:tcPr>
          <w:p w14:paraId="5A5C260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Encierro y talleres de mantenimiento de transporte</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1C2AE1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3406F2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0982AA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4CA8582" w14:textId="77777777" w:rsidR="007A615D" w:rsidRPr="007A615D" w:rsidRDefault="007A615D" w:rsidP="007A615D">
            <w:pPr>
              <w:rPr>
                <w:rFonts w:ascii="Arial" w:eastAsia="Times New Roman" w:hAnsi="Arial" w:cs="Arial"/>
                <w:lang w:eastAsia="es-MX"/>
              </w:rPr>
            </w:pPr>
          </w:p>
        </w:tc>
      </w:tr>
      <w:tr w:rsidR="007A615D" w:rsidRPr="007A615D" w14:paraId="30F0880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806A4D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1ED91D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Público en general</w:t>
            </w:r>
          </w:p>
        </w:tc>
        <w:tc>
          <w:tcPr>
            <w:tcW w:w="1983" w:type="dxa"/>
            <w:vMerge/>
            <w:tcBorders>
              <w:top w:val="nil"/>
              <w:left w:val="single" w:sz="8" w:space="0" w:color="auto"/>
              <w:bottom w:val="single" w:sz="8" w:space="0" w:color="000000"/>
              <w:right w:val="single" w:sz="8" w:space="0" w:color="auto"/>
            </w:tcBorders>
            <w:vAlign w:val="center"/>
            <w:hideMark/>
          </w:tcPr>
          <w:p w14:paraId="42008327"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28B442DD"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2675EE01" w14:textId="77777777" w:rsidR="007A615D" w:rsidRPr="007A615D" w:rsidRDefault="007A615D" w:rsidP="007A615D">
            <w:pPr>
              <w:rPr>
                <w:rFonts w:ascii="Arial" w:eastAsia="Times New Roman" w:hAnsi="Arial" w:cs="Arial"/>
                <w:lang w:eastAsia="es-MX"/>
              </w:rPr>
            </w:pPr>
          </w:p>
        </w:tc>
        <w:tc>
          <w:tcPr>
            <w:tcW w:w="160" w:type="dxa"/>
            <w:vAlign w:val="center"/>
            <w:hideMark/>
          </w:tcPr>
          <w:p w14:paraId="15386E6A" w14:textId="77777777" w:rsidR="007A615D" w:rsidRPr="007A615D" w:rsidRDefault="007A615D" w:rsidP="007A615D">
            <w:pPr>
              <w:rPr>
                <w:rFonts w:ascii="Arial" w:eastAsia="Times New Roman" w:hAnsi="Arial" w:cs="Arial"/>
                <w:lang w:eastAsia="es-MX"/>
              </w:rPr>
            </w:pPr>
          </w:p>
        </w:tc>
      </w:tr>
      <w:tr w:rsidR="007A615D" w:rsidRPr="007A615D" w14:paraId="689FA027"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69EBB1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2.41 Comunicaciones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27B958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Oficinas, agencias de correos, telégrafos, teléfonos, mensajería, estaciones de radio, televisión, banda civil y telecomunicaciones</w:t>
            </w:r>
          </w:p>
        </w:tc>
        <w:tc>
          <w:tcPr>
            <w:tcW w:w="1983" w:type="dxa"/>
            <w:tcBorders>
              <w:top w:val="nil"/>
              <w:left w:val="nil"/>
              <w:bottom w:val="single" w:sz="8" w:space="0" w:color="auto"/>
              <w:right w:val="single" w:sz="8" w:space="0" w:color="auto"/>
            </w:tcBorders>
            <w:shd w:val="clear" w:color="auto" w:fill="auto"/>
            <w:vAlign w:val="center"/>
            <w:hideMark/>
          </w:tcPr>
          <w:p w14:paraId="3A243CC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B3C64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6F6C34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3ADABAA" w14:textId="77777777" w:rsidR="007A615D" w:rsidRPr="007A615D" w:rsidRDefault="007A615D" w:rsidP="007A615D">
            <w:pPr>
              <w:rPr>
                <w:rFonts w:ascii="Arial" w:eastAsia="Times New Roman" w:hAnsi="Arial" w:cs="Arial"/>
                <w:lang w:eastAsia="es-MX"/>
              </w:rPr>
            </w:pPr>
          </w:p>
        </w:tc>
      </w:tr>
      <w:tr w:rsidR="007A615D" w:rsidRPr="007A615D" w14:paraId="31313C5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ECFDAB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705D96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671E5C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A883D2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cajón/40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79F272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7FAD2A00" w14:textId="77777777" w:rsidR="007A615D" w:rsidRPr="007A615D" w:rsidRDefault="007A615D" w:rsidP="007A615D">
            <w:pPr>
              <w:rPr>
                <w:rFonts w:ascii="Arial" w:eastAsia="Times New Roman" w:hAnsi="Arial" w:cs="Arial"/>
                <w:lang w:eastAsia="es-MX"/>
              </w:rPr>
            </w:pPr>
          </w:p>
        </w:tc>
      </w:tr>
      <w:tr w:rsidR="007A615D" w:rsidRPr="007A615D" w14:paraId="20B6B7D3" w14:textId="77777777" w:rsidTr="000F639C">
        <w:trPr>
          <w:trHeight w:val="28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48E560B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2.42 Instalaciones para la compraventa de materiales de desecho.</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2BC88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Compraventa, recolección, preparación y selección de fierro viejo (chatarra), metales no ferrosos, materiales de demolición, papel, cartón, trapo, vidrio y otros desechos y residuos industriales, deshuesaderos de vehículos.</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35BE20B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vMerge w:val="restart"/>
            <w:tcBorders>
              <w:top w:val="nil"/>
              <w:left w:val="single" w:sz="8" w:space="0" w:color="auto"/>
              <w:bottom w:val="single" w:sz="8" w:space="0" w:color="000000"/>
              <w:right w:val="single" w:sz="8" w:space="0" w:color="auto"/>
            </w:tcBorders>
            <w:shd w:val="clear" w:color="auto" w:fill="auto"/>
            <w:vAlign w:val="center"/>
            <w:hideMark/>
          </w:tcPr>
          <w:p w14:paraId="59F8F89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10% de la superficie adecuada</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3F64E3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Superficie adecuada</w:t>
            </w:r>
          </w:p>
        </w:tc>
        <w:tc>
          <w:tcPr>
            <w:tcW w:w="160" w:type="dxa"/>
            <w:vAlign w:val="center"/>
            <w:hideMark/>
          </w:tcPr>
          <w:p w14:paraId="1C84762F" w14:textId="77777777" w:rsidR="007A615D" w:rsidRPr="007A615D" w:rsidRDefault="007A615D" w:rsidP="007A615D">
            <w:pPr>
              <w:rPr>
                <w:rFonts w:ascii="Arial" w:eastAsia="Times New Roman" w:hAnsi="Arial" w:cs="Arial"/>
                <w:lang w:eastAsia="es-MX"/>
              </w:rPr>
            </w:pPr>
          </w:p>
        </w:tc>
      </w:tr>
      <w:tr w:rsidR="007A615D" w:rsidRPr="007A615D" w14:paraId="674AD1DF"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1CB6EFD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11B20C9"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78C57C28"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4B391320"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679F918F"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6F9FFA1B" w14:textId="77777777" w:rsidR="007A615D" w:rsidRPr="007A615D" w:rsidRDefault="007A615D" w:rsidP="007A615D">
            <w:pPr>
              <w:rPr>
                <w:rFonts w:ascii="Arial" w:eastAsia="Times New Roman" w:hAnsi="Arial" w:cs="Arial"/>
                <w:lang w:eastAsia="es-MX"/>
              </w:rPr>
            </w:pPr>
          </w:p>
        </w:tc>
      </w:tr>
      <w:tr w:rsidR="007A615D" w:rsidRPr="007A615D" w14:paraId="65438322"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3C623FC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035F1D1"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508A92B3"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6F2ACA92"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7AA324E"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3758D080" w14:textId="77777777" w:rsidR="007A615D" w:rsidRPr="007A615D" w:rsidRDefault="007A615D" w:rsidP="007A615D">
            <w:pPr>
              <w:rPr>
                <w:rFonts w:ascii="Arial" w:eastAsia="Times New Roman" w:hAnsi="Arial" w:cs="Arial"/>
                <w:lang w:eastAsia="es-MX"/>
              </w:rPr>
            </w:pPr>
          </w:p>
        </w:tc>
      </w:tr>
      <w:tr w:rsidR="007A615D" w:rsidRPr="007A615D" w14:paraId="24AA5C4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A0A97E0"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3715520"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1DDB83EB" w14:textId="77777777" w:rsidR="007A615D" w:rsidRPr="007A615D" w:rsidRDefault="007A615D" w:rsidP="007A615D">
            <w:pPr>
              <w:rPr>
                <w:rFonts w:ascii="Arial" w:eastAsia="Times New Roman" w:hAnsi="Arial" w:cs="Arial"/>
                <w:lang w:eastAsia="es-MX"/>
              </w:rPr>
            </w:pPr>
          </w:p>
        </w:tc>
        <w:tc>
          <w:tcPr>
            <w:tcW w:w="1760" w:type="dxa"/>
            <w:vMerge/>
            <w:tcBorders>
              <w:top w:val="nil"/>
              <w:left w:val="single" w:sz="8" w:space="0" w:color="auto"/>
              <w:bottom w:val="single" w:sz="8" w:space="0" w:color="000000"/>
              <w:right w:val="single" w:sz="8" w:space="0" w:color="auto"/>
            </w:tcBorders>
            <w:vAlign w:val="center"/>
            <w:hideMark/>
          </w:tcPr>
          <w:p w14:paraId="0960994E" w14:textId="77777777" w:rsidR="007A615D" w:rsidRPr="007A615D" w:rsidRDefault="007A615D" w:rsidP="007A615D">
            <w:pPr>
              <w:rPr>
                <w:rFonts w:ascii="Arial" w:eastAsia="Times New Roman" w:hAnsi="Arial" w:cs="Arial"/>
                <w:lang w:eastAsia="es-MX"/>
              </w:rPr>
            </w:pPr>
          </w:p>
        </w:tc>
        <w:tc>
          <w:tcPr>
            <w:tcW w:w="1374" w:type="dxa"/>
            <w:vMerge/>
            <w:tcBorders>
              <w:top w:val="nil"/>
              <w:left w:val="single" w:sz="8" w:space="0" w:color="auto"/>
              <w:bottom w:val="single" w:sz="8" w:space="0" w:color="000000"/>
              <w:right w:val="single" w:sz="8" w:space="0" w:color="auto"/>
            </w:tcBorders>
            <w:vAlign w:val="center"/>
            <w:hideMark/>
          </w:tcPr>
          <w:p w14:paraId="59E5EB06" w14:textId="77777777" w:rsidR="007A615D" w:rsidRPr="007A615D" w:rsidRDefault="007A615D" w:rsidP="007A615D">
            <w:pPr>
              <w:rPr>
                <w:rFonts w:ascii="Arial" w:eastAsia="Times New Roman" w:hAnsi="Arial" w:cs="Arial"/>
                <w:lang w:eastAsia="es-MX"/>
              </w:rPr>
            </w:pPr>
          </w:p>
        </w:tc>
        <w:tc>
          <w:tcPr>
            <w:tcW w:w="160" w:type="dxa"/>
            <w:tcBorders>
              <w:top w:val="nil"/>
              <w:left w:val="nil"/>
              <w:bottom w:val="nil"/>
              <w:right w:val="nil"/>
            </w:tcBorders>
            <w:shd w:val="clear" w:color="auto" w:fill="auto"/>
            <w:noWrap/>
            <w:vAlign w:val="bottom"/>
            <w:hideMark/>
          </w:tcPr>
          <w:p w14:paraId="64762D07" w14:textId="77777777" w:rsidR="007A615D" w:rsidRPr="007A615D" w:rsidRDefault="007A615D" w:rsidP="007A615D">
            <w:pPr>
              <w:rPr>
                <w:rFonts w:ascii="Arial" w:eastAsia="Times New Roman" w:hAnsi="Arial" w:cs="Arial"/>
                <w:lang w:eastAsia="es-MX"/>
              </w:rPr>
            </w:pPr>
          </w:p>
        </w:tc>
      </w:tr>
      <w:tr w:rsidR="007A615D" w:rsidRPr="007A615D" w14:paraId="5DDBF6C8" w14:textId="77777777" w:rsidTr="000F639C">
        <w:trPr>
          <w:trHeight w:val="300"/>
        </w:trPr>
        <w:tc>
          <w:tcPr>
            <w:tcW w:w="9637" w:type="dxa"/>
            <w:gridSpan w:val="5"/>
            <w:tcBorders>
              <w:top w:val="single" w:sz="8" w:space="0" w:color="auto"/>
              <w:left w:val="single" w:sz="8" w:space="0" w:color="auto"/>
              <w:bottom w:val="single" w:sz="8" w:space="0" w:color="auto"/>
              <w:right w:val="single" w:sz="8" w:space="0" w:color="000000"/>
            </w:tcBorders>
            <w:shd w:val="clear" w:color="auto" w:fill="70AD47" w:themeFill="accent6"/>
            <w:vAlign w:val="center"/>
            <w:hideMark/>
          </w:tcPr>
          <w:p w14:paraId="36A3F25B" w14:textId="77777777" w:rsidR="007A615D" w:rsidRPr="007A615D" w:rsidRDefault="007A615D" w:rsidP="000F639C">
            <w:pPr>
              <w:jc w:val="center"/>
              <w:rPr>
                <w:rFonts w:ascii="Arial" w:eastAsia="Times New Roman" w:hAnsi="Arial" w:cs="Arial"/>
                <w:b/>
                <w:bCs/>
                <w:lang w:eastAsia="es-MX"/>
              </w:rPr>
            </w:pPr>
            <w:r w:rsidRPr="007A615D">
              <w:rPr>
                <w:rFonts w:ascii="Arial" w:eastAsia="Times New Roman" w:hAnsi="Arial" w:cs="Arial"/>
                <w:b/>
                <w:bCs/>
                <w:color w:val="FFFFFF" w:themeColor="background1"/>
                <w:lang w:eastAsia="es-MX"/>
              </w:rPr>
              <w:t>ACTIVIDADES SECUNDARIAS</w:t>
            </w:r>
          </w:p>
        </w:tc>
        <w:tc>
          <w:tcPr>
            <w:tcW w:w="160" w:type="dxa"/>
            <w:vAlign w:val="center"/>
            <w:hideMark/>
          </w:tcPr>
          <w:p w14:paraId="4A95549D" w14:textId="77777777" w:rsidR="007A615D" w:rsidRPr="007A615D" w:rsidRDefault="007A615D" w:rsidP="007A615D">
            <w:pPr>
              <w:rPr>
                <w:rFonts w:ascii="Arial" w:eastAsia="Times New Roman" w:hAnsi="Arial" w:cs="Arial"/>
                <w:lang w:eastAsia="es-MX"/>
              </w:rPr>
            </w:pPr>
          </w:p>
        </w:tc>
      </w:tr>
      <w:tr w:rsidR="007A615D" w:rsidRPr="007A615D" w14:paraId="4F8F9459"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A97382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3.1 Manufacturera de productos alimenticios, bebidas y tabaco</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6517C9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de la carne: congelación y empacado de carne fresca de cerdo, vaca, oveja, cabra, caballo, conejo, etc.</w:t>
            </w:r>
          </w:p>
        </w:tc>
        <w:tc>
          <w:tcPr>
            <w:tcW w:w="1983" w:type="dxa"/>
            <w:tcBorders>
              <w:top w:val="nil"/>
              <w:left w:val="nil"/>
              <w:bottom w:val="single" w:sz="8" w:space="0" w:color="auto"/>
              <w:right w:val="single" w:sz="8" w:space="0" w:color="auto"/>
            </w:tcBorders>
            <w:shd w:val="clear" w:color="auto" w:fill="auto"/>
            <w:vAlign w:val="center"/>
            <w:hideMark/>
          </w:tcPr>
          <w:p w14:paraId="2F26947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6195AD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5BEAE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F483114" w14:textId="77777777" w:rsidR="007A615D" w:rsidRPr="007A615D" w:rsidRDefault="007A615D" w:rsidP="007A615D">
            <w:pPr>
              <w:rPr>
                <w:rFonts w:ascii="Arial" w:eastAsia="Times New Roman" w:hAnsi="Arial" w:cs="Arial"/>
                <w:lang w:eastAsia="es-MX"/>
              </w:rPr>
            </w:pPr>
          </w:p>
        </w:tc>
      </w:tr>
      <w:tr w:rsidR="007A615D" w:rsidRPr="007A615D" w14:paraId="17F80BD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23AEA2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934DEFD"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C5B521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668654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E029F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5A14C48" w14:textId="77777777" w:rsidR="007A615D" w:rsidRPr="007A615D" w:rsidRDefault="007A615D" w:rsidP="007A615D">
            <w:pPr>
              <w:rPr>
                <w:rFonts w:ascii="Arial" w:eastAsia="Times New Roman" w:hAnsi="Arial" w:cs="Arial"/>
                <w:lang w:eastAsia="es-MX"/>
              </w:rPr>
            </w:pPr>
          </w:p>
        </w:tc>
      </w:tr>
      <w:tr w:rsidR="007A615D" w:rsidRPr="007A615D" w14:paraId="1F38459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1EB455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9CF2B30"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BB8A67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5D69E0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57A914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A23EC98" w14:textId="77777777" w:rsidR="007A615D" w:rsidRPr="007A615D" w:rsidRDefault="007A615D" w:rsidP="007A615D">
            <w:pPr>
              <w:rPr>
                <w:rFonts w:ascii="Arial" w:eastAsia="Times New Roman" w:hAnsi="Arial" w:cs="Arial"/>
                <w:lang w:eastAsia="es-MX"/>
              </w:rPr>
            </w:pPr>
          </w:p>
        </w:tc>
      </w:tr>
      <w:tr w:rsidR="007A615D" w:rsidRPr="007A615D" w14:paraId="769D03B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CD32299"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AE338D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Preparación de conservas y embutidos de carne; operaciones de conservación tales como: curado, ahumado y salado entre otros</w:t>
            </w:r>
          </w:p>
        </w:tc>
        <w:tc>
          <w:tcPr>
            <w:tcW w:w="1983" w:type="dxa"/>
            <w:tcBorders>
              <w:top w:val="nil"/>
              <w:left w:val="nil"/>
              <w:bottom w:val="single" w:sz="8" w:space="0" w:color="auto"/>
              <w:right w:val="single" w:sz="8" w:space="0" w:color="auto"/>
            </w:tcBorders>
            <w:shd w:val="clear" w:color="auto" w:fill="auto"/>
            <w:vAlign w:val="center"/>
            <w:hideMark/>
          </w:tcPr>
          <w:p w14:paraId="5A09B56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300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181FE7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30B52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45C5E5D" w14:textId="77777777" w:rsidR="007A615D" w:rsidRPr="007A615D" w:rsidRDefault="007A615D" w:rsidP="007A615D">
            <w:pPr>
              <w:rPr>
                <w:rFonts w:ascii="Arial" w:eastAsia="Times New Roman" w:hAnsi="Arial" w:cs="Arial"/>
                <w:lang w:eastAsia="es-MX"/>
              </w:rPr>
            </w:pPr>
          </w:p>
        </w:tc>
      </w:tr>
      <w:tr w:rsidR="007A615D" w:rsidRPr="007A615D" w14:paraId="095D0EC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0A3FC24"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E0CAC59"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73C9F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301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BCBA67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EBF33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82D3528" w14:textId="77777777" w:rsidR="007A615D" w:rsidRPr="007A615D" w:rsidRDefault="007A615D" w:rsidP="007A615D">
            <w:pPr>
              <w:rPr>
                <w:rFonts w:ascii="Arial" w:eastAsia="Times New Roman" w:hAnsi="Arial" w:cs="Arial"/>
                <w:lang w:eastAsia="es-MX"/>
              </w:rPr>
            </w:pPr>
          </w:p>
        </w:tc>
      </w:tr>
      <w:tr w:rsidR="007A615D" w:rsidRPr="007A615D" w14:paraId="6B91A53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20DD56B"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7C148E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D15C5D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7549F4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4703C0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0BB46A3" w14:textId="77777777" w:rsidR="007A615D" w:rsidRPr="007A615D" w:rsidRDefault="007A615D" w:rsidP="007A615D">
            <w:pPr>
              <w:rPr>
                <w:rFonts w:ascii="Arial" w:eastAsia="Times New Roman" w:hAnsi="Arial" w:cs="Arial"/>
                <w:lang w:eastAsia="es-MX"/>
              </w:rPr>
            </w:pPr>
          </w:p>
        </w:tc>
      </w:tr>
      <w:tr w:rsidR="007A615D" w:rsidRPr="007A615D" w14:paraId="4184969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D7D270C"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54FC4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Manufactura de pescados y mariscos: preparación, congelación, empacado, conservación y enlatado de pescados y mariscos, </w:t>
            </w:r>
            <w:r w:rsidRPr="007A615D">
              <w:rPr>
                <w:rFonts w:ascii="Arial" w:eastAsia="Times New Roman" w:hAnsi="Arial" w:cs="Arial"/>
                <w:lang w:eastAsia="es-MX"/>
              </w:rPr>
              <w:lastRenderedPageBreak/>
              <w:t>conservación de pescados y mariscos mediante procesos de salado y secado</w:t>
            </w:r>
          </w:p>
        </w:tc>
        <w:tc>
          <w:tcPr>
            <w:tcW w:w="1983" w:type="dxa"/>
            <w:tcBorders>
              <w:top w:val="nil"/>
              <w:left w:val="nil"/>
              <w:bottom w:val="single" w:sz="8" w:space="0" w:color="auto"/>
              <w:right w:val="single" w:sz="8" w:space="0" w:color="auto"/>
            </w:tcBorders>
            <w:shd w:val="clear" w:color="auto" w:fill="auto"/>
            <w:vAlign w:val="center"/>
            <w:hideMark/>
          </w:tcPr>
          <w:p w14:paraId="701F79F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296A82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8BE05F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CF86D43" w14:textId="77777777" w:rsidR="007A615D" w:rsidRPr="007A615D" w:rsidRDefault="007A615D" w:rsidP="007A615D">
            <w:pPr>
              <w:rPr>
                <w:rFonts w:ascii="Arial" w:eastAsia="Times New Roman" w:hAnsi="Arial" w:cs="Arial"/>
                <w:lang w:eastAsia="es-MX"/>
              </w:rPr>
            </w:pPr>
          </w:p>
        </w:tc>
      </w:tr>
      <w:tr w:rsidR="007A615D" w:rsidRPr="007A615D" w14:paraId="7731A11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691938B"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9D604E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287D23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F99355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3A039D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4D91619" w14:textId="77777777" w:rsidR="007A615D" w:rsidRPr="007A615D" w:rsidRDefault="007A615D" w:rsidP="007A615D">
            <w:pPr>
              <w:rPr>
                <w:rFonts w:ascii="Arial" w:eastAsia="Times New Roman" w:hAnsi="Arial" w:cs="Arial"/>
                <w:lang w:eastAsia="es-MX"/>
              </w:rPr>
            </w:pPr>
          </w:p>
        </w:tc>
      </w:tr>
      <w:tr w:rsidR="007A615D" w:rsidRPr="007A615D" w14:paraId="21B4C61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5FE9BD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3AC8973"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1D21E98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908B75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E6E292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32E490A" w14:textId="77777777" w:rsidR="007A615D" w:rsidRPr="007A615D" w:rsidRDefault="007A615D" w:rsidP="007A615D">
            <w:pPr>
              <w:rPr>
                <w:rFonts w:ascii="Arial" w:eastAsia="Times New Roman" w:hAnsi="Arial" w:cs="Arial"/>
                <w:lang w:eastAsia="es-MX"/>
              </w:rPr>
            </w:pPr>
          </w:p>
        </w:tc>
      </w:tr>
      <w:tr w:rsidR="007A615D" w:rsidRPr="007A615D" w14:paraId="13A9789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F2163AA"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EF9376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de productos lácteos: envasado, pasteurización, homogeneización, deshidratación y fabricación de leche condensada, evaporada y en polvo</w:t>
            </w:r>
          </w:p>
        </w:tc>
        <w:tc>
          <w:tcPr>
            <w:tcW w:w="1983" w:type="dxa"/>
            <w:tcBorders>
              <w:top w:val="nil"/>
              <w:left w:val="nil"/>
              <w:bottom w:val="single" w:sz="8" w:space="0" w:color="auto"/>
              <w:right w:val="single" w:sz="8" w:space="0" w:color="auto"/>
            </w:tcBorders>
            <w:shd w:val="clear" w:color="auto" w:fill="auto"/>
            <w:vAlign w:val="center"/>
            <w:hideMark/>
          </w:tcPr>
          <w:p w14:paraId="29CFC2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2602FF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F1E04A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DA66626" w14:textId="77777777" w:rsidR="007A615D" w:rsidRPr="007A615D" w:rsidRDefault="007A615D" w:rsidP="007A615D">
            <w:pPr>
              <w:rPr>
                <w:rFonts w:ascii="Arial" w:eastAsia="Times New Roman" w:hAnsi="Arial" w:cs="Arial"/>
                <w:lang w:eastAsia="es-MX"/>
              </w:rPr>
            </w:pPr>
          </w:p>
        </w:tc>
      </w:tr>
      <w:tr w:rsidR="007A615D" w:rsidRPr="007A615D" w14:paraId="3EC5AFB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78479A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03B96A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90EFA6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EA91FA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9311D0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C331552" w14:textId="77777777" w:rsidR="007A615D" w:rsidRPr="007A615D" w:rsidRDefault="007A615D" w:rsidP="007A615D">
            <w:pPr>
              <w:rPr>
                <w:rFonts w:ascii="Arial" w:eastAsia="Times New Roman" w:hAnsi="Arial" w:cs="Arial"/>
                <w:lang w:eastAsia="es-MX"/>
              </w:rPr>
            </w:pPr>
          </w:p>
        </w:tc>
      </w:tr>
      <w:tr w:rsidR="007A615D" w:rsidRPr="007A615D" w14:paraId="5341881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0F32A3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BA864CA"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162F72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53BE53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5D44F2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CEDA0E0" w14:textId="77777777" w:rsidR="007A615D" w:rsidRPr="007A615D" w:rsidRDefault="007A615D" w:rsidP="007A615D">
            <w:pPr>
              <w:rPr>
                <w:rFonts w:ascii="Arial" w:eastAsia="Times New Roman" w:hAnsi="Arial" w:cs="Arial"/>
                <w:lang w:eastAsia="es-MX"/>
              </w:rPr>
            </w:pPr>
          </w:p>
        </w:tc>
      </w:tr>
      <w:tr w:rsidR="007A615D" w:rsidRPr="007A615D" w14:paraId="77133D7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40DD416"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18E16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de conservas alimenticias de frutas y legumbres; preparación, conservación, envasado y deshidratación de frutas, legumbres, jugos, sopas, guisos, salsas y concentrados (caldos)</w:t>
            </w:r>
          </w:p>
        </w:tc>
        <w:tc>
          <w:tcPr>
            <w:tcW w:w="1983" w:type="dxa"/>
            <w:tcBorders>
              <w:top w:val="nil"/>
              <w:left w:val="nil"/>
              <w:bottom w:val="single" w:sz="8" w:space="0" w:color="auto"/>
              <w:right w:val="single" w:sz="8" w:space="0" w:color="auto"/>
            </w:tcBorders>
            <w:shd w:val="clear" w:color="auto" w:fill="auto"/>
            <w:vAlign w:val="center"/>
            <w:hideMark/>
          </w:tcPr>
          <w:p w14:paraId="7307C32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BD6C24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8E700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1117DC8" w14:textId="77777777" w:rsidR="007A615D" w:rsidRPr="007A615D" w:rsidRDefault="007A615D" w:rsidP="007A615D">
            <w:pPr>
              <w:rPr>
                <w:rFonts w:ascii="Arial" w:eastAsia="Times New Roman" w:hAnsi="Arial" w:cs="Arial"/>
                <w:lang w:eastAsia="es-MX"/>
              </w:rPr>
            </w:pPr>
          </w:p>
        </w:tc>
      </w:tr>
      <w:tr w:rsidR="007A615D" w:rsidRPr="007A615D" w14:paraId="43F7CFD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829057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8C2C7C0"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375C2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7ADD9F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390192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A218BAB" w14:textId="77777777" w:rsidR="007A615D" w:rsidRPr="007A615D" w:rsidRDefault="007A615D" w:rsidP="007A615D">
            <w:pPr>
              <w:rPr>
                <w:rFonts w:ascii="Arial" w:eastAsia="Times New Roman" w:hAnsi="Arial" w:cs="Arial"/>
                <w:lang w:eastAsia="es-MX"/>
              </w:rPr>
            </w:pPr>
          </w:p>
        </w:tc>
      </w:tr>
      <w:tr w:rsidR="007A615D" w:rsidRPr="007A615D" w14:paraId="5B7DACC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4ECAE0B"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6DD8E0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C9F491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5C3ABF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EA89D1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5A02379" w14:textId="77777777" w:rsidR="007A615D" w:rsidRPr="007A615D" w:rsidRDefault="007A615D" w:rsidP="007A615D">
            <w:pPr>
              <w:rPr>
                <w:rFonts w:ascii="Arial" w:eastAsia="Times New Roman" w:hAnsi="Arial" w:cs="Arial"/>
                <w:lang w:eastAsia="es-MX"/>
              </w:rPr>
            </w:pPr>
          </w:p>
        </w:tc>
      </w:tr>
      <w:tr w:rsidR="007A615D" w:rsidRPr="007A615D" w14:paraId="492799A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F5B1820"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4B973C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Producción de mermeladas y frutas en conserva</w:t>
            </w:r>
          </w:p>
        </w:tc>
        <w:tc>
          <w:tcPr>
            <w:tcW w:w="1983" w:type="dxa"/>
            <w:tcBorders>
              <w:top w:val="nil"/>
              <w:left w:val="nil"/>
              <w:bottom w:val="single" w:sz="8" w:space="0" w:color="auto"/>
              <w:right w:val="single" w:sz="8" w:space="0" w:color="auto"/>
            </w:tcBorders>
            <w:shd w:val="clear" w:color="auto" w:fill="auto"/>
            <w:vAlign w:val="center"/>
            <w:hideMark/>
          </w:tcPr>
          <w:p w14:paraId="399C097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222ED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101CD3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D2B8204" w14:textId="77777777" w:rsidR="007A615D" w:rsidRPr="007A615D" w:rsidRDefault="007A615D" w:rsidP="007A615D">
            <w:pPr>
              <w:rPr>
                <w:rFonts w:ascii="Arial" w:eastAsia="Times New Roman" w:hAnsi="Arial" w:cs="Arial"/>
                <w:lang w:eastAsia="es-MX"/>
              </w:rPr>
            </w:pPr>
          </w:p>
        </w:tc>
      </w:tr>
      <w:tr w:rsidR="007A615D" w:rsidRPr="007A615D" w14:paraId="01D3B79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F3ED54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888689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4226A3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7517A5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BCF954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59EA2AE" w14:textId="77777777" w:rsidR="007A615D" w:rsidRPr="007A615D" w:rsidRDefault="007A615D" w:rsidP="007A615D">
            <w:pPr>
              <w:rPr>
                <w:rFonts w:ascii="Arial" w:eastAsia="Times New Roman" w:hAnsi="Arial" w:cs="Arial"/>
                <w:lang w:eastAsia="es-MX"/>
              </w:rPr>
            </w:pPr>
          </w:p>
        </w:tc>
      </w:tr>
      <w:tr w:rsidR="007A615D" w:rsidRPr="007A615D" w14:paraId="0281A49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237EA09"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61A399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720D4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17535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895EDC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ACE96F3" w14:textId="77777777" w:rsidR="007A615D" w:rsidRPr="007A615D" w:rsidRDefault="007A615D" w:rsidP="007A615D">
            <w:pPr>
              <w:rPr>
                <w:rFonts w:ascii="Arial" w:eastAsia="Times New Roman" w:hAnsi="Arial" w:cs="Arial"/>
                <w:lang w:eastAsia="es-MX"/>
              </w:rPr>
            </w:pPr>
          </w:p>
        </w:tc>
      </w:tr>
      <w:tr w:rsidR="007A615D" w:rsidRPr="007A615D" w14:paraId="633E7E7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2943D86"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C09238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de productos de maíz y trigo: elaboración de productos de harina de maíz y de trigo</w:t>
            </w:r>
          </w:p>
        </w:tc>
        <w:tc>
          <w:tcPr>
            <w:tcW w:w="1983" w:type="dxa"/>
            <w:tcBorders>
              <w:top w:val="nil"/>
              <w:left w:val="nil"/>
              <w:bottom w:val="single" w:sz="8" w:space="0" w:color="auto"/>
              <w:right w:val="single" w:sz="8" w:space="0" w:color="auto"/>
            </w:tcBorders>
            <w:shd w:val="clear" w:color="auto" w:fill="auto"/>
            <w:vAlign w:val="center"/>
            <w:hideMark/>
          </w:tcPr>
          <w:p w14:paraId="15A41D4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404DC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97CB61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061CE92" w14:textId="77777777" w:rsidR="007A615D" w:rsidRPr="007A615D" w:rsidRDefault="007A615D" w:rsidP="007A615D">
            <w:pPr>
              <w:rPr>
                <w:rFonts w:ascii="Arial" w:eastAsia="Times New Roman" w:hAnsi="Arial" w:cs="Arial"/>
                <w:lang w:eastAsia="es-MX"/>
              </w:rPr>
            </w:pPr>
          </w:p>
        </w:tc>
      </w:tr>
      <w:tr w:rsidR="007A615D" w:rsidRPr="007A615D" w14:paraId="1D6AE53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F85B939"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81FA96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1B3C63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8C708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6A0502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F2FF22F" w14:textId="77777777" w:rsidR="007A615D" w:rsidRPr="007A615D" w:rsidRDefault="007A615D" w:rsidP="007A615D">
            <w:pPr>
              <w:rPr>
                <w:rFonts w:ascii="Arial" w:eastAsia="Times New Roman" w:hAnsi="Arial" w:cs="Arial"/>
                <w:lang w:eastAsia="es-MX"/>
              </w:rPr>
            </w:pPr>
          </w:p>
        </w:tc>
      </w:tr>
      <w:tr w:rsidR="007A615D" w:rsidRPr="007A615D" w14:paraId="03E167D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8E9523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A03E7E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2E3DC7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A8E65E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3E8152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97F4E08" w14:textId="77777777" w:rsidR="007A615D" w:rsidRPr="007A615D" w:rsidRDefault="007A615D" w:rsidP="007A615D">
            <w:pPr>
              <w:rPr>
                <w:rFonts w:ascii="Arial" w:eastAsia="Times New Roman" w:hAnsi="Arial" w:cs="Arial"/>
                <w:lang w:eastAsia="es-MX"/>
              </w:rPr>
            </w:pPr>
          </w:p>
        </w:tc>
      </w:tr>
      <w:tr w:rsidR="007A615D" w:rsidRPr="007A615D" w14:paraId="297D4E6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9598243"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9E7386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Molinos de semillas, chiles y granos</w:t>
            </w:r>
          </w:p>
        </w:tc>
        <w:tc>
          <w:tcPr>
            <w:tcW w:w="1983" w:type="dxa"/>
            <w:tcBorders>
              <w:top w:val="nil"/>
              <w:left w:val="nil"/>
              <w:bottom w:val="single" w:sz="8" w:space="0" w:color="auto"/>
              <w:right w:val="single" w:sz="8" w:space="0" w:color="auto"/>
            </w:tcBorders>
            <w:shd w:val="clear" w:color="auto" w:fill="auto"/>
            <w:vAlign w:val="center"/>
            <w:hideMark/>
          </w:tcPr>
          <w:p w14:paraId="366BAF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C2CDA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FCDB33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161A17E" w14:textId="77777777" w:rsidR="007A615D" w:rsidRPr="007A615D" w:rsidRDefault="007A615D" w:rsidP="007A615D">
            <w:pPr>
              <w:rPr>
                <w:rFonts w:ascii="Arial" w:eastAsia="Times New Roman" w:hAnsi="Arial" w:cs="Arial"/>
                <w:lang w:eastAsia="es-MX"/>
              </w:rPr>
            </w:pPr>
          </w:p>
        </w:tc>
      </w:tr>
      <w:tr w:rsidR="007A615D" w:rsidRPr="007A615D" w14:paraId="2BFFD5E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7362B1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41F4755"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F0029A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44B824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FD0B82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5348C86" w14:textId="77777777" w:rsidR="007A615D" w:rsidRPr="007A615D" w:rsidRDefault="007A615D" w:rsidP="007A615D">
            <w:pPr>
              <w:rPr>
                <w:rFonts w:ascii="Arial" w:eastAsia="Times New Roman" w:hAnsi="Arial" w:cs="Arial"/>
                <w:lang w:eastAsia="es-MX"/>
              </w:rPr>
            </w:pPr>
          </w:p>
        </w:tc>
      </w:tr>
      <w:tr w:rsidR="007A615D" w:rsidRPr="007A615D" w14:paraId="063F415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0BE0E5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6389FA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552B70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14408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A01D7E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3C4F6DD" w14:textId="77777777" w:rsidR="007A615D" w:rsidRPr="007A615D" w:rsidRDefault="007A615D" w:rsidP="007A615D">
            <w:pPr>
              <w:rPr>
                <w:rFonts w:ascii="Arial" w:eastAsia="Times New Roman" w:hAnsi="Arial" w:cs="Arial"/>
                <w:lang w:eastAsia="es-MX"/>
              </w:rPr>
            </w:pPr>
          </w:p>
        </w:tc>
      </w:tr>
      <w:tr w:rsidR="007A615D" w:rsidRPr="007A615D" w14:paraId="60C00254" w14:textId="77777777" w:rsidTr="000F639C">
        <w:trPr>
          <w:trHeight w:val="288"/>
        </w:trPr>
        <w:tc>
          <w:tcPr>
            <w:tcW w:w="1807" w:type="dxa"/>
            <w:vMerge/>
            <w:tcBorders>
              <w:top w:val="nil"/>
              <w:left w:val="single" w:sz="8" w:space="0" w:color="auto"/>
              <w:bottom w:val="single" w:sz="8" w:space="0" w:color="000000"/>
              <w:right w:val="single" w:sz="8" w:space="0" w:color="auto"/>
            </w:tcBorders>
            <w:vAlign w:val="center"/>
            <w:hideMark/>
          </w:tcPr>
          <w:p w14:paraId="43BB9F1F"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0FD4384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de embotelladora de bebidas: producción de bebidas destiladas de agaves, caña, frutas, granos, concentrados y jarabes</w:t>
            </w:r>
          </w:p>
        </w:tc>
        <w:tc>
          <w:tcPr>
            <w:tcW w:w="1983" w:type="dxa"/>
            <w:vMerge w:val="restart"/>
            <w:tcBorders>
              <w:top w:val="nil"/>
              <w:left w:val="single" w:sz="8" w:space="0" w:color="auto"/>
              <w:bottom w:val="single" w:sz="8" w:space="0" w:color="000000"/>
              <w:right w:val="single" w:sz="8" w:space="0" w:color="auto"/>
            </w:tcBorders>
            <w:shd w:val="clear" w:color="auto" w:fill="auto"/>
            <w:vAlign w:val="center"/>
            <w:hideMark/>
          </w:tcPr>
          <w:p w14:paraId="5B80220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nil"/>
              <w:right w:val="single" w:sz="8" w:space="0" w:color="auto"/>
            </w:tcBorders>
            <w:shd w:val="clear" w:color="auto" w:fill="auto"/>
            <w:vAlign w:val="center"/>
            <w:hideMark/>
          </w:tcPr>
          <w:p w14:paraId="5DA7759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w:t>
            </w:r>
          </w:p>
        </w:tc>
        <w:tc>
          <w:tcPr>
            <w:tcW w:w="1374" w:type="dxa"/>
            <w:vMerge w:val="restart"/>
            <w:tcBorders>
              <w:top w:val="nil"/>
              <w:left w:val="single" w:sz="8" w:space="0" w:color="auto"/>
              <w:bottom w:val="single" w:sz="8" w:space="0" w:color="000000"/>
              <w:right w:val="single" w:sz="8" w:space="0" w:color="auto"/>
            </w:tcBorders>
            <w:shd w:val="clear" w:color="auto" w:fill="auto"/>
            <w:vAlign w:val="center"/>
            <w:hideMark/>
          </w:tcPr>
          <w:p w14:paraId="7C57CB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F288696" w14:textId="77777777" w:rsidR="007A615D" w:rsidRPr="007A615D" w:rsidRDefault="007A615D" w:rsidP="007A615D">
            <w:pPr>
              <w:rPr>
                <w:rFonts w:ascii="Arial" w:eastAsia="Times New Roman" w:hAnsi="Arial" w:cs="Arial"/>
                <w:lang w:eastAsia="es-MX"/>
              </w:rPr>
            </w:pPr>
          </w:p>
        </w:tc>
      </w:tr>
      <w:tr w:rsidR="007A615D" w:rsidRPr="007A615D" w14:paraId="51E8996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126488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4BA229C" w14:textId="77777777" w:rsidR="007A615D" w:rsidRPr="007A615D" w:rsidRDefault="007A615D" w:rsidP="007A615D">
            <w:pPr>
              <w:rPr>
                <w:rFonts w:ascii="Arial" w:eastAsia="Times New Roman" w:hAnsi="Arial" w:cs="Arial"/>
                <w:lang w:eastAsia="es-MX"/>
              </w:rPr>
            </w:pPr>
          </w:p>
        </w:tc>
        <w:tc>
          <w:tcPr>
            <w:tcW w:w="1983" w:type="dxa"/>
            <w:vMerge/>
            <w:tcBorders>
              <w:top w:val="nil"/>
              <w:left w:val="single" w:sz="8" w:space="0" w:color="auto"/>
              <w:bottom w:val="single" w:sz="8" w:space="0" w:color="000000"/>
              <w:right w:val="single" w:sz="8" w:space="0" w:color="auto"/>
            </w:tcBorders>
            <w:vAlign w:val="center"/>
            <w:hideMark/>
          </w:tcPr>
          <w:p w14:paraId="23CEAF43" w14:textId="77777777" w:rsidR="007A615D" w:rsidRPr="007A615D" w:rsidRDefault="007A615D" w:rsidP="007A615D">
            <w:pPr>
              <w:rPr>
                <w:rFonts w:ascii="Arial" w:eastAsia="Times New Roman" w:hAnsi="Arial" w:cs="Arial"/>
                <w:lang w:eastAsia="es-MX"/>
              </w:rPr>
            </w:pPr>
          </w:p>
        </w:tc>
        <w:tc>
          <w:tcPr>
            <w:tcW w:w="1760" w:type="dxa"/>
            <w:tcBorders>
              <w:top w:val="nil"/>
              <w:left w:val="nil"/>
              <w:bottom w:val="single" w:sz="8" w:space="0" w:color="auto"/>
              <w:right w:val="single" w:sz="8" w:space="0" w:color="auto"/>
            </w:tcBorders>
            <w:shd w:val="clear" w:color="auto" w:fill="auto"/>
            <w:vAlign w:val="center"/>
            <w:hideMark/>
          </w:tcPr>
          <w:p w14:paraId="4B26691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vMerge/>
            <w:tcBorders>
              <w:top w:val="nil"/>
              <w:left w:val="single" w:sz="8" w:space="0" w:color="auto"/>
              <w:bottom w:val="single" w:sz="8" w:space="0" w:color="000000"/>
              <w:right w:val="single" w:sz="8" w:space="0" w:color="auto"/>
            </w:tcBorders>
            <w:vAlign w:val="center"/>
            <w:hideMark/>
          </w:tcPr>
          <w:p w14:paraId="1B9A89B3" w14:textId="77777777" w:rsidR="007A615D" w:rsidRPr="007A615D" w:rsidRDefault="007A615D" w:rsidP="007A615D">
            <w:pPr>
              <w:rPr>
                <w:rFonts w:ascii="Arial" w:eastAsia="Times New Roman" w:hAnsi="Arial" w:cs="Arial"/>
                <w:lang w:eastAsia="es-MX"/>
              </w:rPr>
            </w:pPr>
          </w:p>
        </w:tc>
        <w:tc>
          <w:tcPr>
            <w:tcW w:w="160" w:type="dxa"/>
            <w:vAlign w:val="center"/>
            <w:hideMark/>
          </w:tcPr>
          <w:p w14:paraId="12A1528D" w14:textId="77777777" w:rsidR="007A615D" w:rsidRPr="007A615D" w:rsidRDefault="007A615D" w:rsidP="007A615D">
            <w:pPr>
              <w:rPr>
                <w:rFonts w:ascii="Arial" w:eastAsia="Times New Roman" w:hAnsi="Arial" w:cs="Arial"/>
                <w:lang w:eastAsia="es-MX"/>
              </w:rPr>
            </w:pPr>
          </w:p>
        </w:tc>
      </w:tr>
      <w:tr w:rsidR="007A615D" w:rsidRPr="007A615D" w14:paraId="0E25798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350F3E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3A8F02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7312EEB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85C28A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28FC6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0B9ACC3" w14:textId="77777777" w:rsidR="007A615D" w:rsidRPr="007A615D" w:rsidRDefault="007A615D" w:rsidP="007A615D">
            <w:pPr>
              <w:rPr>
                <w:rFonts w:ascii="Arial" w:eastAsia="Times New Roman" w:hAnsi="Arial" w:cs="Arial"/>
                <w:lang w:eastAsia="es-MX"/>
              </w:rPr>
            </w:pPr>
          </w:p>
        </w:tc>
      </w:tr>
      <w:tr w:rsidR="007A615D" w:rsidRPr="007A615D" w14:paraId="1FC8177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EB4DF5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BE9645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13BA9B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8F88EB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287207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4F5ABAE" w14:textId="77777777" w:rsidR="007A615D" w:rsidRPr="007A615D" w:rsidRDefault="007A615D" w:rsidP="007A615D">
            <w:pPr>
              <w:rPr>
                <w:rFonts w:ascii="Arial" w:eastAsia="Times New Roman" w:hAnsi="Arial" w:cs="Arial"/>
                <w:lang w:eastAsia="es-MX"/>
              </w:rPr>
            </w:pPr>
          </w:p>
        </w:tc>
      </w:tr>
      <w:tr w:rsidR="007A615D" w:rsidRPr="007A615D" w14:paraId="5DDFD9C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A380CBC"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334D7B7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Elaboración de pulque, sidra, rompope y otros licores de hierbas, frutas y cereales, destilación de alcohol etílico, cerveza, malta, aguas minerales, purificadas y refrescos</w:t>
            </w:r>
          </w:p>
        </w:tc>
        <w:tc>
          <w:tcPr>
            <w:tcW w:w="1983" w:type="dxa"/>
            <w:tcBorders>
              <w:top w:val="nil"/>
              <w:left w:val="nil"/>
              <w:bottom w:val="single" w:sz="8" w:space="0" w:color="auto"/>
              <w:right w:val="single" w:sz="8" w:space="0" w:color="auto"/>
            </w:tcBorders>
            <w:shd w:val="clear" w:color="auto" w:fill="auto"/>
            <w:vAlign w:val="center"/>
            <w:hideMark/>
          </w:tcPr>
          <w:p w14:paraId="3E863EA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F1F406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CF662D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339DCFF" w14:textId="77777777" w:rsidR="007A615D" w:rsidRPr="007A615D" w:rsidRDefault="007A615D" w:rsidP="007A615D">
            <w:pPr>
              <w:rPr>
                <w:rFonts w:ascii="Arial" w:eastAsia="Times New Roman" w:hAnsi="Arial" w:cs="Arial"/>
                <w:lang w:eastAsia="es-MX"/>
              </w:rPr>
            </w:pPr>
          </w:p>
        </w:tc>
      </w:tr>
      <w:tr w:rsidR="007A615D" w:rsidRPr="007A615D" w14:paraId="0B22DDA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FB2C1DF"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7C46E4A"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5C7E47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094DCC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9E5E06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2DEDF22" w14:textId="77777777" w:rsidR="007A615D" w:rsidRPr="007A615D" w:rsidRDefault="007A615D" w:rsidP="007A615D">
            <w:pPr>
              <w:rPr>
                <w:rFonts w:ascii="Arial" w:eastAsia="Times New Roman" w:hAnsi="Arial" w:cs="Arial"/>
                <w:lang w:eastAsia="es-MX"/>
              </w:rPr>
            </w:pPr>
          </w:p>
        </w:tc>
      </w:tr>
      <w:tr w:rsidR="007A615D" w:rsidRPr="007A615D" w14:paraId="6DBE4F9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39E9314"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57D5BA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532ED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DDD08D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3A8DE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0761989" w14:textId="77777777" w:rsidR="007A615D" w:rsidRPr="007A615D" w:rsidRDefault="007A615D" w:rsidP="007A615D">
            <w:pPr>
              <w:rPr>
                <w:rFonts w:ascii="Arial" w:eastAsia="Times New Roman" w:hAnsi="Arial" w:cs="Arial"/>
                <w:lang w:eastAsia="es-MX"/>
              </w:rPr>
            </w:pPr>
          </w:p>
        </w:tc>
      </w:tr>
      <w:tr w:rsidR="007A615D" w:rsidRPr="007A615D" w14:paraId="70A9622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8FF73B9"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B07586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Fábrica de hielo</w:t>
            </w:r>
          </w:p>
        </w:tc>
        <w:tc>
          <w:tcPr>
            <w:tcW w:w="1983" w:type="dxa"/>
            <w:tcBorders>
              <w:top w:val="nil"/>
              <w:left w:val="nil"/>
              <w:bottom w:val="single" w:sz="8" w:space="0" w:color="auto"/>
              <w:right w:val="single" w:sz="8" w:space="0" w:color="auto"/>
            </w:tcBorders>
            <w:shd w:val="clear" w:color="auto" w:fill="auto"/>
            <w:vAlign w:val="center"/>
            <w:hideMark/>
          </w:tcPr>
          <w:p w14:paraId="23D712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CFC02B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B00796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C3D2461" w14:textId="77777777" w:rsidR="007A615D" w:rsidRPr="007A615D" w:rsidRDefault="007A615D" w:rsidP="007A615D">
            <w:pPr>
              <w:rPr>
                <w:rFonts w:ascii="Arial" w:eastAsia="Times New Roman" w:hAnsi="Arial" w:cs="Arial"/>
                <w:lang w:eastAsia="es-MX"/>
              </w:rPr>
            </w:pPr>
          </w:p>
        </w:tc>
      </w:tr>
      <w:tr w:rsidR="007A615D" w:rsidRPr="007A615D" w14:paraId="10C5F5B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D281005"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4FB682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Manufactura transformadora de tabaco: todo lo relacionado a la producción de cigarros, puros, rape, tabaco para mascar y para pipa</w:t>
            </w:r>
          </w:p>
        </w:tc>
        <w:tc>
          <w:tcPr>
            <w:tcW w:w="1983" w:type="dxa"/>
            <w:tcBorders>
              <w:top w:val="nil"/>
              <w:left w:val="nil"/>
              <w:bottom w:val="single" w:sz="8" w:space="0" w:color="auto"/>
              <w:right w:val="single" w:sz="8" w:space="0" w:color="auto"/>
            </w:tcBorders>
            <w:shd w:val="clear" w:color="auto" w:fill="auto"/>
            <w:vAlign w:val="center"/>
            <w:hideMark/>
          </w:tcPr>
          <w:p w14:paraId="6BD7A64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B13441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D2907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A170920" w14:textId="77777777" w:rsidR="007A615D" w:rsidRPr="007A615D" w:rsidRDefault="007A615D" w:rsidP="007A615D">
            <w:pPr>
              <w:rPr>
                <w:rFonts w:ascii="Arial" w:eastAsia="Times New Roman" w:hAnsi="Arial" w:cs="Arial"/>
                <w:lang w:eastAsia="es-MX"/>
              </w:rPr>
            </w:pPr>
          </w:p>
        </w:tc>
      </w:tr>
      <w:tr w:rsidR="007A615D" w:rsidRPr="007A615D" w14:paraId="19CF150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56FD58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E5E8AE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C03C65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7DCCC5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C985C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C3008D1" w14:textId="77777777" w:rsidR="007A615D" w:rsidRPr="007A615D" w:rsidRDefault="007A615D" w:rsidP="007A615D">
            <w:pPr>
              <w:rPr>
                <w:rFonts w:ascii="Arial" w:eastAsia="Times New Roman" w:hAnsi="Arial" w:cs="Arial"/>
                <w:lang w:eastAsia="es-MX"/>
              </w:rPr>
            </w:pPr>
          </w:p>
        </w:tc>
      </w:tr>
      <w:tr w:rsidR="007A615D" w:rsidRPr="007A615D" w14:paraId="2110C42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866F5A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0EBCDE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14711E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E859AF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697A2D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24FF904" w14:textId="77777777" w:rsidR="007A615D" w:rsidRPr="007A615D" w:rsidRDefault="007A615D" w:rsidP="007A615D">
            <w:pPr>
              <w:rPr>
                <w:rFonts w:ascii="Arial" w:eastAsia="Times New Roman" w:hAnsi="Arial" w:cs="Arial"/>
                <w:lang w:eastAsia="es-MX"/>
              </w:rPr>
            </w:pPr>
          </w:p>
        </w:tc>
      </w:tr>
      <w:tr w:rsidR="007A615D" w:rsidRPr="007A615D" w14:paraId="11DDD5ED"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B42D54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3.2 Manufacturera de productos de madera, palma, mimbre y corcho</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6DFBEF7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Fabricación de triplay, </w:t>
            </w:r>
            <w:proofErr w:type="spellStart"/>
            <w:r w:rsidRPr="007A615D">
              <w:rPr>
                <w:rFonts w:ascii="Arial" w:eastAsia="Times New Roman" w:hAnsi="Arial" w:cs="Arial"/>
                <w:lang w:eastAsia="es-MX"/>
              </w:rPr>
              <w:t>fibracel</w:t>
            </w:r>
            <w:proofErr w:type="spellEnd"/>
            <w:r w:rsidRPr="007A615D">
              <w:rPr>
                <w:rFonts w:ascii="Arial" w:eastAsia="Times New Roman" w:hAnsi="Arial" w:cs="Arial"/>
                <w:lang w:eastAsia="es-MX"/>
              </w:rPr>
              <w:t xml:space="preserve"> y tableros aglutinados, productos diversos de corcho y harina, de madera, productos de madera para la construcción; casas de madera; muebles de madera, mimbre, ratán, bambú y mixtos, envases de madera y otros materiales de origen vegetal; ataúdes, artículos de cocina, accesorios y productos de madera y palma en general</w:t>
            </w:r>
          </w:p>
        </w:tc>
        <w:tc>
          <w:tcPr>
            <w:tcW w:w="1983" w:type="dxa"/>
            <w:tcBorders>
              <w:top w:val="nil"/>
              <w:left w:val="nil"/>
              <w:bottom w:val="single" w:sz="8" w:space="0" w:color="auto"/>
              <w:right w:val="single" w:sz="8" w:space="0" w:color="auto"/>
            </w:tcBorders>
            <w:shd w:val="clear" w:color="auto" w:fill="auto"/>
            <w:vAlign w:val="center"/>
            <w:hideMark/>
          </w:tcPr>
          <w:p w14:paraId="751E5B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8A2A1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20FDD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5AB90C6" w14:textId="77777777" w:rsidR="007A615D" w:rsidRPr="007A615D" w:rsidRDefault="007A615D" w:rsidP="007A615D">
            <w:pPr>
              <w:rPr>
                <w:rFonts w:ascii="Arial" w:eastAsia="Times New Roman" w:hAnsi="Arial" w:cs="Arial"/>
                <w:lang w:eastAsia="es-MX"/>
              </w:rPr>
            </w:pPr>
          </w:p>
        </w:tc>
      </w:tr>
      <w:tr w:rsidR="007A615D" w:rsidRPr="007A615D" w14:paraId="659C4AD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6648EF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ACE21A0"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0ECED4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C57F4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54C547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C51B511" w14:textId="77777777" w:rsidR="007A615D" w:rsidRPr="007A615D" w:rsidRDefault="007A615D" w:rsidP="007A615D">
            <w:pPr>
              <w:rPr>
                <w:rFonts w:ascii="Arial" w:eastAsia="Times New Roman" w:hAnsi="Arial" w:cs="Arial"/>
                <w:lang w:eastAsia="es-MX"/>
              </w:rPr>
            </w:pPr>
          </w:p>
        </w:tc>
      </w:tr>
      <w:tr w:rsidR="007A615D" w:rsidRPr="007A615D" w14:paraId="2B6F8E5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7EF9862"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DB5BA9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FC5497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EA137A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9DFA83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4458E43" w14:textId="77777777" w:rsidR="007A615D" w:rsidRPr="007A615D" w:rsidRDefault="007A615D" w:rsidP="007A615D">
            <w:pPr>
              <w:rPr>
                <w:rFonts w:ascii="Arial" w:eastAsia="Times New Roman" w:hAnsi="Arial" w:cs="Arial"/>
                <w:lang w:eastAsia="es-MX"/>
              </w:rPr>
            </w:pPr>
          </w:p>
        </w:tc>
      </w:tr>
      <w:tr w:rsidR="007A615D" w:rsidRPr="007A615D" w14:paraId="3283C83C"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1B4459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3.3 Manufacturera </w:t>
            </w:r>
            <w:r w:rsidRPr="007A615D">
              <w:rPr>
                <w:rFonts w:ascii="Arial" w:eastAsia="Times New Roman" w:hAnsi="Arial" w:cs="Arial"/>
                <w:lang w:eastAsia="es-MX"/>
              </w:rPr>
              <w:lastRenderedPageBreak/>
              <w:t>de la celulosa, papel y sus productos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BDEB59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 xml:space="preserve">Fabricación de todo tipo de celulosa, pasta </w:t>
            </w:r>
            <w:r w:rsidRPr="007A615D">
              <w:rPr>
                <w:rFonts w:ascii="Arial" w:eastAsia="Times New Roman" w:hAnsi="Arial" w:cs="Arial"/>
                <w:lang w:eastAsia="es-MX"/>
              </w:rPr>
              <w:lastRenderedPageBreak/>
              <w:t>mecánica de madera, papel, cartón, cartoncillo y cartulina</w:t>
            </w:r>
          </w:p>
        </w:tc>
        <w:tc>
          <w:tcPr>
            <w:tcW w:w="1983" w:type="dxa"/>
            <w:tcBorders>
              <w:top w:val="nil"/>
              <w:left w:val="nil"/>
              <w:bottom w:val="single" w:sz="8" w:space="0" w:color="auto"/>
              <w:right w:val="single" w:sz="8" w:space="0" w:color="auto"/>
            </w:tcBorders>
            <w:shd w:val="clear" w:color="auto" w:fill="auto"/>
            <w:vAlign w:val="center"/>
            <w:hideMark/>
          </w:tcPr>
          <w:p w14:paraId="19E8D5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4479E4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A8EFB3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A47E0B0" w14:textId="77777777" w:rsidR="007A615D" w:rsidRPr="007A615D" w:rsidRDefault="007A615D" w:rsidP="007A615D">
            <w:pPr>
              <w:rPr>
                <w:rFonts w:ascii="Arial" w:eastAsia="Times New Roman" w:hAnsi="Arial" w:cs="Arial"/>
                <w:lang w:eastAsia="es-MX"/>
              </w:rPr>
            </w:pPr>
          </w:p>
        </w:tc>
      </w:tr>
      <w:tr w:rsidR="007A615D" w:rsidRPr="007A615D" w14:paraId="22BBC03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4A568D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8B48933"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1005C1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5D9D42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0AC579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EA95F59" w14:textId="77777777" w:rsidR="007A615D" w:rsidRPr="007A615D" w:rsidRDefault="007A615D" w:rsidP="007A615D">
            <w:pPr>
              <w:rPr>
                <w:rFonts w:ascii="Arial" w:eastAsia="Times New Roman" w:hAnsi="Arial" w:cs="Arial"/>
                <w:lang w:eastAsia="es-MX"/>
              </w:rPr>
            </w:pPr>
          </w:p>
        </w:tc>
      </w:tr>
      <w:tr w:rsidR="007A615D" w:rsidRPr="007A615D" w14:paraId="4647FCA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7C99A2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C2BAF6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2F49EB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D7AAB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61E9E7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FB1E26B" w14:textId="77777777" w:rsidR="007A615D" w:rsidRPr="007A615D" w:rsidRDefault="007A615D" w:rsidP="007A615D">
            <w:pPr>
              <w:rPr>
                <w:rFonts w:ascii="Arial" w:eastAsia="Times New Roman" w:hAnsi="Arial" w:cs="Arial"/>
                <w:lang w:eastAsia="es-MX"/>
              </w:rPr>
            </w:pPr>
          </w:p>
        </w:tc>
      </w:tr>
      <w:tr w:rsidR="007A615D" w:rsidRPr="007A615D" w14:paraId="0AC7455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2B3C3EB"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56FEB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Impresión de periódicos, libros, revistas y similares; billetes de lotería, timbres y folletos</w:t>
            </w:r>
          </w:p>
        </w:tc>
        <w:tc>
          <w:tcPr>
            <w:tcW w:w="1983" w:type="dxa"/>
            <w:tcBorders>
              <w:top w:val="nil"/>
              <w:left w:val="nil"/>
              <w:bottom w:val="single" w:sz="8" w:space="0" w:color="auto"/>
              <w:right w:val="single" w:sz="8" w:space="0" w:color="auto"/>
            </w:tcBorders>
            <w:shd w:val="clear" w:color="auto" w:fill="auto"/>
            <w:vAlign w:val="center"/>
            <w:hideMark/>
          </w:tcPr>
          <w:p w14:paraId="41B90AF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2E601E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CE44E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DA7D5F0" w14:textId="77777777" w:rsidR="007A615D" w:rsidRPr="007A615D" w:rsidRDefault="007A615D" w:rsidP="007A615D">
            <w:pPr>
              <w:rPr>
                <w:rFonts w:ascii="Arial" w:eastAsia="Times New Roman" w:hAnsi="Arial" w:cs="Arial"/>
                <w:lang w:eastAsia="es-MX"/>
              </w:rPr>
            </w:pPr>
          </w:p>
        </w:tc>
      </w:tr>
      <w:tr w:rsidR="007A615D" w:rsidRPr="007A615D" w14:paraId="039C578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9BCA6D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559B72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0DD4820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601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C8E04C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F5997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B061690" w14:textId="77777777" w:rsidR="007A615D" w:rsidRPr="007A615D" w:rsidRDefault="007A615D" w:rsidP="007A615D">
            <w:pPr>
              <w:rPr>
                <w:rFonts w:ascii="Arial" w:eastAsia="Times New Roman" w:hAnsi="Arial" w:cs="Arial"/>
                <w:lang w:eastAsia="es-MX"/>
              </w:rPr>
            </w:pPr>
          </w:p>
        </w:tc>
      </w:tr>
      <w:tr w:rsidR="007A615D" w:rsidRPr="007A615D" w14:paraId="1BCE53C1"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FD76968"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5F382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Producción artesanal de piñatas, papel mate, flores, encuadernación, fotograbado y fabricación de clichés y similares</w:t>
            </w:r>
          </w:p>
        </w:tc>
        <w:tc>
          <w:tcPr>
            <w:tcW w:w="1983" w:type="dxa"/>
            <w:tcBorders>
              <w:top w:val="nil"/>
              <w:left w:val="nil"/>
              <w:bottom w:val="single" w:sz="8" w:space="0" w:color="auto"/>
              <w:right w:val="single" w:sz="8" w:space="0" w:color="auto"/>
            </w:tcBorders>
            <w:shd w:val="clear" w:color="auto" w:fill="auto"/>
            <w:vAlign w:val="center"/>
            <w:hideMark/>
          </w:tcPr>
          <w:p w14:paraId="09E4A89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120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424F1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840D9D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AF1DD94" w14:textId="77777777" w:rsidR="007A615D" w:rsidRPr="007A615D" w:rsidRDefault="007A615D" w:rsidP="007A615D">
            <w:pPr>
              <w:rPr>
                <w:rFonts w:ascii="Arial" w:eastAsia="Times New Roman" w:hAnsi="Arial" w:cs="Arial"/>
                <w:lang w:eastAsia="es-MX"/>
              </w:rPr>
            </w:pPr>
          </w:p>
        </w:tc>
      </w:tr>
      <w:tr w:rsidR="007A615D" w:rsidRPr="007A615D" w14:paraId="3DCEFDE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56FD68C"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E86A4FB"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E740F2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121 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575CFB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3AF629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A655DDF" w14:textId="77777777" w:rsidR="007A615D" w:rsidRPr="007A615D" w:rsidRDefault="007A615D" w:rsidP="007A615D">
            <w:pPr>
              <w:rPr>
                <w:rFonts w:ascii="Arial" w:eastAsia="Times New Roman" w:hAnsi="Arial" w:cs="Arial"/>
                <w:lang w:eastAsia="es-MX"/>
              </w:rPr>
            </w:pPr>
          </w:p>
        </w:tc>
      </w:tr>
      <w:tr w:rsidR="007A615D" w:rsidRPr="007A615D" w14:paraId="342A958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8EEF16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1B0445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23A15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601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95E221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B4E34C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24AA1B5" w14:textId="77777777" w:rsidR="007A615D" w:rsidRPr="007A615D" w:rsidRDefault="007A615D" w:rsidP="007A615D">
            <w:pPr>
              <w:rPr>
                <w:rFonts w:ascii="Arial" w:eastAsia="Times New Roman" w:hAnsi="Arial" w:cs="Arial"/>
                <w:lang w:eastAsia="es-MX"/>
              </w:rPr>
            </w:pPr>
          </w:p>
        </w:tc>
      </w:tr>
      <w:tr w:rsidR="007A615D" w:rsidRPr="007A615D" w14:paraId="7B9B1951"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0B7A17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3.4 Manufacturera de productos metálicos, maquinaria y equipo</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FBAB70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Fundición y moldeo de piezas metálicas, ferrosas y no ferrosas, estructuras metálicas, tanques y calderas industriales</w:t>
            </w:r>
          </w:p>
        </w:tc>
        <w:tc>
          <w:tcPr>
            <w:tcW w:w="1983" w:type="dxa"/>
            <w:tcBorders>
              <w:top w:val="nil"/>
              <w:left w:val="nil"/>
              <w:bottom w:val="single" w:sz="8" w:space="0" w:color="auto"/>
              <w:right w:val="single" w:sz="8" w:space="0" w:color="auto"/>
            </w:tcBorders>
            <w:shd w:val="clear" w:color="auto" w:fill="auto"/>
            <w:vAlign w:val="center"/>
            <w:hideMark/>
          </w:tcPr>
          <w:p w14:paraId="390DB05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D31BC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8102FF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00C86C6" w14:textId="77777777" w:rsidR="007A615D" w:rsidRPr="007A615D" w:rsidRDefault="007A615D" w:rsidP="007A615D">
            <w:pPr>
              <w:rPr>
                <w:rFonts w:ascii="Arial" w:eastAsia="Times New Roman" w:hAnsi="Arial" w:cs="Arial"/>
                <w:lang w:eastAsia="es-MX"/>
              </w:rPr>
            </w:pPr>
          </w:p>
        </w:tc>
      </w:tr>
      <w:tr w:rsidR="007A615D" w:rsidRPr="007A615D" w14:paraId="12A1999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8272BE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1CBADDB"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DD9973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F8A8E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180A1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EC1247D" w14:textId="77777777" w:rsidR="007A615D" w:rsidRPr="007A615D" w:rsidRDefault="007A615D" w:rsidP="007A615D">
            <w:pPr>
              <w:rPr>
                <w:rFonts w:ascii="Arial" w:eastAsia="Times New Roman" w:hAnsi="Arial" w:cs="Arial"/>
                <w:lang w:eastAsia="es-MX"/>
              </w:rPr>
            </w:pPr>
          </w:p>
        </w:tc>
      </w:tr>
      <w:tr w:rsidR="007A615D" w:rsidRPr="007A615D" w14:paraId="6C087A6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C8E146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1B20930"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61758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8B456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974BD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E8DABE7" w14:textId="77777777" w:rsidR="007A615D" w:rsidRPr="007A615D" w:rsidRDefault="007A615D" w:rsidP="007A615D">
            <w:pPr>
              <w:rPr>
                <w:rFonts w:ascii="Arial" w:eastAsia="Times New Roman" w:hAnsi="Arial" w:cs="Arial"/>
                <w:lang w:eastAsia="es-MX"/>
              </w:rPr>
            </w:pPr>
          </w:p>
        </w:tc>
      </w:tr>
      <w:tr w:rsidR="007A615D" w:rsidRPr="007A615D" w14:paraId="019DB4C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C4DD309"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0A5CA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Trabajos de herrería, muebles metálicos, ataúdes y elaboración de productos metálicos</w:t>
            </w:r>
          </w:p>
        </w:tc>
        <w:tc>
          <w:tcPr>
            <w:tcW w:w="1983" w:type="dxa"/>
            <w:tcBorders>
              <w:top w:val="nil"/>
              <w:left w:val="nil"/>
              <w:bottom w:val="single" w:sz="8" w:space="0" w:color="auto"/>
              <w:right w:val="single" w:sz="8" w:space="0" w:color="auto"/>
            </w:tcBorders>
            <w:shd w:val="clear" w:color="auto" w:fill="auto"/>
            <w:vAlign w:val="center"/>
            <w:hideMark/>
          </w:tcPr>
          <w:p w14:paraId="235750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7C16F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2E8F3B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DDA7A96" w14:textId="77777777" w:rsidR="007A615D" w:rsidRPr="007A615D" w:rsidRDefault="007A615D" w:rsidP="007A615D">
            <w:pPr>
              <w:rPr>
                <w:rFonts w:ascii="Arial" w:eastAsia="Times New Roman" w:hAnsi="Arial" w:cs="Arial"/>
                <w:lang w:eastAsia="es-MX"/>
              </w:rPr>
            </w:pPr>
          </w:p>
        </w:tc>
      </w:tr>
      <w:tr w:rsidR="007A615D" w:rsidRPr="007A615D" w14:paraId="5231D5F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A2DBA99"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75C33C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73C62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29515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C6D23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1EC52D0" w14:textId="77777777" w:rsidR="007A615D" w:rsidRPr="007A615D" w:rsidRDefault="007A615D" w:rsidP="007A615D">
            <w:pPr>
              <w:rPr>
                <w:rFonts w:ascii="Arial" w:eastAsia="Times New Roman" w:hAnsi="Arial" w:cs="Arial"/>
                <w:lang w:eastAsia="es-MX"/>
              </w:rPr>
            </w:pPr>
          </w:p>
        </w:tc>
      </w:tr>
      <w:tr w:rsidR="007A615D" w:rsidRPr="007A615D" w14:paraId="76EA6B1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CEB68B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E1CD61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34F527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51B1B4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BF19B2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ED906E5" w14:textId="77777777" w:rsidR="007A615D" w:rsidRPr="007A615D" w:rsidRDefault="007A615D" w:rsidP="007A615D">
            <w:pPr>
              <w:rPr>
                <w:rFonts w:ascii="Arial" w:eastAsia="Times New Roman" w:hAnsi="Arial" w:cs="Arial"/>
                <w:lang w:eastAsia="es-MX"/>
              </w:rPr>
            </w:pPr>
          </w:p>
        </w:tc>
      </w:tr>
      <w:tr w:rsidR="007A615D" w:rsidRPr="007A615D" w14:paraId="2ACB007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A1B1A6A"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1CD10BE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Fabricación y/o ensamble de maquinaria y equipo en general con motor</w:t>
            </w:r>
          </w:p>
        </w:tc>
        <w:tc>
          <w:tcPr>
            <w:tcW w:w="1983" w:type="dxa"/>
            <w:tcBorders>
              <w:top w:val="nil"/>
              <w:left w:val="nil"/>
              <w:bottom w:val="single" w:sz="8" w:space="0" w:color="auto"/>
              <w:right w:val="single" w:sz="8" w:space="0" w:color="auto"/>
            </w:tcBorders>
            <w:shd w:val="clear" w:color="auto" w:fill="auto"/>
            <w:vAlign w:val="center"/>
            <w:hideMark/>
          </w:tcPr>
          <w:p w14:paraId="1AC1997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02A600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4B38E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75DF69F" w14:textId="77777777" w:rsidR="007A615D" w:rsidRPr="007A615D" w:rsidRDefault="007A615D" w:rsidP="007A615D">
            <w:pPr>
              <w:rPr>
                <w:rFonts w:ascii="Arial" w:eastAsia="Times New Roman" w:hAnsi="Arial" w:cs="Arial"/>
                <w:lang w:eastAsia="es-MX"/>
              </w:rPr>
            </w:pPr>
          </w:p>
        </w:tc>
      </w:tr>
      <w:tr w:rsidR="007A615D" w:rsidRPr="007A615D" w14:paraId="4C0D017F"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8DC97E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1BBB914"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9B8176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666637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101D98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F027345" w14:textId="77777777" w:rsidR="007A615D" w:rsidRPr="007A615D" w:rsidRDefault="007A615D" w:rsidP="007A615D">
            <w:pPr>
              <w:rPr>
                <w:rFonts w:ascii="Arial" w:eastAsia="Times New Roman" w:hAnsi="Arial" w:cs="Arial"/>
                <w:lang w:eastAsia="es-MX"/>
              </w:rPr>
            </w:pPr>
          </w:p>
        </w:tc>
      </w:tr>
      <w:tr w:rsidR="007A615D" w:rsidRPr="007A615D" w14:paraId="366F31B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9FF407A"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0594BE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CC1D6F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3610A8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CDE222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0D214A8" w14:textId="77777777" w:rsidR="007A615D" w:rsidRPr="007A615D" w:rsidRDefault="007A615D" w:rsidP="007A615D">
            <w:pPr>
              <w:rPr>
                <w:rFonts w:ascii="Arial" w:eastAsia="Times New Roman" w:hAnsi="Arial" w:cs="Arial"/>
                <w:lang w:eastAsia="es-MX"/>
              </w:rPr>
            </w:pPr>
          </w:p>
        </w:tc>
      </w:tr>
      <w:tr w:rsidR="007A615D" w:rsidRPr="007A615D" w14:paraId="4B192C9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2D24A23"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3872FDB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Fabricación y/o ensamble de maquinaria y equipo en general sin motor</w:t>
            </w:r>
          </w:p>
        </w:tc>
        <w:tc>
          <w:tcPr>
            <w:tcW w:w="1983" w:type="dxa"/>
            <w:tcBorders>
              <w:top w:val="nil"/>
              <w:left w:val="nil"/>
              <w:bottom w:val="single" w:sz="8" w:space="0" w:color="auto"/>
              <w:right w:val="single" w:sz="8" w:space="0" w:color="auto"/>
            </w:tcBorders>
            <w:shd w:val="clear" w:color="auto" w:fill="auto"/>
            <w:vAlign w:val="center"/>
            <w:hideMark/>
          </w:tcPr>
          <w:p w14:paraId="2E7BA5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8957BC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9BA38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825541F" w14:textId="77777777" w:rsidR="007A615D" w:rsidRPr="007A615D" w:rsidRDefault="007A615D" w:rsidP="007A615D">
            <w:pPr>
              <w:rPr>
                <w:rFonts w:ascii="Arial" w:eastAsia="Times New Roman" w:hAnsi="Arial" w:cs="Arial"/>
                <w:lang w:eastAsia="es-MX"/>
              </w:rPr>
            </w:pPr>
          </w:p>
        </w:tc>
      </w:tr>
      <w:tr w:rsidR="007A615D" w:rsidRPr="007A615D" w14:paraId="5CF36C17"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FD1468C"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A8C359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FF0955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B9DAF8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B648D9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B998E43" w14:textId="77777777" w:rsidR="007A615D" w:rsidRPr="007A615D" w:rsidRDefault="007A615D" w:rsidP="007A615D">
            <w:pPr>
              <w:rPr>
                <w:rFonts w:ascii="Arial" w:eastAsia="Times New Roman" w:hAnsi="Arial" w:cs="Arial"/>
                <w:lang w:eastAsia="es-MX"/>
              </w:rPr>
            </w:pPr>
          </w:p>
        </w:tc>
      </w:tr>
      <w:tr w:rsidR="007A615D" w:rsidRPr="007A615D" w14:paraId="637FB3B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186A0B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4CFAD8C"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E41A86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7E5726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861F3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0C227D9" w14:textId="77777777" w:rsidR="007A615D" w:rsidRPr="007A615D" w:rsidRDefault="007A615D" w:rsidP="007A615D">
            <w:pPr>
              <w:rPr>
                <w:rFonts w:ascii="Arial" w:eastAsia="Times New Roman" w:hAnsi="Arial" w:cs="Arial"/>
                <w:lang w:eastAsia="es-MX"/>
              </w:rPr>
            </w:pPr>
          </w:p>
        </w:tc>
      </w:tr>
      <w:tr w:rsidR="007A615D" w:rsidRPr="007A615D" w14:paraId="3E3C7E6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51DF49B"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93DAD9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Fabricación de máquinas de oficina, de cálculo y procesamiento informático, accesorios eléctricos, equipo electrónico de radio, televisión, comunicación, médico y automotriz</w:t>
            </w:r>
          </w:p>
        </w:tc>
        <w:tc>
          <w:tcPr>
            <w:tcW w:w="1983" w:type="dxa"/>
            <w:tcBorders>
              <w:top w:val="nil"/>
              <w:left w:val="nil"/>
              <w:bottom w:val="single" w:sz="8" w:space="0" w:color="auto"/>
              <w:right w:val="single" w:sz="8" w:space="0" w:color="auto"/>
            </w:tcBorders>
            <w:shd w:val="clear" w:color="auto" w:fill="auto"/>
            <w:vAlign w:val="center"/>
            <w:hideMark/>
          </w:tcPr>
          <w:p w14:paraId="2E390DB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DCFDE2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A8957C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1F850B1" w14:textId="77777777" w:rsidR="007A615D" w:rsidRPr="007A615D" w:rsidRDefault="007A615D" w:rsidP="007A615D">
            <w:pPr>
              <w:rPr>
                <w:rFonts w:ascii="Arial" w:eastAsia="Times New Roman" w:hAnsi="Arial" w:cs="Arial"/>
                <w:lang w:eastAsia="es-MX"/>
              </w:rPr>
            </w:pPr>
          </w:p>
        </w:tc>
      </w:tr>
      <w:tr w:rsidR="007A615D" w:rsidRPr="007A615D" w14:paraId="2722D3D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1C90E2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931C45E"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54712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2AA30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607DE8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6F1D91C" w14:textId="77777777" w:rsidR="007A615D" w:rsidRPr="007A615D" w:rsidRDefault="007A615D" w:rsidP="007A615D">
            <w:pPr>
              <w:rPr>
                <w:rFonts w:ascii="Arial" w:eastAsia="Times New Roman" w:hAnsi="Arial" w:cs="Arial"/>
                <w:lang w:eastAsia="es-MX"/>
              </w:rPr>
            </w:pPr>
          </w:p>
        </w:tc>
      </w:tr>
      <w:tr w:rsidR="007A615D" w:rsidRPr="007A615D" w14:paraId="3EE2D4C2"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E25188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02AA278"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EA7D50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7A5062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0E9C3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2EB1072" w14:textId="77777777" w:rsidR="007A615D" w:rsidRPr="007A615D" w:rsidRDefault="007A615D" w:rsidP="007A615D">
            <w:pPr>
              <w:rPr>
                <w:rFonts w:ascii="Arial" w:eastAsia="Times New Roman" w:hAnsi="Arial" w:cs="Arial"/>
                <w:lang w:eastAsia="es-MX"/>
              </w:rPr>
            </w:pPr>
          </w:p>
        </w:tc>
      </w:tr>
      <w:tr w:rsidR="007A615D" w:rsidRPr="007A615D" w14:paraId="21CB49FB"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F08ED5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3.5 Manufacturera a base de minerales no metálicos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34852A4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Elaboración de alfarería, cerámica, muebles y materiales para la construcción a base de arcilla, fabricación y productos de vidrio</w:t>
            </w:r>
          </w:p>
        </w:tc>
        <w:tc>
          <w:tcPr>
            <w:tcW w:w="1983" w:type="dxa"/>
            <w:tcBorders>
              <w:top w:val="nil"/>
              <w:left w:val="nil"/>
              <w:bottom w:val="single" w:sz="8" w:space="0" w:color="auto"/>
              <w:right w:val="single" w:sz="8" w:space="0" w:color="auto"/>
            </w:tcBorders>
            <w:shd w:val="clear" w:color="auto" w:fill="auto"/>
            <w:vAlign w:val="center"/>
            <w:hideMark/>
          </w:tcPr>
          <w:p w14:paraId="73B37DD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7EFAD1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0CF71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13177BC" w14:textId="77777777" w:rsidR="007A615D" w:rsidRPr="007A615D" w:rsidRDefault="007A615D" w:rsidP="007A615D">
            <w:pPr>
              <w:rPr>
                <w:rFonts w:ascii="Arial" w:eastAsia="Times New Roman" w:hAnsi="Arial" w:cs="Arial"/>
                <w:lang w:eastAsia="es-MX"/>
              </w:rPr>
            </w:pPr>
          </w:p>
        </w:tc>
      </w:tr>
      <w:tr w:rsidR="007A615D" w:rsidRPr="007A615D" w14:paraId="1E70074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EE1DE2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A135775"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230ED13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0A7CD6D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249CD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45866E4" w14:textId="77777777" w:rsidR="007A615D" w:rsidRPr="007A615D" w:rsidRDefault="007A615D" w:rsidP="007A615D">
            <w:pPr>
              <w:rPr>
                <w:rFonts w:ascii="Arial" w:eastAsia="Times New Roman" w:hAnsi="Arial" w:cs="Arial"/>
                <w:lang w:eastAsia="es-MX"/>
              </w:rPr>
            </w:pPr>
          </w:p>
        </w:tc>
      </w:tr>
      <w:tr w:rsidR="007A615D" w:rsidRPr="007A615D" w14:paraId="045C382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AD40F7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46194C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E94921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54B6793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755179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6779357" w14:textId="77777777" w:rsidR="007A615D" w:rsidRPr="007A615D" w:rsidRDefault="007A615D" w:rsidP="007A615D">
            <w:pPr>
              <w:rPr>
                <w:rFonts w:ascii="Arial" w:eastAsia="Times New Roman" w:hAnsi="Arial" w:cs="Arial"/>
                <w:lang w:eastAsia="es-MX"/>
              </w:rPr>
            </w:pPr>
          </w:p>
        </w:tc>
      </w:tr>
      <w:tr w:rsidR="007A615D" w:rsidRPr="007A615D" w14:paraId="208AA586"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60E368A4"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0F323D1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Elaboración de cemento, cal, yeso y otros productos a base de minerales no metálicos</w:t>
            </w:r>
          </w:p>
        </w:tc>
        <w:tc>
          <w:tcPr>
            <w:tcW w:w="1983" w:type="dxa"/>
            <w:tcBorders>
              <w:top w:val="nil"/>
              <w:left w:val="nil"/>
              <w:bottom w:val="single" w:sz="8" w:space="0" w:color="auto"/>
              <w:right w:val="single" w:sz="8" w:space="0" w:color="auto"/>
            </w:tcBorders>
            <w:shd w:val="clear" w:color="auto" w:fill="auto"/>
            <w:vAlign w:val="center"/>
            <w:hideMark/>
          </w:tcPr>
          <w:p w14:paraId="155D4E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793ADB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77CD35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AC5C7B1" w14:textId="77777777" w:rsidR="007A615D" w:rsidRPr="007A615D" w:rsidRDefault="007A615D" w:rsidP="007A615D">
            <w:pPr>
              <w:rPr>
                <w:rFonts w:ascii="Arial" w:eastAsia="Times New Roman" w:hAnsi="Arial" w:cs="Arial"/>
                <w:lang w:eastAsia="es-MX"/>
              </w:rPr>
            </w:pPr>
          </w:p>
        </w:tc>
      </w:tr>
      <w:tr w:rsidR="007A615D" w:rsidRPr="007A615D" w14:paraId="1D0CD861"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1FCBF7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3.6 Manufacturera metálica básica</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58497A5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Fundición primaria del hierro, acero y metales no ferrosos</w:t>
            </w:r>
          </w:p>
        </w:tc>
        <w:tc>
          <w:tcPr>
            <w:tcW w:w="1983" w:type="dxa"/>
            <w:tcBorders>
              <w:top w:val="nil"/>
              <w:left w:val="nil"/>
              <w:bottom w:val="single" w:sz="8" w:space="0" w:color="auto"/>
              <w:right w:val="single" w:sz="8" w:space="0" w:color="auto"/>
            </w:tcBorders>
            <w:shd w:val="clear" w:color="auto" w:fill="auto"/>
            <w:vAlign w:val="center"/>
            <w:hideMark/>
          </w:tcPr>
          <w:p w14:paraId="15E734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1C6816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75FB3A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D7BAF9C" w14:textId="77777777" w:rsidR="007A615D" w:rsidRPr="007A615D" w:rsidRDefault="007A615D" w:rsidP="007A615D">
            <w:pPr>
              <w:rPr>
                <w:rFonts w:ascii="Arial" w:eastAsia="Times New Roman" w:hAnsi="Arial" w:cs="Arial"/>
                <w:lang w:eastAsia="es-MX"/>
              </w:rPr>
            </w:pPr>
          </w:p>
        </w:tc>
      </w:tr>
      <w:tr w:rsidR="007A615D" w:rsidRPr="007A615D" w14:paraId="7315B83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0D5B98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23A99D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D2E048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971C8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D1B309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3723CA54" w14:textId="77777777" w:rsidR="007A615D" w:rsidRPr="007A615D" w:rsidRDefault="007A615D" w:rsidP="007A615D">
            <w:pPr>
              <w:rPr>
                <w:rFonts w:ascii="Arial" w:eastAsia="Times New Roman" w:hAnsi="Arial" w:cs="Arial"/>
                <w:lang w:eastAsia="es-MX"/>
              </w:rPr>
            </w:pPr>
          </w:p>
        </w:tc>
      </w:tr>
      <w:tr w:rsidR="007A615D" w:rsidRPr="007A615D" w14:paraId="3B2C089D"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3488BD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312A898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47EBF87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2A8761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3C7A11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C7C6499" w14:textId="77777777" w:rsidR="007A615D" w:rsidRPr="007A615D" w:rsidRDefault="007A615D" w:rsidP="007A615D">
            <w:pPr>
              <w:rPr>
                <w:rFonts w:ascii="Arial" w:eastAsia="Times New Roman" w:hAnsi="Arial" w:cs="Arial"/>
                <w:lang w:eastAsia="es-MX"/>
              </w:rPr>
            </w:pPr>
          </w:p>
        </w:tc>
      </w:tr>
      <w:tr w:rsidR="007A615D" w:rsidRPr="007A615D" w14:paraId="3AA91570"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2353505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3.7 Manufacturera de sustancias químicas, productos derivados del petróleo y del carbón</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E3EFE1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Producción de petroquímicos básicos, sustancias químicas básicas, fertilizantes, insecticidas y plaguicidas, fibras artificiales y/o sintéticas, productos farmacéuticos, pinturas, barnices, lacas y similares, jabones, detergentes, dentífricos, perfumes, cosméticos y </w:t>
            </w:r>
            <w:r w:rsidRPr="007A615D">
              <w:rPr>
                <w:rFonts w:ascii="Arial" w:eastAsia="Times New Roman" w:hAnsi="Arial" w:cs="Arial"/>
                <w:lang w:eastAsia="es-MX"/>
              </w:rPr>
              <w:lastRenderedPageBreak/>
              <w:t>similares, impermeabilizantes, adhesivos, refinación de petróleo, productos derivados del carbón mineral, productos de hule, laminados plásticos, envases y productos de plástico en general</w:t>
            </w:r>
          </w:p>
        </w:tc>
        <w:tc>
          <w:tcPr>
            <w:tcW w:w="1983" w:type="dxa"/>
            <w:tcBorders>
              <w:top w:val="nil"/>
              <w:left w:val="nil"/>
              <w:bottom w:val="single" w:sz="8" w:space="0" w:color="auto"/>
              <w:right w:val="single" w:sz="8" w:space="0" w:color="auto"/>
            </w:tcBorders>
            <w:shd w:val="clear" w:color="auto" w:fill="auto"/>
            <w:vAlign w:val="center"/>
            <w:hideMark/>
          </w:tcPr>
          <w:p w14:paraId="61A781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22BFC4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C790E7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B2D0F19" w14:textId="77777777" w:rsidR="007A615D" w:rsidRPr="007A615D" w:rsidRDefault="007A615D" w:rsidP="007A615D">
            <w:pPr>
              <w:rPr>
                <w:rFonts w:ascii="Arial" w:eastAsia="Times New Roman" w:hAnsi="Arial" w:cs="Arial"/>
                <w:lang w:eastAsia="es-MX"/>
              </w:rPr>
            </w:pPr>
          </w:p>
        </w:tc>
      </w:tr>
      <w:tr w:rsidR="007A615D" w:rsidRPr="007A615D" w14:paraId="496F252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03A83E2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68646D0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FB774B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C0676A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F022E5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1B8CBCC" w14:textId="77777777" w:rsidR="007A615D" w:rsidRPr="007A615D" w:rsidRDefault="007A615D" w:rsidP="007A615D">
            <w:pPr>
              <w:rPr>
                <w:rFonts w:ascii="Arial" w:eastAsia="Times New Roman" w:hAnsi="Arial" w:cs="Arial"/>
                <w:lang w:eastAsia="es-MX"/>
              </w:rPr>
            </w:pPr>
          </w:p>
        </w:tc>
      </w:tr>
      <w:tr w:rsidR="007A615D" w:rsidRPr="007A615D" w14:paraId="5BA860E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7F227E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FF1D31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B3BCAB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FDD5CA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A390C5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99A9DE7" w14:textId="77777777" w:rsidR="007A615D" w:rsidRPr="007A615D" w:rsidRDefault="007A615D" w:rsidP="007A615D">
            <w:pPr>
              <w:rPr>
                <w:rFonts w:ascii="Arial" w:eastAsia="Times New Roman" w:hAnsi="Arial" w:cs="Arial"/>
                <w:lang w:eastAsia="es-MX"/>
              </w:rPr>
            </w:pPr>
          </w:p>
        </w:tc>
      </w:tr>
      <w:tr w:rsidR="007A615D" w:rsidRPr="007A615D" w14:paraId="3B374F80"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659ABB1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3.8 Manufacturera de textiles, prendas de vestir y colchones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7C0913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Producción de fibras e hilados de henequén; hilado y tejido de ixtles de palma, acondicionamiento de cerdas y crines de animales, cordelería de fibras duras, naturales y sintéticas, despepite y empaque de algodón, lana y de fibras artificiales o sintéticas, hilos y estambres de todo tipo, así como tejidos</w:t>
            </w:r>
          </w:p>
        </w:tc>
        <w:tc>
          <w:tcPr>
            <w:tcW w:w="1983" w:type="dxa"/>
            <w:tcBorders>
              <w:top w:val="nil"/>
              <w:left w:val="nil"/>
              <w:bottom w:val="single" w:sz="8" w:space="0" w:color="auto"/>
              <w:right w:val="single" w:sz="8" w:space="0" w:color="auto"/>
            </w:tcBorders>
            <w:shd w:val="clear" w:color="auto" w:fill="auto"/>
            <w:vAlign w:val="center"/>
            <w:hideMark/>
          </w:tcPr>
          <w:p w14:paraId="034429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8EDEF5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B036D3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D82BA71" w14:textId="77777777" w:rsidR="007A615D" w:rsidRPr="007A615D" w:rsidRDefault="007A615D" w:rsidP="007A615D">
            <w:pPr>
              <w:rPr>
                <w:rFonts w:ascii="Arial" w:eastAsia="Times New Roman" w:hAnsi="Arial" w:cs="Arial"/>
                <w:lang w:eastAsia="es-MX"/>
              </w:rPr>
            </w:pPr>
          </w:p>
        </w:tc>
      </w:tr>
      <w:tr w:rsidR="007A615D" w:rsidRPr="007A615D" w14:paraId="2F3E118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3F1C22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CB25E8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1E0833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D175E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49AD04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236112F" w14:textId="77777777" w:rsidR="007A615D" w:rsidRPr="007A615D" w:rsidRDefault="007A615D" w:rsidP="007A615D">
            <w:pPr>
              <w:rPr>
                <w:rFonts w:ascii="Arial" w:eastAsia="Times New Roman" w:hAnsi="Arial" w:cs="Arial"/>
                <w:lang w:eastAsia="es-MX"/>
              </w:rPr>
            </w:pPr>
          </w:p>
        </w:tc>
      </w:tr>
      <w:tr w:rsidR="007A615D" w:rsidRPr="007A615D" w14:paraId="35CD4EC5"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B33B05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9004E2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BC2D42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C51DFE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C07144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6A0E712" w14:textId="77777777" w:rsidR="007A615D" w:rsidRPr="007A615D" w:rsidRDefault="007A615D" w:rsidP="007A615D">
            <w:pPr>
              <w:rPr>
                <w:rFonts w:ascii="Arial" w:eastAsia="Times New Roman" w:hAnsi="Arial" w:cs="Arial"/>
                <w:lang w:eastAsia="es-MX"/>
              </w:rPr>
            </w:pPr>
          </w:p>
        </w:tc>
      </w:tr>
      <w:tr w:rsidR="007A615D" w:rsidRPr="007A615D" w14:paraId="79F1CB0A"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0539C02"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294B44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Fabricación de alfombras y tapetes de fibras duras, acabado de telas, producción de algodón absorbente, vendas, gasas, tela adhesiva, pañales desechables, todo lo referente a blancos, medias, suéteres, ropa interior y exterior, ya sea de tela, piel natural o sintética, sombreros, gorras, guantes, corbatas, colchones, colchonetas y box </w:t>
            </w:r>
            <w:proofErr w:type="spellStart"/>
            <w:r w:rsidRPr="007A615D">
              <w:rPr>
                <w:rFonts w:ascii="Arial" w:eastAsia="Times New Roman" w:hAnsi="Arial" w:cs="Arial"/>
                <w:lang w:eastAsia="es-MX"/>
              </w:rPr>
              <w:t>spring</w:t>
            </w:r>
            <w:proofErr w:type="spellEnd"/>
            <w:r w:rsidRPr="007A615D">
              <w:rPr>
                <w:rFonts w:ascii="Arial" w:eastAsia="Times New Roman" w:hAnsi="Arial" w:cs="Arial"/>
                <w:lang w:eastAsia="es-MX"/>
              </w:rPr>
              <w:t>.</w:t>
            </w:r>
          </w:p>
        </w:tc>
        <w:tc>
          <w:tcPr>
            <w:tcW w:w="1983" w:type="dxa"/>
            <w:tcBorders>
              <w:top w:val="nil"/>
              <w:left w:val="nil"/>
              <w:bottom w:val="single" w:sz="8" w:space="0" w:color="auto"/>
              <w:right w:val="single" w:sz="8" w:space="0" w:color="auto"/>
            </w:tcBorders>
            <w:shd w:val="clear" w:color="auto" w:fill="auto"/>
            <w:vAlign w:val="center"/>
            <w:hideMark/>
          </w:tcPr>
          <w:p w14:paraId="5DD58A9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432D1E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0CAB0E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1958AD01" w14:textId="77777777" w:rsidR="007A615D" w:rsidRPr="007A615D" w:rsidRDefault="007A615D" w:rsidP="007A615D">
            <w:pPr>
              <w:rPr>
                <w:rFonts w:ascii="Arial" w:eastAsia="Times New Roman" w:hAnsi="Arial" w:cs="Arial"/>
                <w:lang w:eastAsia="es-MX"/>
              </w:rPr>
            </w:pPr>
          </w:p>
        </w:tc>
      </w:tr>
      <w:tr w:rsidR="007A615D" w:rsidRPr="007A615D" w14:paraId="48A1A31C"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4C072A01"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49E34D7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01EC32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600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731F74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2E9250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53E7881" w14:textId="77777777" w:rsidR="007A615D" w:rsidRPr="007A615D" w:rsidRDefault="007A615D" w:rsidP="007A615D">
            <w:pPr>
              <w:rPr>
                <w:rFonts w:ascii="Arial" w:eastAsia="Times New Roman" w:hAnsi="Arial" w:cs="Arial"/>
                <w:lang w:eastAsia="es-MX"/>
              </w:rPr>
            </w:pPr>
          </w:p>
        </w:tc>
      </w:tr>
      <w:tr w:rsidR="007A615D" w:rsidRPr="007A615D" w14:paraId="33FF2AA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BFB567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7431FA22"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C55ECF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601 a 1500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77017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236A8B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5F430C0" w14:textId="77777777" w:rsidR="007A615D" w:rsidRPr="007A615D" w:rsidRDefault="007A615D" w:rsidP="007A615D">
            <w:pPr>
              <w:rPr>
                <w:rFonts w:ascii="Arial" w:eastAsia="Times New Roman" w:hAnsi="Arial" w:cs="Arial"/>
                <w:lang w:eastAsia="es-MX"/>
              </w:rPr>
            </w:pPr>
          </w:p>
        </w:tc>
      </w:tr>
      <w:tr w:rsidR="007A615D" w:rsidRPr="007A615D" w14:paraId="2749C6E8"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F1396D7"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D8E97F7"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2689AC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1501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2057E2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7C6A10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A1C35D3" w14:textId="77777777" w:rsidR="007A615D" w:rsidRPr="007A615D" w:rsidRDefault="007A615D" w:rsidP="007A615D">
            <w:pPr>
              <w:rPr>
                <w:rFonts w:ascii="Arial" w:eastAsia="Times New Roman" w:hAnsi="Arial" w:cs="Arial"/>
                <w:lang w:eastAsia="es-MX"/>
              </w:rPr>
            </w:pPr>
          </w:p>
        </w:tc>
      </w:tr>
      <w:tr w:rsidR="007A615D" w:rsidRPr="007A615D" w14:paraId="3259B04A"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460717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3.9 Manufacturera del cuero y del calzado</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12ED00F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Preparación y curtido de pieles; fabricación de artículos de piel natural, regenerada o artificial; </w:t>
            </w:r>
            <w:r w:rsidRPr="007A615D">
              <w:rPr>
                <w:rFonts w:ascii="Arial" w:eastAsia="Times New Roman" w:hAnsi="Arial" w:cs="Arial"/>
                <w:lang w:eastAsia="es-MX"/>
              </w:rPr>
              <w:lastRenderedPageBreak/>
              <w:t>calzado de tela con suela de hule o sintética.</w:t>
            </w:r>
          </w:p>
        </w:tc>
        <w:tc>
          <w:tcPr>
            <w:tcW w:w="1983" w:type="dxa"/>
            <w:tcBorders>
              <w:top w:val="nil"/>
              <w:left w:val="nil"/>
              <w:bottom w:val="single" w:sz="8" w:space="0" w:color="auto"/>
              <w:right w:val="single" w:sz="8" w:space="0" w:color="auto"/>
            </w:tcBorders>
            <w:shd w:val="clear" w:color="auto" w:fill="auto"/>
            <w:vAlign w:val="center"/>
            <w:hideMark/>
          </w:tcPr>
          <w:p w14:paraId="294B332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44F5A80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F3BAD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4F816703" w14:textId="77777777" w:rsidR="007A615D" w:rsidRPr="007A615D" w:rsidRDefault="007A615D" w:rsidP="007A615D">
            <w:pPr>
              <w:rPr>
                <w:rFonts w:ascii="Arial" w:eastAsia="Times New Roman" w:hAnsi="Arial" w:cs="Arial"/>
                <w:lang w:eastAsia="es-MX"/>
              </w:rPr>
            </w:pPr>
          </w:p>
        </w:tc>
      </w:tr>
      <w:tr w:rsidR="007A615D" w:rsidRPr="007A615D" w14:paraId="57CFCFD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5CCC453"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B947BE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A61CE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53E6A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6835BE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868CEBC" w14:textId="77777777" w:rsidR="007A615D" w:rsidRPr="007A615D" w:rsidRDefault="007A615D" w:rsidP="007A615D">
            <w:pPr>
              <w:rPr>
                <w:rFonts w:ascii="Arial" w:eastAsia="Times New Roman" w:hAnsi="Arial" w:cs="Arial"/>
                <w:lang w:eastAsia="es-MX"/>
              </w:rPr>
            </w:pPr>
          </w:p>
        </w:tc>
      </w:tr>
      <w:tr w:rsidR="007A615D" w:rsidRPr="007A615D" w14:paraId="496141F6"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5A659198"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058F654A"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692D7F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116F23C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FBB98C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0ADFDE56" w14:textId="77777777" w:rsidR="007A615D" w:rsidRPr="007A615D" w:rsidRDefault="007A615D" w:rsidP="007A615D">
            <w:pPr>
              <w:rPr>
                <w:rFonts w:ascii="Arial" w:eastAsia="Times New Roman" w:hAnsi="Arial" w:cs="Arial"/>
                <w:lang w:eastAsia="es-MX"/>
              </w:rPr>
            </w:pPr>
          </w:p>
        </w:tc>
      </w:tr>
      <w:tr w:rsidR="007A615D" w:rsidRPr="007A615D" w14:paraId="3AF03931" w14:textId="77777777" w:rsidTr="000F639C">
        <w:trPr>
          <w:trHeight w:val="30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32C677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3.10 Otras manufactureras</w:t>
            </w: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498A05B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Producción de artículos de joyería, orfebrería, artículos y utilidades escolares y para oficina; aparatos musicales y deportivos, producción de escobas, cepillos y similares</w:t>
            </w:r>
          </w:p>
        </w:tc>
        <w:tc>
          <w:tcPr>
            <w:tcW w:w="1983" w:type="dxa"/>
            <w:tcBorders>
              <w:top w:val="nil"/>
              <w:left w:val="nil"/>
              <w:bottom w:val="single" w:sz="8" w:space="0" w:color="auto"/>
              <w:right w:val="single" w:sz="8" w:space="0" w:color="auto"/>
            </w:tcBorders>
            <w:shd w:val="clear" w:color="auto" w:fill="auto"/>
            <w:vAlign w:val="center"/>
            <w:hideMark/>
          </w:tcPr>
          <w:p w14:paraId="4F09196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2B1FCCB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7DFE96C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AEC0107" w14:textId="77777777" w:rsidR="007A615D" w:rsidRPr="007A615D" w:rsidRDefault="007A615D" w:rsidP="007A615D">
            <w:pPr>
              <w:rPr>
                <w:rFonts w:ascii="Arial" w:eastAsia="Times New Roman" w:hAnsi="Arial" w:cs="Arial"/>
                <w:lang w:eastAsia="es-MX"/>
              </w:rPr>
            </w:pPr>
          </w:p>
        </w:tc>
      </w:tr>
      <w:tr w:rsidR="007A615D" w:rsidRPr="007A615D" w14:paraId="571D14E7"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CCEE9DD"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18EE8DB1"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12BE80F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251 a 1000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165558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78EC37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AED27CF" w14:textId="77777777" w:rsidR="007A615D" w:rsidRPr="007A615D" w:rsidRDefault="007A615D" w:rsidP="007A615D">
            <w:pPr>
              <w:rPr>
                <w:rFonts w:ascii="Arial" w:eastAsia="Times New Roman" w:hAnsi="Arial" w:cs="Arial"/>
                <w:lang w:eastAsia="es-MX"/>
              </w:rPr>
            </w:pPr>
          </w:p>
        </w:tc>
      </w:tr>
      <w:tr w:rsidR="007A615D" w:rsidRPr="007A615D" w14:paraId="184C0814"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11B7C08E"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5162CADF"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560DAB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1001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656D835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35557DB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2BC3F99F" w14:textId="77777777" w:rsidR="007A615D" w:rsidRPr="007A615D" w:rsidRDefault="007A615D" w:rsidP="007A615D">
            <w:pPr>
              <w:rPr>
                <w:rFonts w:ascii="Arial" w:eastAsia="Times New Roman" w:hAnsi="Arial" w:cs="Arial"/>
                <w:lang w:eastAsia="es-MX"/>
              </w:rPr>
            </w:pPr>
          </w:p>
        </w:tc>
      </w:tr>
      <w:tr w:rsidR="007A615D" w:rsidRPr="007A615D" w14:paraId="781950D3" w14:textId="77777777" w:rsidTr="000F639C">
        <w:trPr>
          <w:trHeight w:val="300"/>
        </w:trPr>
        <w:tc>
          <w:tcPr>
            <w:tcW w:w="9637" w:type="dxa"/>
            <w:gridSpan w:val="5"/>
            <w:tcBorders>
              <w:top w:val="single" w:sz="8" w:space="0" w:color="auto"/>
              <w:left w:val="single" w:sz="8" w:space="0" w:color="auto"/>
              <w:bottom w:val="single" w:sz="8" w:space="0" w:color="auto"/>
              <w:right w:val="single" w:sz="8" w:space="0" w:color="000000"/>
            </w:tcBorders>
            <w:shd w:val="clear" w:color="auto" w:fill="70AD47" w:themeFill="accent6"/>
            <w:vAlign w:val="center"/>
            <w:hideMark/>
          </w:tcPr>
          <w:p w14:paraId="37DEAD66" w14:textId="77777777" w:rsidR="007A615D" w:rsidRPr="007A615D" w:rsidRDefault="007A615D" w:rsidP="000F639C">
            <w:pPr>
              <w:jc w:val="center"/>
              <w:rPr>
                <w:rFonts w:ascii="Arial" w:eastAsia="Times New Roman" w:hAnsi="Arial" w:cs="Arial"/>
                <w:b/>
                <w:bCs/>
                <w:lang w:eastAsia="es-MX"/>
              </w:rPr>
            </w:pPr>
            <w:r w:rsidRPr="007A615D">
              <w:rPr>
                <w:rFonts w:ascii="Arial" w:eastAsia="Times New Roman" w:hAnsi="Arial" w:cs="Arial"/>
                <w:b/>
                <w:bCs/>
                <w:color w:val="FFFFFF" w:themeColor="background1"/>
                <w:lang w:eastAsia="es-MX"/>
              </w:rPr>
              <w:t>ACTIVIDADES PRIMARIAS</w:t>
            </w:r>
          </w:p>
        </w:tc>
        <w:tc>
          <w:tcPr>
            <w:tcW w:w="160" w:type="dxa"/>
            <w:vAlign w:val="center"/>
            <w:hideMark/>
          </w:tcPr>
          <w:p w14:paraId="74AEFC7E" w14:textId="77777777" w:rsidR="007A615D" w:rsidRPr="007A615D" w:rsidRDefault="007A615D" w:rsidP="007A615D">
            <w:pPr>
              <w:rPr>
                <w:rFonts w:ascii="Arial" w:eastAsia="Times New Roman" w:hAnsi="Arial" w:cs="Arial"/>
                <w:lang w:eastAsia="es-MX"/>
              </w:rPr>
            </w:pPr>
          </w:p>
        </w:tc>
      </w:tr>
      <w:tr w:rsidR="007A615D" w:rsidRPr="007A615D" w14:paraId="4A58105B" w14:textId="77777777" w:rsidTr="000F639C">
        <w:trPr>
          <w:trHeight w:val="138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E3EB3F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4.1 Extracción de minerales metálicos</w:t>
            </w:r>
          </w:p>
        </w:tc>
        <w:tc>
          <w:tcPr>
            <w:tcW w:w="2713" w:type="dxa"/>
            <w:tcBorders>
              <w:top w:val="nil"/>
              <w:left w:val="nil"/>
              <w:bottom w:val="single" w:sz="8" w:space="0" w:color="auto"/>
              <w:right w:val="single" w:sz="8" w:space="0" w:color="auto"/>
            </w:tcBorders>
            <w:shd w:val="clear" w:color="auto" w:fill="auto"/>
            <w:vAlign w:val="center"/>
            <w:hideMark/>
          </w:tcPr>
          <w:p w14:paraId="468A508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Extracción y limpieza de minerales con alto contenido de aluminio, antimonio, arsénico, bario, bismuto, cadmio, calcio, cobre, cromo, estaño, iridio, manganeso, mercurio, níquel, oro, plata, plomo, potasio, sodio y zinc</w:t>
            </w:r>
          </w:p>
        </w:tc>
        <w:tc>
          <w:tcPr>
            <w:tcW w:w="1983" w:type="dxa"/>
            <w:tcBorders>
              <w:top w:val="nil"/>
              <w:left w:val="nil"/>
              <w:bottom w:val="single" w:sz="8" w:space="0" w:color="auto"/>
              <w:right w:val="single" w:sz="8" w:space="0" w:color="auto"/>
            </w:tcBorders>
            <w:shd w:val="clear" w:color="auto" w:fill="auto"/>
            <w:vAlign w:val="center"/>
            <w:hideMark/>
          </w:tcPr>
          <w:p w14:paraId="433F865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711556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F071BA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7EBD9708" w14:textId="77777777" w:rsidR="007A615D" w:rsidRPr="007A615D" w:rsidRDefault="007A615D" w:rsidP="007A615D">
            <w:pPr>
              <w:rPr>
                <w:rFonts w:ascii="Arial" w:eastAsia="Times New Roman" w:hAnsi="Arial" w:cs="Arial"/>
                <w:lang w:eastAsia="es-MX"/>
              </w:rPr>
            </w:pPr>
          </w:p>
        </w:tc>
      </w:tr>
      <w:tr w:rsidR="007A615D" w:rsidRPr="007A615D" w14:paraId="7071DD6B"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2F78560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689957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Extracción de carbón mineral, uranio, mercurio, plata y platino</w:t>
            </w:r>
          </w:p>
        </w:tc>
        <w:tc>
          <w:tcPr>
            <w:tcW w:w="1983" w:type="dxa"/>
            <w:tcBorders>
              <w:top w:val="nil"/>
              <w:left w:val="nil"/>
              <w:bottom w:val="single" w:sz="8" w:space="0" w:color="auto"/>
              <w:right w:val="single" w:sz="8" w:space="0" w:color="auto"/>
            </w:tcBorders>
            <w:shd w:val="clear" w:color="auto" w:fill="auto"/>
            <w:vAlign w:val="center"/>
            <w:hideMark/>
          </w:tcPr>
          <w:p w14:paraId="5737321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B8AA4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10E2437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5343F098" w14:textId="77777777" w:rsidR="007A615D" w:rsidRPr="007A615D" w:rsidRDefault="007A615D" w:rsidP="007A615D">
            <w:pPr>
              <w:rPr>
                <w:rFonts w:ascii="Arial" w:eastAsia="Times New Roman" w:hAnsi="Arial" w:cs="Arial"/>
                <w:lang w:eastAsia="es-MX"/>
              </w:rPr>
            </w:pPr>
          </w:p>
        </w:tc>
      </w:tr>
      <w:tr w:rsidR="007A615D" w:rsidRPr="007A615D" w14:paraId="51690C00" w14:textId="77777777" w:rsidTr="000F639C">
        <w:trPr>
          <w:trHeight w:val="1152"/>
        </w:trPr>
        <w:tc>
          <w:tcPr>
            <w:tcW w:w="1807" w:type="dxa"/>
            <w:tcBorders>
              <w:top w:val="nil"/>
              <w:left w:val="single" w:sz="8" w:space="0" w:color="auto"/>
              <w:bottom w:val="single" w:sz="8" w:space="0" w:color="auto"/>
              <w:right w:val="single" w:sz="8" w:space="0" w:color="auto"/>
            </w:tcBorders>
            <w:shd w:val="clear" w:color="auto" w:fill="auto"/>
            <w:vAlign w:val="center"/>
            <w:hideMark/>
          </w:tcPr>
          <w:p w14:paraId="5B4848C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4.2 Extracción de minerales no metálicos</w:t>
            </w:r>
          </w:p>
        </w:tc>
        <w:tc>
          <w:tcPr>
            <w:tcW w:w="2713" w:type="dxa"/>
            <w:tcBorders>
              <w:top w:val="nil"/>
              <w:left w:val="nil"/>
              <w:bottom w:val="single" w:sz="8" w:space="0" w:color="auto"/>
              <w:right w:val="single" w:sz="8" w:space="0" w:color="auto"/>
            </w:tcBorders>
            <w:shd w:val="clear" w:color="auto" w:fill="auto"/>
            <w:vAlign w:val="center"/>
            <w:hideMark/>
          </w:tcPr>
          <w:p w14:paraId="7F1D04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Extracción de cantera, mármol, arena, grava, tezontle, tepetate, feldespato, caolín, arcillas, refractarias, barrio, sílice, cuarzo, pedernal, asbesto y mica entre otros</w:t>
            </w:r>
          </w:p>
        </w:tc>
        <w:tc>
          <w:tcPr>
            <w:tcW w:w="1983" w:type="dxa"/>
            <w:tcBorders>
              <w:top w:val="nil"/>
              <w:left w:val="nil"/>
              <w:bottom w:val="single" w:sz="8" w:space="0" w:color="auto"/>
              <w:right w:val="single" w:sz="8" w:space="0" w:color="auto"/>
            </w:tcBorders>
            <w:shd w:val="clear" w:color="auto" w:fill="auto"/>
            <w:vAlign w:val="center"/>
            <w:hideMark/>
          </w:tcPr>
          <w:p w14:paraId="17499A3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DAE3ED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cajón/125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20AEB36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Construidos</w:t>
            </w:r>
          </w:p>
        </w:tc>
        <w:tc>
          <w:tcPr>
            <w:tcW w:w="160" w:type="dxa"/>
            <w:vAlign w:val="center"/>
            <w:hideMark/>
          </w:tcPr>
          <w:p w14:paraId="6925277E" w14:textId="77777777" w:rsidR="007A615D" w:rsidRPr="007A615D" w:rsidRDefault="007A615D" w:rsidP="007A615D">
            <w:pPr>
              <w:rPr>
                <w:rFonts w:ascii="Arial" w:eastAsia="Times New Roman" w:hAnsi="Arial" w:cs="Arial"/>
                <w:lang w:eastAsia="es-MX"/>
              </w:rPr>
            </w:pPr>
          </w:p>
        </w:tc>
      </w:tr>
      <w:tr w:rsidR="007A615D" w:rsidRPr="007A615D" w14:paraId="29C39BEA" w14:textId="77777777" w:rsidTr="000F639C">
        <w:trPr>
          <w:trHeight w:val="2064"/>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45FE462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4.3 Agricultura</w:t>
            </w:r>
          </w:p>
        </w:tc>
        <w:tc>
          <w:tcPr>
            <w:tcW w:w="2713" w:type="dxa"/>
            <w:tcBorders>
              <w:top w:val="nil"/>
              <w:left w:val="nil"/>
              <w:bottom w:val="single" w:sz="8" w:space="0" w:color="auto"/>
              <w:right w:val="single" w:sz="8" w:space="0" w:color="auto"/>
            </w:tcBorders>
            <w:shd w:val="clear" w:color="auto" w:fill="auto"/>
            <w:vAlign w:val="center"/>
            <w:hideMark/>
          </w:tcPr>
          <w:p w14:paraId="46D6EE9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Cultivo de: cereales (maíz, trigo, sorgo, arroz, etc.), legumbres, raíces feculentas, hortalizas, leguminosas, café, caña de azúcar, algodón, tabaco, agaves alcoholeros (maguey), agaves de fibras (ixtles), girasol, cártamo, otras oleaginosas, árboles </w:t>
            </w:r>
            <w:r w:rsidRPr="007A615D">
              <w:rPr>
                <w:rFonts w:ascii="Arial" w:eastAsia="Times New Roman" w:hAnsi="Arial" w:cs="Arial"/>
                <w:lang w:eastAsia="es-MX"/>
              </w:rPr>
              <w:lastRenderedPageBreak/>
              <w:t>frutales, flores, viveros, campos experimentales e invernaderos</w:t>
            </w:r>
          </w:p>
        </w:tc>
        <w:tc>
          <w:tcPr>
            <w:tcW w:w="1983" w:type="dxa"/>
            <w:tcBorders>
              <w:top w:val="nil"/>
              <w:left w:val="nil"/>
              <w:bottom w:val="single" w:sz="8" w:space="0" w:color="auto"/>
              <w:right w:val="single" w:sz="8" w:space="0" w:color="auto"/>
            </w:tcBorders>
            <w:shd w:val="clear" w:color="auto" w:fill="auto"/>
            <w:vAlign w:val="center"/>
            <w:hideMark/>
          </w:tcPr>
          <w:p w14:paraId="3E8BB9D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1658D0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7FDF2AA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2F74AAA7" w14:textId="77777777" w:rsidR="007A615D" w:rsidRPr="007A615D" w:rsidRDefault="007A615D" w:rsidP="007A615D">
            <w:pPr>
              <w:rPr>
                <w:rFonts w:ascii="Arial" w:eastAsia="Times New Roman" w:hAnsi="Arial" w:cs="Arial"/>
                <w:lang w:eastAsia="es-MX"/>
              </w:rPr>
            </w:pPr>
          </w:p>
        </w:tc>
      </w:tr>
      <w:tr w:rsidR="007A615D" w:rsidRPr="007A615D" w14:paraId="6BBF2ED6"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5041324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032B89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Actividades ganaderas y forestales que se realizan de manera concordante a la agricultura </w:t>
            </w:r>
          </w:p>
        </w:tc>
        <w:tc>
          <w:tcPr>
            <w:tcW w:w="1983" w:type="dxa"/>
            <w:tcBorders>
              <w:top w:val="nil"/>
              <w:left w:val="nil"/>
              <w:bottom w:val="single" w:sz="8" w:space="0" w:color="auto"/>
              <w:right w:val="single" w:sz="8" w:space="0" w:color="auto"/>
            </w:tcBorders>
            <w:shd w:val="clear" w:color="auto" w:fill="auto"/>
            <w:vAlign w:val="center"/>
            <w:hideMark/>
          </w:tcPr>
          <w:p w14:paraId="64DF664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96440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4605DF9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A5F7959" w14:textId="77777777" w:rsidR="007A615D" w:rsidRPr="007A615D" w:rsidRDefault="007A615D" w:rsidP="007A615D">
            <w:pPr>
              <w:rPr>
                <w:rFonts w:ascii="Arial" w:eastAsia="Times New Roman" w:hAnsi="Arial" w:cs="Arial"/>
                <w:lang w:eastAsia="es-MX"/>
              </w:rPr>
            </w:pPr>
          </w:p>
        </w:tc>
      </w:tr>
      <w:tr w:rsidR="007A615D" w:rsidRPr="007A615D" w14:paraId="6A633413" w14:textId="77777777" w:rsidTr="000F639C">
        <w:trPr>
          <w:trHeight w:val="69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2074A9F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4.4 Ganadería</w:t>
            </w:r>
          </w:p>
        </w:tc>
        <w:tc>
          <w:tcPr>
            <w:tcW w:w="2713" w:type="dxa"/>
            <w:tcBorders>
              <w:top w:val="nil"/>
              <w:left w:val="nil"/>
              <w:bottom w:val="single" w:sz="8" w:space="0" w:color="auto"/>
              <w:right w:val="single" w:sz="8" w:space="0" w:color="auto"/>
            </w:tcBorders>
            <w:shd w:val="clear" w:color="auto" w:fill="auto"/>
            <w:vAlign w:val="center"/>
            <w:hideMark/>
          </w:tcPr>
          <w:p w14:paraId="36A9946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Cría y explotación de ganado bovino, ovino, equino, caprino, porcino, avicultura, apicultura y cunicultura</w:t>
            </w:r>
          </w:p>
        </w:tc>
        <w:tc>
          <w:tcPr>
            <w:tcW w:w="1983" w:type="dxa"/>
            <w:tcBorders>
              <w:top w:val="nil"/>
              <w:left w:val="nil"/>
              <w:bottom w:val="single" w:sz="8" w:space="0" w:color="auto"/>
              <w:right w:val="single" w:sz="8" w:space="0" w:color="auto"/>
            </w:tcBorders>
            <w:shd w:val="clear" w:color="auto" w:fill="auto"/>
            <w:vAlign w:val="center"/>
            <w:hideMark/>
          </w:tcPr>
          <w:p w14:paraId="22AE9F7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0294C1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6B59B5D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BA314D6" w14:textId="77777777" w:rsidR="007A615D" w:rsidRPr="007A615D" w:rsidRDefault="007A615D" w:rsidP="007A615D">
            <w:pPr>
              <w:rPr>
                <w:rFonts w:ascii="Arial" w:eastAsia="Times New Roman" w:hAnsi="Arial" w:cs="Arial"/>
                <w:lang w:eastAsia="es-MX"/>
              </w:rPr>
            </w:pPr>
          </w:p>
        </w:tc>
      </w:tr>
      <w:tr w:rsidR="007A615D" w:rsidRPr="007A615D" w14:paraId="774505E7"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7AD1B11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59849B2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Cría y recolección de otras especies de animales, los destinados a laboratorios</w:t>
            </w:r>
          </w:p>
        </w:tc>
        <w:tc>
          <w:tcPr>
            <w:tcW w:w="1983" w:type="dxa"/>
            <w:tcBorders>
              <w:top w:val="nil"/>
              <w:left w:val="nil"/>
              <w:bottom w:val="single" w:sz="8" w:space="0" w:color="auto"/>
              <w:right w:val="single" w:sz="8" w:space="0" w:color="auto"/>
            </w:tcBorders>
            <w:shd w:val="clear" w:color="auto" w:fill="auto"/>
            <w:vAlign w:val="center"/>
            <w:hideMark/>
          </w:tcPr>
          <w:p w14:paraId="4F41C7B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997A46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98BC77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4270AA60" w14:textId="77777777" w:rsidR="007A615D" w:rsidRPr="007A615D" w:rsidRDefault="007A615D" w:rsidP="007A615D">
            <w:pPr>
              <w:rPr>
                <w:rFonts w:ascii="Arial" w:eastAsia="Times New Roman" w:hAnsi="Arial" w:cs="Arial"/>
                <w:lang w:eastAsia="es-MX"/>
              </w:rPr>
            </w:pPr>
          </w:p>
        </w:tc>
      </w:tr>
      <w:tr w:rsidR="007A615D" w:rsidRPr="007A615D" w14:paraId="4E60E9D9"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2E0077B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2FE5B3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Actividades agrícolas y forestales que se realizan de manera concordante a la ganadería</w:t>
            </w:r>
          </w:p>
        </w:tc>
        <w:tc>
          <w:tcPr>
            <w:tcW w:w="1983" w:type="dxa"/>
            <w:tcBorders>
              <w:top w:val="nil"/>
              <w:left w:val="nil"/>
              <w:bottom w:val="single" w:sz="8" w:space="0" w:color="auto"/>
              <w:right w:val="single" w:sz="8" w:space="0" w:color="auto"/>
            </w:tcBorders>
            <w:shd w:val="clear" w:color="auto" w:fill="auto"/>
            <w:vAlign w:val="center"/>
            <w:hideMark/>
          </w:tcPr>
          <w:p w14:paraId="52FE006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5617A4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79DDFD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3EA155AF" w14:textId="77777777" w:rsidR="007A615D" w:rsidRPr="007A615D" w:rsidRDefault="007A615D" w:rsidP="007A615D">
            <w:pPr>
              <w:rPr>
                <w:rFonts w:ascii="Arial" w:eastAsia="Times New Roman" w:hAnsi="Arial" w:cs="Arial"/>
                <w:lang w:eastAsia="es-MX"/>
              </w:rPr>
            </w:pPr>
          </w:p>
        </w:tc>
      </w:tr>
      <w:tr w:rsidR="007A615D" w:rsidRPr="007A615D" w14:paraId="0AAEB1F2" w14:textId="77777777" w:rsidTr="000F639C">
        <w:trPr>
          <w:trHeight w:val="924"/>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76F80A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4.5 Especies no incluidas en el inciso anterior</w:t>
            </w:r>
          </w:p>
        </w:tc>
        <w:tc>
          <w:tcPr>
            <w:tcW w:w="2713" w:type="dxa"/>
            <w:tcBorders>
              <w:top w:val="nil"/>
              <w:left w:val="nil"/>
              <w:bottom w:val="single" w:sz="8" w:space="0" w:color="auto"/>
              <w:right w:val="single" w:sz="8" w:space="0" w:color="auto"/>
            </w:tcBorders>
            <w:shd w:val="clear" w:color="auto" w:fill="auto"/>
            <w:vAlign w:val="center"/>
            <w:hideMark/>
          </w:tcPr>
          <w:p w14:paraId="24B463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Conformado por los animales no alimenticios (cría de perros y sus centros de adiestramiento, aves de ornato, gatos, reptiles, etc.)</w:t>
            </w:r>
          </w:p>
        </w:tc>
        <w:tc>
          <w:tcPr>
            <w:tcW w:w="1983" w:type="dxa"/>
            <w:tcBorders>
              <w:top w:val="nil"/>
              <w:left w:val="nil"/>
              <w:bottom w:val="single" w:sz="8" w:space="0" w:color="auto"/>
              <w:right w:val="single" w:sz="8" w:space="0" w:color="auto"/>
            </w:tcBorders>
            <w:shd w:val="clear" w:color="auto" w:fill="auto"/>
            <w:vAlign w:val="center"/>
            <w:hideMark/>
          </w:tcPr>
          <w:p w14:paraId="375AA51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B7BE03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4A55395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428530D2" w14:textId="77777777" w:rsidR="007A615D" w:rsidRPr="007A615D" w:rsidRDefault="007A615D" w:rsidP="007A615D">
            <w:pPr>
              <w:rPr>
                <w:rFonts w:ascii="Arial" w:eastAsia="Times New Roman" w:hAnsi="Arial" w:cs="Arial"/>
                <w:lang w:eastAsia="es-MX"/>
              </w:rPr>
            </w:pPr>
          </w:p>
        </w:tc>
      </w:tr>
      <w:tr w:rsidR="007A615D" w:rsidRPr="007A615D" w14:paraId="331818F7"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6AED5998" w14:textId="77777777" w:rsidR="007A615D" w:rsidRPr="007A615D" w:rsidRDefault="007A615D" w:rsidP="007A615D">
            <w:pPr>
              <w:rPr>
                <w:rFonts w:ascii="Arial" w:eastAsia="Times New Roman" w:hAnsi="Arial" w:cs="Arial"/>
                <w:lang w:eastAsia="es-MX"/>
              </w:rPr>
            </w:pPr>
          </w:p>
        </w:tc>
        <w:tc>
          <w:tcPr>
            <w:tcW w:w="2713" w:type="dxa"/>
            <w:vMerge w:val="restart"/>
            <w:tcBorders>
              <w:top w:val="nil"/>
              <w:left w:val="single" w:sz="8" w:space="0" w:color="auto"/>
              <w:bottom w:val="single" w:sz="8" w:space="0" w:color="000000"/>
              <w:right w:val="single" w:sz="8" w:space="0" w:color="auto"/>
            </w:tcBorders>
            <w:shd w:val="clear" w:color="auto" w:fill="auto"/>
            <w:vAlign w:val="center"/>
            <w:hideMark/>
          </w:tcPr>
          <w:p w14:paraId="2E92FD6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Zoológicos y acuarios</w:t>
            </w:r>
          </w:p>
        </w:tc>
        <w:tc>
          <w:tcPr>
            <w:tcW w:w="1983" w:type="dxa"/>
            <w:tcBorders>
              <w:top w:val="nil"/>
              <w:left w:val="nil"/>
              <w:bottom w:val="single" w:sz="8" w:space="0" w:color="auto"/>
              <w:right w:val="single" w:sz="8" w:space="0" w:color="auto"/>
            </w:tcBorders>
            <w:shd w:val="clear" w:color="auto" w:fill="auto"/>
            <w:vAlign w:val="center"/>
            <w:hideMark/>
          </w:tcPr>
          <w:p w14:paraId="581022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Hasta 250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7E093AC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4321DFA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58DFC63" w14:textId="77777777" w:rsidR="007A615D" w:rsidRPr="007A615D" w:rsidRDefault="007A615D" w:rsidP="007A615D">
            <w:pPr>
              <w:rPr>
                <w:rFonts w:ascii="Arial" w:eastAsia="Times New Roman" w:hAnsi="Arial" w:cs="Arial"/>
                <w:lang w:eastAsia="es-MX"/>
              </w:rPr>
            </w:pPr>
          </w:p>
        </w:tc>
      </w:tr>
      <w:tr w:rsidR="007A615D" w:rsidRPr="007A615D" w14:paraId="12E88E10"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E827BA5" w14:textId="77777777" w:rsidR="007A615D" w:rsidRPr="007A615D" w:rsidRDefault="007A615D" w:rsidP="007A615D">
            <w:pPr>
              <w:rPr>
                <w:rFonts w:ascii="Arial" w:eastAsia="Times New Roman" w:hAnsi="Arial" w:cs="Arial"/>
                <w:lang w:eastAsia="es-MX"/>
              </w:rPr>
            </w:pPr>
          </w:p>
        </w:tc>
        <w:tc>
          <w:tcPr>
            <w:tcW w:w="2713" w:type="dxa"/>
            <w:vMerge/>
            <w:tcBorders>
              <w:top w:val="nil"/>
              <w:left w:val="single" w:sz="8" w:space="0" w:color="auto"/>
              <w:bottom w:val="single" w:sz="8" w:space="0" w:color="000000"/>
              <w:right w:val="single" w:sz="8" w:space="0" w:color="auto"/>
            </w:tcBorders>
            <w:vAlign w:val="center"/>
            <w:hideMark/>
          </w:tcPr>
          <w:p w14:paraId="2ECE4076" w14:textId="77777777" w:rsidR="007A615D" w:rsidRPr="007A615D" w:rsidRDefault="007A615D" w:rsidP="007A615D">
            <w:pPr>
              <w:rPr>
                <w:rFonts w:ascii="Arial" w:eastAsia="Times New Roman" w:hAnsi="Arial" w:cs="Arial"/>
                <w:lang w:eastAsia="es-MX"/>
              </w:rPr>
            </w:pPr>
          </w:p>
        </w:tc>
        <w:tc>
          <w:tcPr>
            <w:tcW w:w="1983" w:type="dxa"/>
            <w:tcBorders>
              <w:top w:val="nil"/>
              <w:left w:val="nil"/>
              <w:bottom w:val="single" w:sz="8" w:space="0" w:color="auto"/>
              <w:right w:val="single" w:sz="8" w:space="0" w:color="auto"/>
            </w:tcBorders>
            <w:shd w:val="clear" w:color="auto" w:fill="auto"/>
            <w:vAlign w:val="center"/>
            <w:hideMark/>
          </w:tcPr>
          <w:p w14:paraId="398BA85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Más de 251 m</w:t>
            </w:r>
            <w:r w:rsidRPr="007A615D">
              <w:rPr>
                <w:rFonts w:ascii="Arial" w:eastAsia="Times New Roman" w:hAnsi="Arial" w:cs="Arial"/>
                <w:vertAlign w:val="superscript"/>
                <w:lang w:eastAsia="es-MX"/>
              </w:rPr>
              <w:t xml:space="preserve">2 </w:t>
            </w:r>
            <w:r w:rsidRPr="007A615D">
              <w:rPr>
                <w:rFonts w:ascii="Arial" w:eastAsia="Times New Roman" w:hAnsi="Arial" w:cs="Arial"/>
                <w:lang w:eastAsia="es-MX"/>
              </w:rPr>
              <w:t>por uso</w:t>
            </w:r>
          </w:p>
        </w:tc>
        <w:tc>
          <w:tcPr>
            <w:tcW w:w="1760" w:type="dxa"/>
            <w:tcBorders>
              <w:top w:val="nil"/>
              <w:left w:val="nil"/>
              <w:bottom w:val="single" w:sz="8" w:space="0" w:color="auto"/>
              <w:right w:val="single" w:sz="8" w:space="0" w:color="auto"/>
            </w:tcBorders>
            <w:shd w:val="clear" w:color="auto" w:fill="auto"/>
            <w:vAlign w:val="center"/>
            <w:hideMark/>
          </w:tcPr>
          <w:p w14:paraId="3DC5D14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cajón/120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68FB133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31D378B" w14:textId="77777777" w:rsidR="007A615D" w:rsidRPr="007A615D" w:rsidRDefault="007A615D" w:rsidP="007A615D">
            <w:pPr>
              <w:rPr>
                <w:rFonts w:ascii="Arial" w:eastAsia="Times New Roman" w:hAnsi="Arial" w:cs="Arial"/>
                <w:lang w:eastAsia="es-MX"/>
              </w:rPr>
            </w:pPr>
          </w:p>
        </w:tc>
      </w:tr>
      <w:tr w:rsidR="007A615D" w:rsidRPr="007A615D" w14:paraId="3C9FF7BB"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7E9EC8F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C91863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Santuarios de vida silvestre</w:t>
            </w:r>
          </w:p>
        </w:tc>
        <w:tc>
          <w:tcPr>
            <w:tcW w:w="1983" w:type="dxa"/>
            <w:tcBorders>
              <w:top w:val="nil"/>
              <w:left w:val="nil"/>
              <w:bottom w:val="single" w:sz="8" w:space="0" w:color="auto"/>
              <w:right w:val="single" w:sz="8" w:space="0" w:color="auto"/>
            </w:tcBorders>
            <w:shd w:val="clear" w:color="auto" w:fill="auto"/>
            <w:vAlign w:val="center"/>
            <w:hideMark/>
          </w:tcPr>
          <w:p w14:paraId="65D628C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3E6EA07"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2CACEDE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1307FB5" w14:textId="77777777" w:rsidR="007A615D" w:rsidRPr="007A615D" w:rsidRDefault="007A615D" w:rsidP="007A615D">
            <w:pPr>
              <w:rPr>
                <w:rFonts w:ascii="Arial" w:eastAsia="Times New Roman" w:hAnsi="Arial" w:cs="Arial"/>
                <w:lang w:eastAsia="es-MX"/>
              </w:rPr>
            </w:pPr>
          </w:p>
        </w:tc>
      </w:tr>
      <w:tr w:rsidR="007A615D" w:rsidRPr="007A615D" w14:paraId="0F9A7ADF" w14:textId="77777777" w:rsidTr="000F639C">
        <w:trPr>
          <w:trHeight w:val="1380"/>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FEF84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4.6 Silvicultura</w:t>
            </w:r>
          </w:p>
        </w:tc>
        <w:tc>
          <w:tcPr>
            <w:tcW w:w="2713" w:type="dxa"/>
            <w:tcBorders>
              <w:top w:val="nil"/>
              <w:left w:val="nil"/>
              <w:bottom w:val="single" w:sz="8" w:space="0" w:color="auto"/>
              <w:right w:val="single" w:sz="8" w:space="0" w:color="auto"/>
            </w:tcBorders>
            <w:shd w:val="clear" w:color="auto" w:fill="auto"/>
            <w:vAlign w:val="center"/>
            <w:hideMark/>
          </w:tcPr>
          <w:p w14:paraId="02BBC17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Plantación y cuidado de árboles para la producción de madera, cuidado y conservación de áreas forestales, explotación de viveros forestales, desde siembra, desarrollo y preparación</w:t>
            </w:r>
          </w:p>
        </w:tc>
        <w:tc>
          <w:tcPr>
            <w:tcW w:w="1983" w:type="dxa"/>
            <w:tcBorders>
              <w:top w:val="nil"/>
              <w:left w:val="nil"/>
              <w:bottom w:val="single" w:sz="8" w:space="0" w:color="auto"/>
              <w:right w:val="single" w:sz="8" w:space="0" w:color="auto"/>
            </w:tcBorders>
            <w:shd w:val="clear" w:color="auto" w:fill="auto"/>
            <w:vAlign w:val="center"/>
            <w:hideMark/>
          </w:tcPr>
          <w:p w14:paraId="77FA330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4842E8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6DF97DD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175E16B9" w14:textId="77777777" w:rsidR="007A615D" w:rsidRPr="007A615D" w:rsidRDefault="007A615D" w:rsidP="007A615D">
            <w:pPr>
              <w:rPr>
                <w:rFonts w:ascii="Arial" w:eastAsia="Times New Roman" w:hAnsi="Arial" w:cs="Arial"/>
                <w:lang w:eastAsia="es-MX"/>
              </w:rPr>
            </w:pPr>
          </w:p>
        </w:tc>
      </w:tr>
      <w:tr w:rsidR="007A615D" w:rsidRPr="007A615D" w14:paraId="7C40D626" w14:textId="77777777" w:rsidTr="000F639C">
        <w:trPr>
          <w:trHeight w:val="1152"/>
        </w:trPr>
        <w:tc>
          <w:tcPr>
            <w:tcW w:w="1807" w:type="dxa"/>
            <w:vMerge/>
            <w:tcBorders>
              <w:top w:val="nil"/>
              <w:left w:val="single" w:sz="8" w:space="0" w:color="auto"/>
              <w:bottom w:val="single" w:sz="8" w:space="0" w:color="000000"/>
              <w:right w:val="single" w:sz="8" w:space="0" w:color="auto"/>
            </w:tcBorders>
            <w:vAlign w:val="center"/>
            <w:hideMark/>
          </w:tcPr>
          <w:p w14:paraId="34687150"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5CFDBA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Corte de madera, producción de troncos desbastados y descortezados; así como la recolección de productos forestales en general y las áreas de preservación del medio natural</w:t>
            </w:r>
          </w:p>
        </w:tc>
        <w:tc>
          <w:tcPr>
            <w:tcW w:w="1983" w:type="dxa"/>
            <w:tcBorders>
              <w:top w:val="nil"/>
              <w:left w:val="nil"/>
              <w:bottom w:val="single" w:sz="8" w:space="0" w:color="auto"/>
              <w:right w:val="single" w:sz="8" w:space="0" w:color="auto"/>
            </w:tcBorders>
            <w:shd w:val="clear" w:color="auto" w:fill="auto"/>
            <w:vAlign w:val="center"/>
            <w:hideMark/>
          </w:tcPr>
          <w:p w14:paraId="322AB4D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B67884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DE3B0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302C4B2" w14:textId="77777777" w:rsidR="007A615D" w:rsidRPr="007A615D" w:rsidRDefault="007A615D" w:rsidP="007A615D">
            <w:pPr>
              <w:rPr>
                <w:rFonts w:ascii="Arial" w:eastAsia="Times New Roman" w:hAnsi="Arial" w:cs="Arial"/>
                <w:lang w:eastAsia="es-MX"/>
              </w:rPr>
            </w:pPr>
          </w:p>
        </w:tc>
      </w:tr>
      <w:tr w:rsidR="007A615D" w:rsidRPr="007A615D" w14:paraId="684BCC84" w14:textId="77777777" w:rsidTr="000F639C">
        <w:trPr>
          <w:trHeight w:val="160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5E6468D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4.7 Servicios de apoyo a la agricultura, ganadería y silvicultura</w:t>
            </w:r>
          </w:p>
        </w:tc>
        <w:tc>
          <w:tcPr>
            <w:tcW w:w="2713" w:type="dxa"/>
            <w:tcBorders>
              <w:top w:val="nil"/>
              <w:left w:val="nil"/>
              <w:bottom w:val="single" w:sz="8" w:space="0" w:color="auto"/>
              <w:right w:val="single" w:sz="8" w:space="0" w:color="auto"/>
            </w:tcBorders>
            <w:shd w:val="clear" w:color="auto" w:fill="auto"/>
            <w:vAlign w:val="center"/>
            <w:hideMark/>
          </w:tcPr>
          <w:p w14:paraId="4D15DAE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Servicios prestados por establecimientos especializados tales como: fumigación, fertilización, servicios </w:t>
            </w:r>
            <w:proofErr w:type="spellStart"/>
            <w:r w:rsidRPr="007A615D">
              <w:rPr>
                <w:rFonts w:ascii="Arial" w:eastAsia="Times New Roman" w:hAnsi="Arial" w:cs="Arial"/>
                <w:lang w:eastAsia="es-MX"/>
              </w:rPr>
              <w:t>pre-agrícolas</w:t>
            </w:r>
            <w:proofErr w:type="spellEnd"/>
            <w:r w:rsidRPr="007A615D">
              <w:rPr>
                <w:rFonts w:ascii="Arial" w:eastAsia="Times New Roman" w:hAnsi="Arial" w:cs="Arial"/>
                <w:lang w:eastAsia="es-MX"/>
              </w:rPr>
              <w:t xml:space="preserve"> de rastreo, barbecho, desmonte, cosecha y recolección; distribución de agua para riego</w:t>
            </w:r>
          </w:p>
        </w:tc>
        <w:tc>
          <w:tcPr>
            <w:tcW w:w="1983" w:type="dxa"/>
            <w:tcBorders>
              <w:top w:val="nil"/>
              <w:left w:val="nil"/>
              <w:bottom w:val="single" w:sz="8" w:space="0" w:color="auto"/>
              <w:right w:val="single" w:sz="8" w:space="0" w:color="auto"/>
            </w:tcBorders>
            <w:shd w:val="clear" w:color="auto" w:fill="auto"/>
            <w:vAlign w:val="center"/>
            <w:hideMark/>
          </w:tcPr>
          <w:p w14:paraId="5A7B22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0F3521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51A01B1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63CDF36" w14:textId="77777777" w:rsidR="007A615D" w:rsidRPr="007A615D" w:rsidRDefault="007A615D" w:rsidP="007A615D">
            <w:pPr>
              <w:rPr>
                <w:rFonts w:ascii="Arial" w:eastAsia="Times New Roman" w:hAnsi="Arial" w:cs="Arial"/>
                <w:lang w:eastAsia="es-MX"/>
              </w:rPr>
            </w:pPr>
          </w:p>
        </w:tc>
      </w:tr>
      <w:tr w:rsidR="007A615D" w:rsidRPr="007A615D" w14:paraId="08784DFE"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3EF1E31B"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60A2660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Clínicas veterinarias y despachos de agronomía</w:t>
            </w:r>
          </w:p>
        </w:tc>
        <w:tc>
          <w:tcPr>
            <w:tcW w:w="1983" w:type="dxa"/>
            <w:tcBorders>
              <w:top w:val="nil"/>
              <w:left w:val="nil"/>
              <w:bottom w:val="single" w:sz="8" w:space="0" w:color="auto"/>
              <w:right w:val="single" w:sz="8" w:space="0" w:color="auto"/>
            </w:tcBorders>
            <w:shd w:val="clear" w:color="auto" w:fill="auto"/>
            <w:vAlign w:val="center"/>
            <w:hideMark/>
          </w:tcPr>
          <w:p w14:paraId="51306DC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9F18D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Un cajón/60 m</w:t>
            </w:r>
            <w:r w:rsidRPr="007A615D">
              <w:rPr>
                <w:rFonts w:ascii="Arial" w:eastAsia="Times New Roman" w:hAnsi="Arial" w:cs="Arial"/>
                <w:vertAlign w:val="superscript"/>
                <w:lang w:eastAsia="es-MX"/>
              </w:rPr>
              <w:t>2</w:t>
            </w:r>
          </w:p>
        </w:tc>
        <w:tc>
          <w:tcPr>
            <w:tcW w:w="1374" w:type="dxa"/>
            <w:tcBorders>
              <w:top w:val="nil"/>
              <w:left w:val="nil"/>
              <w:bottom w:val="single" w:sz="8" w:space="0" w:color="auto"/>
              <w:right w:val="single" w:sz="8" w:space="0" w:color="auto"/>
            </w:tcBorders>
            <w:shd w:val="clear" w:color="auto" w:fill="auto"/>
            <w:vAlign w:val="center"/>
            <w:hideMark/>
          </w:tcPr>
          <w:p w14:paraId="52CFE43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De atención al publico</w:t>
            </w:r>
          </w:p>
        </w:tc>
        <w:tc>
          <w:tcPr>
            <w:tcW w:w="160" w:type="dxa"/>
            <w:vAlign w:val="center"/>
            <w:hideMark/>
          </w:tcPr>
          <w:p w14:paraId="0C71E559" w14:textId="77777777" w:rsidR="007A615D" w:rsidRPr="007A615D" w:rsidRDefault="007A615D" w:rsidP="007A615D">
            <w:pPr>
              <w:rPr>
                <w:rFonts w:ascii="Arial" w:eastAsia="Times New Roman" w:hAnsi="Arial" w:cs="Arial"/>
                <w:lang w:eastAsia="es-MX"/>
              </w:rPr>
            </w:pPr>
          </w:p>
        </w:tc>
      </w:tr>
      <w:tr w:rsidR="007A615D" w:rsidRPr="007A615D" w14:paraId="441FCDC7" w14:textId="77777777" w:rsidTr="000F639C">
        <w:trPr>
          <w:trHeight w:val="1152"/>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0A54C7C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4.8 Pesca</w:t>
            </w:r>
          </w:p>
        </w:tc>
        <w:tc>
          <w:tcPr>
            <w:tcW w:w="2713" w:type="dxa"/>
            <w:tcBorders>
              <w:top w:val="nil"/>
              <w:left w:val="nil"/>
              <w:bottom w:val="single" w:sz="8" w:space="0" w:color="auto"/>
              <w:right w:val="single" w:sz="8" w:space="0" w:color="auto"/>
            </w:tcBorders>
            <w:shd w:val="clear" w:color="auto" w:fill="auto"/>
            <w:vAlign w:val="center"/>
            <w:hideMark/>
          </w:tcPr>
          <w:p w14:paraId="7180706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Captura de especies acuáticas, ya sea con fines comerciales, deportivos o de autoconsumo; en esteros, lagos, lagunas, presas, ríos y bordos, entre otros</w:t>
            </w:r>
          </w:p>
        </w:tc>
        <w:tc>
          <w:tcPr>
            <w:tcW w:w="1983" w:type="dxa"/>
            <w:tcBorders>
              <w:top w:val="nil"/>
              <w:left w:val="nil"/>
              <w:bottom w:val="single" w:sz="8" w:space="0" w:color="auto"/>
              <w:right w:val="single" w:sz="8" w:space="0" w:color="auto"/>
            </w:tcBorders>
            <w:shd w:val="clear" w:color="auto" w:fill="auto"/>
            <w:vAlign w:val="center"/>
            <w:hideMark/>
          </w:tcPr>
          <w:p w14:paraId="67654D8D"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345CF92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6DCF52B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45A41E00" w14:textId="77777777" w:rsidR="007A615D" w:rsidRPr="007A615D" w:rsidRDefault="007A615D" w:rsidP="007A615D">
            <w:pPr>
              <w:rPr>
                <w:rFonts w:ascii="Arial" w:eastAsia="Times New Roman" w:hAnsi="Arial" w:cs="Arial"/>
                <w:lang w:eastAsia="es-MX"/>
              </w:rPr>
            </w:pPr>
          </w:p>
        </w:tc>
      </w:tr>
      <w:tr w:rsidR="007A615D" w:rsidRPr="007A615D" w14:paraId="20A1E6BE"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132614B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6F5D75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Acuacultura para especies de agua dulce, criaderos de peces y ranas entre otros</w:t>
            </w:r>
          </w:p>
        </w:tc>
        <w:tc>
          <w:tcPr>
            <w:tcW w:w="1983" w:type="dxa"/>
            <w:tcBorders>
              <w:top w:val="nil"/>
              <w:left w:val="nil"/>
              <w:bottom w:val="single" w:sz="8" w:space="0" w:color="auto"/>
              <w:right w:val="single" w:sz="8" w:space="0" w:color="auto"/>
            </w:tcBorders>
            <w:shd w:val="clear" w:color="auto" w:fill="auto"/>
            <w:vAlign w:val="center"/>
            <w:hideMark/>
          </w:tcPr>
          <w:p w14:paraId="1053388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3ABE8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55110FA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A9210F9" w14:textId="77777777" w:rsidR="007A615D" w:rsidRPr="007A615D" w:rsidRDefault="007A615D" w:rsidP="007A615D">
            <w:pPr>
              <w:rPr>
                <w:rFonts w:ascii="Arial" w:eastAsia="Times New Roman" w:hAnsi="Arial" w:cs="Arial"/>
                <w:lang w:eastAsia="es-MX"/>
              </w:rPr>
            </w:pPr>
          </w:p>
        </w:tc>
      </w:tr>
      <w:tr w:rsidR="007A615D" w:rsidRPr="007A615D" w14:paraId="04B8BA2B" w14:textId="77777777" w:rsidTr="000F639C">
        <w:trPr>
          <w:trHeight w:val="300"/>
        </w:trPr>
        <w:tc>
          <w:tcPr>
            <w:tcW w:w="9637" w:type="dxa"/>
            <w:gridSpan w:val="5"/>
            <w:tcBorders>
              <w:top w:val="single" w:sz="8" w:space="0" w:color="auto"/>
              <w:left w:val="single" w:sz="8" w:space="0" w:color="auto"/>
              <w:bottom w:val="single" w:sz="8" w:space="0" w:color="auto"/>
              <w:right w:val="single" w:sz="8" w:space="0" w:color="000000"/>
            </w:tcBorders>
            <w:shd w:val="clear" w:color="auto" w:fill="70AD47" w:themeFill="accent6"/>
            <w:vAlign w:val="center"/>
            <w:hideMark/>
          </w:tcPr>
          <w:p w14:paraId="7E1DC908" w14:textId="77777777" w:rsidR="007A615D" w:rsidRPr="007A615D" w:rsidRDefault="007A615D" w:rsidP="000F639C">
            <w:pPr>
              <w:jc w:val="center"/>
              <w:rPr>
                <w:rFonts w:ascii="Arial" w:eastAsia="Times New Roman" w:hAnsi="Arial" w:cs="Arial"/>
                <w:b/>
                <w:bCs/>
                <w:lang w:eastAsia="es-MX"/>
              </w:rPr>
            </w:pPr>
            <w:r w:rsidRPr="007A615D">
              <w:rPr>
                <w:rFonts w:ascii="Arial" w:eastAsia="Times New Roman" w:hAnsi="Arial" w:cs="Arial"/>
                <w:b/>
                <w:bCs/>
                <w:lang w:eastAsia="es-MX"/>
              </w:rPr>
              <w:t>I</w:t>
            </w:r>
            <w:r w:rsidRPr="007A615D">
              <w:rPr>
                <w:rFonts w:ascii="Arial" w:eastAsia="Times New Roman" w:hAnsi="Arial" w:cs="Arial"/>
                <w:b/>
                <w:bCs/>
                <w:color w:val="FFFFFF" w:themeColor="background1"/>
                <w:shd w:val="clear" w:color="auto" w:fill="70AD47" w:themeFill="accent6"/>
                <w:lang w:eastAsia="es-MX"/>
              </w:rPr>
              <w:t>NFRAESTRUCTURA</w:t>
            </w:r>
          </w:p>
        </w:tc>
        <w:tc>
          <w:tcPr>
            <w:tcW w:w="160" w:type="dxa"/>
            <w:vAlign w:val="center"/>
            <w:hideMark/>
          </w:tcPr>
          <w:p w14:paraId="57B63915" w14:textId="77777777" w:rsidR="007A615D" w:rsidRPr="007A615D" w:rsidRDefault="007A615D" w:rsidP="007A615D">
            <w:pPr>
              <w:rPr>
                <w:rFonts w:ascii="Arial" w:eastAsia="Times New Roman" w:hAnsi="Arial" w:cs="Arial"/>
                <w:lang w:eastAsia="es-MX"/>
              </w:rPr>
            </w:pPr>
          </w:p>
        </w:tc>
      </w:tr>
      <w:tr w:rsidR="007A615D" w:rsidRPr="007A615D" w14:paraId="796F5967" w14:textId="77777777" w:rsidTr="000F639C">
        <w:trPr>
          <w:trHeight w:val="696"/>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DCAA77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lastRenderedPageBreak/>
              <w:t>5.1 Captación y distribución de agua</w:t>
            </w:r>
          </w:p>
        </w:tc>
        <w:tc>
          <w:tcPr>
            <w:tcW w:w="2713" w:type="dxa"/>
            <w:tcBorders>
              <w:top w:val="nil"/>
              <w:left w:val="nil"/>
              <w:bottom w:val="single" w:sz="8" w:space="0" w:color="auto"/>
              <w:right w:val="single" w:sz="8" w:space="0" w:color="auto"/>
            </w:tcBorders>
            <w:shd w:val="clear" w:color="auto" w:fill="auto"/>
            <w:vAlign w:val="center"/>
            <w:hideMark/>
          </w:tcPr>
          <w:p w14:paraId="228646C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Captación (diques, presas, represas, canales, arroyos y ríos), tratamiento, conducción y distribución de agua</w:t>
            </w:r>
          </w:p>
        </w:tc>
        <w:tc>
          <w:tcPr>
            <w:tcW w:w="1983" w:type="dxa"/>
            <w:tcBorders>
              <w:top w:val="nil"/>
              <w:left w:val="nil"/>
              <w:bottom w:val="single" w:sz="8" w:space="0" w:color="auto"/>
              <w:right w:val="single" w:sz="8" w:space="0" w:color="auto"/>
            </w:tcBorders>
            <w:shd w:val="clear" w:color="auto" w:fill="auto"/>
            <w:vAlign w:val="center"/>
            <w:hideMark/>
          </w:tcPr>
          <w:p w14:paraId="1456515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E7BDCB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00CF04F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20FF33B5" w14:textId="77777777" w:rsidR="007A615D" w:rsidRPr="007A615D" w:rsidRDefault="007A615D" w:rsidP="007A615D">
            <w:pPr>
              <w:rPr>
                <w:rFonts w:ascii="Arial" w:eastAsia="Times New Roman" w:hAnsi="Arial" w:cs="Arial"/>
                <w:lang w:eastAsia="es-MX"/>
              </w:rPr>
            </w:pPr>
          </w:p>
        </w:tc>
      </w:tr>
      <w:tr w:rsidR="007A615D" w:rsidRPr="007A615D" w14:paraId="3D48F729"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FC5C80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2197A3A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Operación de plantas potabilizadoras</w:t>
            </w:r>
          </w:p>
        </w:tc>
        <w:tc>
          <w:tcPr>
            <w:tcW w:w="1983" w:type="dxa"/>
            <w:tcBorders>
              <w:top w:val="nil"/>
              <w:left w:val="nil"/>
              <w:bottom w:val="single" w:sz="8" w:space="0" w:color="auto"/>
              <w:right w:val="single" w:sz="8" w:space="0" w:color="auto"/>
            </w:tcBorders>
            <w:shd w:val="clear" w:color="auto" w:fill="auto"/>
            <w:vAlign w:val="center"/>
            <w:hideMark/>
          </w:tcPr>
          <w:p w14:paraId="516E728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152D2AC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00CE8D1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F07E781" w14:textId="77777777" w:rsidR="007A615D" w:rsidRPr="007A615D" w:rsidRDefault="007A615D" w:rsidP="007A615D">
            <w:pPr>
              <w:rPr>
                <w:rFonts w:ascii="Arial" w:eastAsia="Times New Roman" w:hAnsi="Arial" w:cs="Arial"/>
                <w:lang w:eastAsia="es-MX"/>
              </w:rPr>
            </w:pPr>
          </w:p>
        </w:tc>
      </w:tr>
      <w:tr w:rsidR="007A615D" w:rsidRPr="007A615D" w14:paraId="40549C91"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333EC72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5.2 Instalaciones de antenas de comunicación</w:t>
            </w:r>
          </w:p>
        </w:tc>
        <w:tc>
          <w:tcPr>
            <w:tcW w:w="2713" w:type="dxa"/>
            <w:tcBorders>
              <w:top w:val="nil"/>
              <w:left w:val="nil"/>
              <w:bottom w:val="single" w:sz="8" w:space="0" w:color="auto"/>
              <w:right w:val="single" w:sz="8" w:space="0" w:color="auto"/>
            </w:tcBorders>
            <w:shd w:val="clear" w:color="auto" w:fill="auto"/>
            <w:vAlign w:val="center"/>
            <w:hideMark/>
          </w:tcPr>
          <w:p w14:paraId="0A6C2BC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Torres y mástiles en patio máximo 45 </w:t>
            </w:r>
            <w:proofErr w:type="spellStart"/>
            <w:r w:rsidRPr="007A615D">
              <w:rPr>
                <w:rFonts w:ascii="Arial" w:eastAsia="Times New Roman" w:hAnsi="Arial" w:cs="Arial"/>
                <w:lang w:eastAsia="es-MX"/>
              </w:rPr>
              <w:t>mts</w:t>
            </w:r>
            <w:proofErr w:type="spellEnd"/>
          </w:p>
        </w:tc>
        <w:tc>
          <w:tcPr>
            <w:tcW w:w="1983" w:type="dxa"/>
            <w:tcBorders>
              <w:top w:val="nil"/>
              <w:left w:val="nil"/>
              <w:bottom w:val="single" w:sz="8" w:space="0" w:color="auto"/>
              <w:right w:val="single" w:sz="8" w:space="0" w:color="auto"/>
            </w:tcBorders>
            <w:shd w:val="clear" w:color="auto" w:fill="auto"/>
            <w:vAlign w:val="center"/>
            <w:hideMark/>
          </w:tcPr>
          <w:p w14:paraId="72D8DCC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49B2D9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1/contenedor</w:t>
            </w:r>
          </w:p>
        </w:tc>
        <w:tc>
          <w:tcPr>
            <w:tcW w:w="1374" w:type="dxa"/>
            <w:tcBorders>
              <w:top w:val="nil"/>
              <w:left w:val="nil"/>
              <w:bottom w:val="single" w:sz="8" w:space="0" w:color="auto"/>
              <w:right w:val="single" w:sz="8" w:space="0" w:color="auto"/>
            </w:tcBorders>
            <w:shd w:val="clear" w:color="auto" w:fill="auto"/>
            <w:vAlign w:val="center"/>
            <w:hideMark/>
          </w:tcPr>
          <w:p w14:paraId="5031C02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Contenedor</w:t>
            </w:r>
          </w:p>
        </w:tc>
        <w:tc>
          <w:tcPr>
            <w:tcW w:w="160" w:type="dxa"/>
            <w:vAlign w:val="center"/>
            <w:hideMark/>
          </w:tcPr>
          <w:p w14:paraId="1FA60D30" w14:textId="77777777" w:rsidR="007A615D" w:rsidRPr="007A615D" w:rsidRDefault="007A615D" w:rsidP="007A615D">
            <w:pPr>
              <w:rPr>
                <w:rFonts w:ascii="Arial" w:eastAsia="Times New Roman" w:hAnsi="Arial" w:cs="Arial"/>
                <w:lang w:eastAsia="es-MX"/>
              </w:rPr>
            </w:pPr>
          </w:p>
        </w:tc>
      </w:tr>
      <w:tr w:rsidR="007A615D" w:rsidRPr="007A615D" w14:paraId="6C1ACF63"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09072E03"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37CD99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 xml:space="preserve">Torres y mástiles en patio mayores a 45 </w:t>
            </w:r>
            <w:proofErr w:type="spellStart"/>
            <w:r w:rsidRPr="007A615D">
              <w:rPr>
                <w:rFonts w:ascii="Arial" w:eastAsia="Times New Roman" w:hAnsi="Arial" w:cs="Arial"/>
                <w:lang w:eastAsia="es-MX"/>
              </w:rPr>
              <w:t>mts</w:t>
            </w:r>
            <w:proofErr w:type="spellEnd"/>
          </w:p>
        </w:tc>
        <w:tc>
          <w:tcPr>
            <w:tcW w:w="1983" w:type="dxa"/>
            <w:tcBorders>
              <w:top w:val="nil"/>
              <w:left w:val="nil"/>
              <w:bottom w:val="single" w:sz="8" w:space="0" w:color="auto"/>
              <w:right w:val="single" w:sz="8" w:space="0" w:color="auto"/>
            </w:tcBorders>
            <w:shd w:val="clear" w:color="auto" w:fill="auto"/>
            <w:vAlign w:val="center"/>
            <w:hideMark/>
          </w:tcPr>
          <w:p w14:paraId="17B37D8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5BE33C3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378B0A1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6C0DE519" w14:textId="77777777" w:rsidR="007A615D" w:rsidRPr="007A615D" w:rsidRDefault="007A615D" w:rsidP="007A615D">
            <w:pPr>
              <w:rPr>
                <w:rFonts w:ascii="Arial" w:eastAsia="Times New Roman" w:hAnsi="Arial" w:cs="Arial"/>
                <w:lang w:eastAsia="es-MX"/>
              </w:rPr>
            </w:pPr>
          </w:p>
        </w:tc>
      </w:tr>
      <w:tr w:rsidR="007A615D" w:rsidRPr="007A615D" w14:paraId="6E512421"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5B930AF7"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318854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Torres y mástiles máx. 20 m. En azoteas hasta cuatro niveles</w:t>
            </w:r>
          </w:p>
        </w:tc>
        <w:tc>
          <w:tcPr>
            <w:tcW w:w="1983" w:type="dxa"/>
            <w:tcBorders>
              <w:top w:val="nil"/>
              <w:left w:val="nil"/>
              <w:bottom w:val="single" w:sz="8" w:space="0" w:color="auto"/>
              <w:right w:val="single" w:sz="8" w:space="0" w:color="auto"/>
            </w:tcBorders>
            <w:shd w:val="clear" w:color="auto" w:fill="auto"/>
            <w:vAlign w:val="center"/>
            <w:hideMark/>
          </w:tcPr>
          <w:p w14:paraId="4EBD4BE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4F14F032"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714F98D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15A822F1" w14:textId="77777777" w:rsidR="007A615D" w:rsidRPr="007A615D" w:rsidRDefault="007A615D" w:rsidP="007A615D">
            <w:pPr>
              <w:rPr>
                <w:rFonts w:ascii="Arial" w:eastAsia="Times New Roman" w:hAnsi="Arial" w:cs="Arial"/>
                <w:lang w:eastAsia="es-MX"/>
              </w:rPr>
            </w:pPr>
          </w:p>
        </w:tc>
      </w:tr>
      <w:tr w:rsidR="007A615D" w:rsidRPr="007A615D" w14:paraId="36955792" w14:textId="77777777" w:rsidTr="000F639C">
        <w:trPr>
          <w:trHeight w:val="468"/>
        </w:trPr>
        <w:tc>
          <w:tcPr>
            <w:tcW w:w="1807" w:type="dxa"/>
            <w:vMerge/>
            <w:tcBorders>
              <w:top w:val="nil"/>
              <w:left w:val="single" w:sz="8" w:space="0" w:color="auto"/>
              <w:bottom w:val="single" w:sz="8" w:space="0" w:color="000000"/>
              <w:right w:val="single" w:sz="8" w:space="0" w:color="auto"/>
            </w:tcBorders>
            <w:vAlign w:val="center"/>
            <w:hideMark/>
          </w:tcPr>
          <w:p w14:paraId="39E4091D"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7C3E729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Torres y mástiles máx. 15 m. En azoteas más de cuatro niveles</w:t>
            </w:r>
          </w:p>
        </w:tc>
        <w:tc>
          <w:tcPr>
            <w:tcW w:w="1983" w:type="dxa"/>
            <w:tcBorders>
              <w:top w:val="nil"/>
              <w:left w:val="nil"/>
              <w:bottom w:val="single" w:sz="8" w:space="0" w:color="auto"/>
              <w:right w:val="single" w:sz="8" w:space="0" w:color="auto"/>
            </w:tcBorders>
            <w:shd w:val="clear" w:color="auto" w:fill="auto"/>
            <w:vAlign w:val="center"/>
            <w:hideMark/>
          </w:tcPr>
          <w:p w14:paraId="02BE77D4"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6007AE6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21BA433E"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1B2773F" w14:textId="77777777" w:rsidR="007A615D" w:rsidRPr="007A615D" w:rsidRDefault="007A615D" w:rsidP="007A615D">
            <w:pPr>
              <w:rPr>
                <w:rFonts w:ascii="Arial" w:eastAsia="Times New Roman" w:hAnsi="Arial" w:cs="Arial"/>
                <w:lang w:eastAsia="es-MX"/>
              </w:rPr>
            </w:pPr>
          </w:p>
        </w:tc>
      </w:tr>
      <w:tr w:rsidR="007A615D" w:rsidRPr="007A615D" w14:paraId="5462AF4F" w14:textId="77777777" w:rsidTr="000F639C">
        <w:trPr>
          <w:trHeight w:val="468"/>
        </w:trPr>
        <w:tc>
          <w:tcPr>
            <w:tcW w:w="1807" w:type="dxa"/>
            <w:vMerge w:val="restart"/>
            <w:tcBorders>
              <w:top w:val="nil"/>
              <w:left w:val="single" w:sz="8" w:space="0" w:color="auto"/>
              <w:bottom w:val="single" w:sz="8" w:space="0" w:color="000000"/>
              <w:right w:val="single" w:sz="8" w:space="0" w:color="auto"/>
            </w:tcBorders>
            <w:shd w:val="clear" w:color="auto" w:fill="auto"/>
            <w:vAlign w:val="center"/>
            <w:hideMark/>
          </w:tcPr>
          <w:p w14:paraId="1A4D51E9"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5.3 Instalaciones en general</w:t>
            </w:r>
          </w:p>
        </w:tc>
        <w:tc>
          <w:tcPr>
            <w:tcW w:w="2713" w:type="dxa"/>
            <w:tcBorders>
              <w:top w:val="nil"/>
              <w:left w:val="nil"/>
              <w:bottom w:val="single" w:sz="8" w:space="0" w:color="auto"/>
              <w:right w:val="single" w:sz="8" w:space="0" w:color="auto"/>
            </w:tcBorders>
            <w:shd w:val="clear" w:color="auto" w:fill="auto"/>
            <w:vAlign w:val="center"/>
            <w:hideMark/>
          </w:tcPr>
          <w:p w14:paraId="234C2845"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Plantas, estaciones y subestaciones eléctricas</w:t>
            </w:r>
          </w:p>
        </w:tc>
        <w:tc>
          <w:tcPr>
            <w:tcW w:w="1983" w:type="dxa"/>
            <w:tcBorders>
              <w:top w:val="nil"/>
              <w:left w:val="nil"/>
              <w:bottom w:val="single" w:sz="8" w:space="0" w:color="auto"/>
              <w:right w:val="single" w:sz="8" w:space="0" w:color="auto"/>
            </w:tcBorders>
            <w:shd w:val="clear" w:color="auto" w:fill="auto"/>
            <w:vAlign w:val="center"/>
            <w:hideMark/>
          </w:tcPr>
          <w:p w14:paraId="3BB1A3A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28DF12A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10DC8A1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7AA1E8B" w14:textId="77777777" w:rsidR="007A615D" w:rsidRPr="007A615D" w:rsidRDefault="007A615D" w:rsidP="007A615D">
            <w:pPr>
              <w:rPr>
                <w:rFonts w:ascii="Arial" w:eastAsia="Times New Roman" w:hAnsi="Arial" w:cs="Arial"/>
                <w:lang w:eastAsia="es-MX"/>
              </w:rPr>
            </w:pPr>
          </w:p>
        </w:tc>
      </w:tr>
      <w:tr w:rsidR="007A615D" w:rsidRPr="007A615D" w14:paraId="2BECCEEF" w14:textId="77777777" w:rsidTr="000F639C">
        <w:trPr>
          <w:trHeight w:val="696"/>
        </w:trPr>
        <w:tc>
          <w:tcPr>
            <w:tcW w:w="1807" w:type="dxa"/>
            <w:vMerge/>
            <w:tcBorders>
              <w:top w:val="nil"/>
              <w:left w:val="single" w:sz="8" w:space="0" w:color="auto"/>
              <w:bottom w:val="single" w:sz="8" w:space="0" w:color="000000"/>
              <w:right w:val="single" w:sz="8" w:space="0" w:color="auto"/>
            </w:tcBorders>
            <w:vAlign w:val="center"/>
            <w:hideMark/>
          </w:tcPr>
          <w:p w14:paraId="68EC4A6E"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4BF04AE8"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Plantas de tratamiento de aguas negras, lagunas de oxidación, de control y de regulación</w:t>
            </w:r>
          </w:p>
        </w:tc>
        <w:tc>
          <w:tcPr>
            <w:tcW w:w="1983" w:type="dxa"/>
            <w:tcBorders>
              <w:top w:val="nil"/>
              <w:left w:val="nil"/>
              <w:bottom w:val="single" w:sz="8" w:space="0" w:color="auto"/>
              <w:right w:val="single" w:sz="8" w:space="0" w:color="auto"/>
            </w:tcBorders>
            <w:shd w:val="clear" w:color="auto" w:fill="auto"/>
            <w:vAlign w:val="center"/>
            <w:hideMark/>
          </w:tcPr>
          <w:p w14:paraId="5C76842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w:t>
            </w:r>
          </w:p>
        </w:tc>
        <w:tc>
          <w:tcPr>
            <w:tcW w:w="1760" w:type="dxa"/>
            <w:tcBorders>
              <w:top w:val="nil"/>
              <w:left w:val="nil"/>
              <w:bottom w:val="single" w:sz="8" w:space="0" w:color="auto"/>
              <w:right w:val="single" w:sz="8" w:space="0" w:color="auto"/>
            </w:tcBorders>
            <w:shd w:val="clear" w:color="auto" w:fill="auto"/>
            <w:vAlign w:val="center"/>
            <w:hideMark/>
          </w:tcPr>
          <w:p w14:paraId="49B92FF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60715E4F"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783BDF27" w14:textId="77777777" w:rsidR="007A615D" w:rsidRPr="007A615D" w:rsidRDefault="007A615D" w:rsidP="007A615D">
            <w:pPr>
              <w:rPr>
                <w:rFonts w:ascii="Arial" w:eastAsia="Times New Roman" w:hAnsi="Arial" w:cs="Arial"/>
                <w:lang w:eastAsia="es-MX"/>
              </w:rPr>
            </w:pPr>
          </w:p>
        </w:tc>
      </w:tr>
      <w:tr w:rsidR="007A615D" w:rsidRPr="007A615D" w14:paraId="417B1C1E"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36CB72BA"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5FD237C"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Zonas de transferencia de basura</w:t>
            </w:r>
          </w:p>
        </w:tc>
        <w:tc>
          <w:tcPr>
            <w:tcW w:w="1983" w:type="dxa"/>
            <w:tcBorders>
              <w:top w:val="nil"/>
              <w:left w:val="nil"/>
              <w:bottom w:val="single" w:sz="8" w:space="0" w:color="auto"/>
              <w:right w:val="single" w:sz="8" w:space="0" w:color="auto"/>
            </w:tcBorders>
            <w:shd w:val="clear" w:color="auto" w:fill="auto"/>
            <w:vAlign w:val="center"/>
            <w:hideMark/>
          </w:tcPr>
          <w:p w14:paraId="4B4724B0"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03574936"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46A044D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0D7E4DCB" w14:textId="77777777" w:rsidR="007A615D" w:rsidRPr="007A615D" w:rsidRDefault="007A615D" w:rsidP="007A615D">
            <w:pPr>
              <w:rPr>
                <w:rFonts w:ascii="Arial" w:eastAsia="Times New Roman" w:hAnsi="Arial" w:cs="Arial"/>
                <w:lang w:eastAsia="es-MX"/>
              </w:rPr>
            </w:pPr>
          </w:p>
        </w:tc>
      </w:tr>
      <w:tr w:rsidR="007A615D" w:rsidRPr="007A615D" w14:paraId="3237A0D3" w14:textId="77777777" w:rsidTr="000F639C">
        <w:trPr>
          <w:trHeight w:val="300"/>
        </w:trPr>
        <w:tc>
          <w:tcPr>
            <w:tcW w:w="1807" w:type="dxa"/>
            <w:vMerge/>
            <w:tcBorders>
              <w:top w:val="nil"/>
              <w:left w:val="single" w:sz="8" w:space="0" w:color="auto"/>
              <w:bottom w:val="single" w:sz="8" w:space="0" w:color="000000"/>
              <w:right w:val="single" w:sz="8" w:space="0" w:color="auto"/>
            </w:tcBorders>
            <w:vAlign w:val="center"/>
            <w:hideMark/>
          </w:tcPr>
          <w:p w14:paraId="2AF28DA8" w14:textId="77777777" w:rsidR="007A615D" w:rsidRPr="007A615D" w:rsidRDefault="007A615D" w:rsidP="007A615D">
            <w:pPr>
              <w:rPr>
                <w:rFonts w:ascii="Arial" w:eastAsia="Times New Roman" w:hAnsi="Arial" w:cs="Arial"/>
                <w:lang w:eastAsia="es-MX"/>
              </w:rPr>
            </w:pPr>
          </w:p>
        </w:tc>
        <w:tc>
          <w:tcPr>
            <w:tcW w:w="2713" w:type="dxa"/>
            <w:tcBorders>
              <w:top w:val="nil"/>
              <w:left w:val="nil"/>
              <w:bottom w:val="single" w:sz="8" w:space="0" w:color="auto"/>
              <w:right w:val="single" w:sz="8" w:space="0" w:color="auto"/>
            </w:tcBorders>
            <w:shd w:val="clear" w:color="auto" w:fill="auto"/>
            <w:vAlign w:val="center"/>
            <w:hideMark/>
          </w:tcPr>
          <w:p w14:paraId="363128F1"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Rellenos sanitarios</w:t>
            </w:r>
          </w:p>
        </w:tc>
        <w:tc>
          <w:tcPr>
            <w:tcW w:w="1983" w:type="dxa"/>
            <w:tcBorders>
              <w:top w:val="nil"/>
              <w:left w:val="nil"/>
              <w:bottom w:val="single" w:sz="8" w:space="0" w:color="auto"/>
              <w:right w:val="single" w:sz="8" w:space="0" w:color="auto"/>
            </w:tcBorders>
            <w:shd w:val="clear" w:color="auto" w:fill="auto"/>
            <w:vAlign w:val="center"/>
            <w:hideMark/>
          </w:tcPr>
          <w:p w14:paraId="16FC8743"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Cualquier superficie por uso.</w:t>
            </w:r>
          </w:p>
        </w:tc>
        <w:tc>
          <w:tcPr>
            <w:tcW w:w="1760" w:type="dxa"/>
            <w:tcBorders>
              <w:top w:val="nil"/>
              <w:left w:val="nil"/>
              <w:bottom w:val="single" w:sz="8" w:space="0" w:color="auto"/>
              <w:right w:val="single" w:sz="8" w:space="0" w:color="auto"/>
            </w:tcBorders>
            <w:shd w:val="clear" w:color="auto" w:fill="auto"/>
            <w:vAlign w:val="center"/>
            <w:hideMark/>
          </w:tcPr>
          <w:p w14:paraId="70DDC36B"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374" w:type="dxa"/>
            <w:tcBorders>
              <w:top w:val="nil"/>
              <w:left w:val="nil"/>
              <w:bottom w:val="single" w:sz="8" w:space="0" w:color="auto"/>
              <w:right w:val="single" w:sz="8" w:space="0" w:color="auto"/>
            </w:tcBorders>
            <w:shd w:val="clear" w:color="auto" w:fill="auto"/>
            <w:vAlign w:val="center"/>
            <w:hideMark/>
          </w:tcPr>
          <w:p w14:paraId="069ED4EA" w14:textId="77777777" w:rsidR="007A615D" w:rsidRPr="007A615D" w:rsidRDefault="007A615D" w:rsidP="007A615D">
            <w:pPr>
              <w:rPr>
                <w:rFonts w:ascii="Arial" w:eastAsia="Times New Roman" w:hAnsi="Arial" w:cs="Arial"/>
                <w:lang w:eastAsia="es-MX"/>
              </w:rPr>
            </w:pPr>
            <w:r w:rsidRPr="007A615D">
              <w:rPr>
                <w:rFonts w:ascii="Arial" w:eastAsia="Times New Roman" w:hAnsi="Arial" w:cs="Arial"/>
                <w:lang w:eastAsia="es-MX"/>
              </w:rPr>
              <w:t>No requiere</w:t>
            </w:r>
          </w:p>
        </w:tc>
        <w:tc>
          <w:tcPr>
            <w:tcW w:w="160" w:type="dxa"/>
            <w:vAlign w:val="center"/>
            <w:hideMark/>
          </w:tcPr>
          <w:p w14:paraId="165ABDFF" w14:textId="77777777" w:rsidR="007A615D" w:rsidRPr="007A615D" w:rsidRDefault="007A615D" w:rsidP="007A615D">
            <w:pPr>
              <w:rPr>
                <w:rFonts w:ascii="Arial" w:eastAsia="Times New Roman" w:hAnsi="Arial" w:cs="Arial"/>
                <w:lang w:eastAsia="es-MX"/>
              </w:rPr>
            </w:pPr>
          </w:p>
        </w:tc>
      </w:tr>
    </w:tbl>
    <w:p w14:paraId="1B21998B" w14:textId="77777777" w:rsidR="007A615D" w:rsidRPr="007A615D" w:rsidRDefault="007A615D" w:rsidP="007A615D">
      <w:pPr>
        <w:rPr>
          <w:rFonts w:ascii="Arial" w:eastAsia="Times New Roman" w:hAnsi="Arial" w:cs="Arial"/>
          <w:kern w:val="3"/>
          <w:lang w:eastAsia="es-MX"/>
        </w:rPr>
      </w:pPr>
    </w:p>
    <w:p w14:paraId="730C29A2" w14:textId="77777777" w:rsidR="007A615D" w:rsidRPr="007A615D" w:rsidRDefault="007A615D" w:rsidP="007A615D">
      <w:pPr>
        <w:spacing w:line="360" w:lineRule="auto"/>
        <w:jc w:val="both"/>
        <w:rPr>
          <w:rFonts w:ascii="Arial" w:hAnsi="Arial" w:cs="Arial"/>
          <w:b/>
          <w:bCs/>
        </w:rPr>
      </w:pPr>
      <w:r w:rsidRPr="007A615D">
        <w:rPr>
          <w:rFonts w:ascii="Arial" w:hAnsi="Arial" w:cs="Arial"/>
          <w:b/>
          <w:bCs/>
        </w:rPr>
        <w:t xml:space="preserve">Disposiciones adicionales sobre las normas de estacionamiento: </w:t>
      </w:r>
    </w:p>
    <w:p w14:paraId="34A61846"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En vivienda plurifamiliar y </w:t>
      </w:r>
      <w:proofErr w:type="gramStart"/>
      <w:r w:rsidRPr="007A615D">
        <w:rPr>
          <w:rFonts w:ascii="Arial" w:hAnsi="Arial" w:cs="Arial"/>
        </w:rPr>
        <w:t>de acuerdo al</w:t>
      </w:r>
      <w:proofErr w:type="gramEnd"/>
      <w:r w:rsidRPr="007A615D">
        <w:rPr>
          <w:rFonts w:ascii="Arial" w:hAnsi="Arial" w:cs="Arial"/>
        </w:rPr>
        <w:t xml:space="preserve"> tipo de vivienda utilizado, se deberá prever el estacionamiento para visitas en su caso, a razón de 1 cajón por cada 6 departamentos y en viviendas menores de 100.00 m2 construidos, un cajón por cada 10 departamentos. </w:t>
      </w:r>
    </w:p>
    <w:p w14:paraId="62FE08F9"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En el estacionamiento para visitas, los espacios deberán disponerse de manera que para sacar un vehículo no sea necesario mover otro. </w:t>
      </w:r>
    </w:p>
    <w:p w14:paraId="46AB269A"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Las medidas del espacio para el estacionamiento de autos grandes será de 5.0 X 2.4 m. y para autos chicos 4.2 X 2.2 m. y se podrán permitir hasta el 55 % de autos chicos. </w:t>
      </w:r>
    </w:p>
    <w:p w14:paraId="2EF4BC3C" w14:textId="77777777" w:rsidR="007A615D" w:rsidRPr="007A615D" w:rsidRDefault="007A615D" w:rsidP="007A615D">
      <w:pPr>
        <w:spacing w:line="360" w:lineRule="auto"/>
        <w:jc w:val="both"/>
        <w:rPr>
          <w:rFonts w:ascii="Arial" w:hAnsi="Arial" w:cs="Arial"/>
        </w:rPr>
      </w:pPr>
      <w:r w:rsidRPr="007A615D">
        <w:rPr>
          <w:rFonts w:ascii="Arial" w:hAnsi="Arial" w:cs="Arial"/>
        </w:rPr>
        <w:lastRenderedPageBreak/>
        <w:t xml:space="preserve"> •</w:t>
      </w:r>
      <w:r w:rsidRPr="007A615D">
        <w:rPr>
          <w:rFonts w:ascii="Arial" w:hAnsi="Arial" w:cs="Arial"/>
        </w:rPr>
        <w:tab/>
        <w:t xml:space="preserve">Se podrán aceptar estacionamiento en cordón; en este caso el espacio será de 6.0 X 2.4 m. para autos grandes y 4.8 X 2.2 m. para autos chicos, aceptándose un máximo del 55 % de autos chicos.  </w:t>
      </w:r>
    </w:p>
    <w:p w14:paraId="7DE61EE9"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La demanda total de estacionamiento, para los casos en que se establezcan diferentes giros o usos de un mismo predio, será la suma de las demandas señaladas para cada uno de ellos. </w:t>
      </w:r>
    </w:p>
    <w:p w14:paraId="003CDE0A"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La demanda total de estacionamiento, será adicional al área de carga y descarga o de reparación. </w:t>
      </w:r>
    </w:p>
    <w:p w14:paraId="3A1ECFD1"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En los estacionamientos públicos o privados que no sean de auto servicio, podrán permitirse que los espacios se dispongan de tal manera que para sacar un vehículo se mueva uno o máximo dos. </w:t>
      </w:r>
    </w:p>
    <w:p w14:paraId="4B1768E2"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Se podrán reducir los requerimientos de estacionamiento, cuando se demuestre que los usos del suelo autorizado demandan el espacio a diferentes horarios, calculándose la demanda en la hora pico. </w:t>
      </w:r>
    </w:p>
    <w:p w14:paraId="5C1F73CD"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En caso de las colonias precarias y regularizaciones en zonas de invasión, la demanda de estacionamiento por uso podrá ser reducida previa aprobación de la Dirección General de Desarrollo Urbano del Gobierno del Estado y del Ayuntamiento. </w:t>
      </w:r>
    </w:p>
    <w:p w14:paraId="3DAA672D"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 xml:space="preserve">Cualquier uso o giro no comprendido en la tabla de normatividad de estacionamientos, se sujetará al estudio y aprobación de la Dirección General de Desarrollo Urbano y del H. Ayuntamiento. </w:t>
      </w:r>
    </w:p>
    <w:p w14:paraId="4D44EBCF" w14:textId="77777777" w:rsidR="007A615D" w:rsidRPr="007A615D" w:rsidRDefault="007A615D" w:rsidP="007A615D">
      <w:pPr>
        <w:spacing w:line="360" w:lineRule="auto"/>
        <w:jc w:val="both"/>
        <w:rPr>
          <w:rFonts w:ascii="Arial" w:hAnsi="Arial" w:cs="Arial"/>
        </w:rPr>
      </w:pPr>
      <w:r w:rsidRPr="007A615D">
        <w:rPr>
          <w:rFonts w:ascii="Arial" w:hAnsi="Arial" w:cs="Arial"/>
        </w:rPr>
        <w:t xml:space="preserve"> •</w:t>
      </w:r>
      <w:r w:rsidRPr="007A615D">
        <w:rPr>
          <w:rFonts w:ascii="Arial" w:hAnsi="Arial" w:cs="Arial"/>
        </w:rPr>
        <w:tab/>
        <w:t>Para todos los casos, deberán tomarse en cuenta las observaciones hechas por las dependencias correspondientes, para resolver los impactos que se desprendan de ellas.</w:t>
      </w:r>
    </w:p>
    <w:p w14:paraId="2610CAC1" w14:textId="6D3F0A81" w:rsidR="00165B60" w:rsidRPr="00855B8E" w:rsidRDefault="00165B60" w:rsidP="00855B8E">
      <w:pPr>
        <w:spacing w:line="276" w:lineRule="auto"/>
        <w:jc w:val="both"/>
        <w:rPr>
          <w:rFonts w:ascii="Arial" w:hAnsi="Arial" w:cs="Arial"/>
        </w:rPr>
      </w:pPr>
    </w:p>
    <w:p w14:paraId="084E8BE8" w14:textId="77777777" w:rsidR="004508F6" w:rsidRPr="00855B8E" w:rsidRDefault="004508F6" w:rsidP="00855B8E">
      <w:pPr>
        <w:pStyle w:val="Ttulo1"/>
        <w:spacing w:line="276" w:lineRule="auto"/>
        <w:rPr>
          <w:rFonts w:ascii="Arial" w:hAnsi="Arial" w:cs="Arial"/>
          <w:sz w:val="22"/>
          <w:szCs w:val="22"/>
        </w:rPr>
      </w:pPr>
      <w:bookmarkStart w:id="121" w:name="_Toc122123935"/>
      <w:r w:rsidRPr="00855B8E">
        <w:rPr>
          <w:rFonts w:ascii="Arial" w:hAnsi="Arial" w:cs="Arial"/>
          <w:sz w:val="22"/>
          <w:szCs w:val="22"/>
        </w:rPr>
        <w:t>XII Bis. Tabla de Usos de Suelo;</w:t>
      </w:r>
      <w:bookmarkEnd w:id="121"/>
    </w:p>
    <w:p w14:paraId="40A0E806" w14:textId="0CC73BFC" w:rsidR="004508F6" w:rsidRPr="00855B8E" w:rsidRDefault="004508F6" w:rsidP="00855B8E">
      <w:pPr>
        <w:pStyle w:val="Ttulo1"/>
        <w:spacing w:line="276" w:lineRule="auto"/>
        <w:rPr>
          <w:rFonts w:ascii="Arial" w:hAnsi="Arial" w:cs="Arial"/>
          <w:sz w:val="22"/>
          <w:szCs w:val="22"/>
        </w:rPr>
      </w:pPr>
      <w:bookmarkStart w:id="122" w:name="_Toc122123936"/>
      <w:r w:rsidRPr="00855B8E">
        <w:rPr>
          <w:rFonts w:ascii="Arial" w:hAnsi="Arial" w:cs="Arial"/>
          <w:sz w:val="22"/>
          <w:szCs w:val="22"/>
        </w:rPr>
        <w:t>XIII. Anexo gráfico y cartográfico, el cual se desarrollará en plataforma de información geográfica SIG, en el formato que al efecto determine la Secretaría, y</w:t>
      </w:r>
      <w:bookmarkEnd w:id="122"/>
    </w:p>
    <w:p w14:paraId="6D5E2063" w14:textId="77F2131B" w:rsidR="00D7443D" w:rsidRPr="00855B8E" w:rsidRDefault="004508F6" w:rsidP="00855B8E">
      <w:pPr>
        <w:pStyle w:val="Ttulo1"/>
        <w:spacing w:line="276" w:lineRule="auto"/>
        <w:rPr>
          <w:rFonts w:ascii="Arial" w:hAnsi="Arial" w:cs="Arial"/>
          <w:sz w:val="22"/>
          <w:szCs w:val="22"/>
        </w:rPr>
      </w:pPr>
      <w:bookmarkStart w:id="123" w:name="_Toc122123937"/>
      <w:r w:rsidRPr="00855B8E">
        <w:rPr>
          <w:rFonts w:ascii="Arial" w:hAnsi="Arial" w:cs="Arial"/>
          <w:sz w:val="22"/>
          <w:szCs w:val="22"/>
        </w:rPr>
        <w:t>XIV. Epílogo.</w:t>
      </w:r>
      <w:bookmarkEnd w:id="123"/>
    </w:p>
    <w:p w14:paraId="00E05727" w14:textId="77777777" w:rsidR="00E5560F" w:rsidRPr="00855B8E" w:rsidRDefault="00E5560F" w:rsidP="00855B8E">
      <w:pPr>
        <w:spacing w:line="276" w:lineRule="auto"/>
        <w:jc w:val="center"/>
        <w:rPr>
          <w:rFonts w:ascii="Arial" w:hAnsi="Arial" w:cs="Arial"/>
          <w:b/>
          <w:bCs/>
          <w:color w:val="FF0000"/>
        </w:rPr>
      </w:pPr>
    </w:p>
    <w:p w14:paraId="22624469" w14:textId="7D68C8BB" w:rsidR="00857F79" w:rsidRPr="00855B8E" w:rsidRDefault="00857F79" w:rsidP="00855B8E">
      <w:pPr>
        <w:spacing w:after="120" w:line="276" w:lineRule="auto"/>
        <w:jc w:val="both"/>
        <w:rPr>
          <w:rFonts w:ascii="Arial" w:hAnsi="Arial" w:cs="Arial"/>
        </w:rPr>
      </w:pPr>
      <w:r w:rsidRPr="00855B8E">
        <w:rPr>
          <w:rFonts w:ascii="Arial" w:hAnsi="Arial" w:cs="Arial"/>
        </w:rPr>
        <w:t xml:space="preserve">El presente documento es el resultado de la planeación concurrente y coordinada por parte del H. Ayuntamiento de </w:t>
      </w:r>
      <w:r w:rsidR="00855B8E" w:rsidRPr="00855B8E">
        <w:rPr>
          <w:rFonts w:ascii="Arial" w:hAnsi="Arial" w:cs="Arial"/>
        </w:rPr>
        <w:t>Mexicaltzingo</w:t>
      </w:r>
      <w:r w:rsidRPr="00855B8E">
        <w:rPr>
          <w:rFonts w:ascii="Arial" w:hAnsi="Arial" w:cs="Arial"/>
        </w:rPr>
        <w:t xml:space="preserve"> y el Gobierno del Estado de México, por conducto de </w:t>
      </w:r>
      <w:r w:rsidRPr="00855B8E">
        <w:rPr>
          <w:rFonts w:ascii="Arial" w:hAnsi="Arial" w:cs="Arial"/>
        </w:rPr>
        <w:lastRenderedPageBreak/>
        <w:t>la Secretaría de Desarrollo Urbano y Obras, en términos de lo dispuesto por los artículos 5.20 del Código Administrativo del Estado de México.</w:t>
      </w:r>
    </w:p>
    <w:p w14:paraId="2EE7469D" w14:textId="77777777" w:rsidR="00857F79" w:rsidRPr="00855B8E" w:rsidRDefault="00857F79" w:rsidP="00855B8E">
      <w:pPr>
        <w:spacing w:after="120" w:line="276" w:lineRule="auto"/>
        <w:jc w:val="both"/>
        <w:rPr>
          <w:rFonts w:ascii="Arial" w:hAnsi="Arial" w:cs="Arial"/>
        </w:rPr>
      </w:pPr>
      <w:r w:rsidRPr="00855B8E">
        <w:rPr>
          <w:rFonts w:ascii="Arial" w:hAnsi="Arial" w:cs="Arial"/>
        </w:rPr>
        <w:t>Esta actualización del Plan en su elaboración fue sometida a un amplio proceso de difusión y consulta por intermedio de la Dirección de Desarrollo Urbano y Obras del Ayuntamiento del Municipio y aprobada en sesión de Cabildo Municipal de fecha _______________________________ habiéndose cumplido el procedimiento previsto en el artículo 33 del Reglamento del Libro Quinto del Código Administrativo del Estado de México.</w:t>
      </w:r>
    </w:p>
    <w:p w14:paraId="798CC009" w14:textId="363F74E1" w:rsidR="00857F79" w:rsidRDefault="00857F79" w:rsidP="00855B8E">
      <w:pPr>
        <w:spacing w:after="120" w:line="276" w:lineRule="auto"/>
        <w:jc w:val="both"/>
        <w:rPr>
          <w:rFonts w:ascii="Arial" w:hAnsi="Arial" w:cs="Arial"/>
        </w:rPr>
      </w:pPr>
      <w:r w:rsidRPr="00855B8E">
        <w:rPr>
          <w:rFonts w:ascii="Arial" w:hAnsi="Arial" w:cs="Arial"/>
        </w:rPr>
        <w:t>Los planos y tabla que forman parte de la presente modificación del Plan Municipal de Desarrollo Urbano son los siguientes:</w:t>
      </w:r>
    </w:p>
    <w:p w14:paraId="3B73B906" w14:textId="618DFA7D" w:rsidR="00427E3C" w:rsidRDefault="00427E3C" w:rsidP="00855B8E">
      <w:pPr>
        <w:spacing w:after="120" w:line="276" w:lineRule="auto"/>
        <w:jc w:val="both"/>
        <w:rPr>
          <w:rFonts w:ascii="Arial" w:hAnsi="Arial" w:cs="Arial"/>
        </w:rPr>
      </w:pPr>
    </w:p>
    <w:p w14:paraId="1ECF690D" w14:textId="77777777" w:rsidR="00427E3C" w:rsidRPr="00855B8E" w:rsidRDefault="00427E3C" w:rsidP="00855B8E">
      <w:pPr>
        <w:spacing w:after="120" w:line="276" w:lineRule="auto"/>
        <w:jc w:val="both"/>
        <w:rPr>
          <w:rFonts w:ascii="Arial" w:hAnsi="Arial" w:cs="Arial"/>
        </w:rPr>
      </w:pPr>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
        <w:gridCol w:w="851"/>
        <w:gridCol w:w="5811"/>
        <w:gridCol w:w="695"/>
      </w:tblGrid>
      <w:tr w:rsidR="00855B8E" w:rsidRPr="00855B8E" w14:paraId="2F1EC083" w14:textId="77777777" w:rsidTr="00A36652">
        <w:trPr>
          <w:gridAfter w:val="1"/>
          <w:wAfter w:w="695" w:type="dxa"/>
        </w:trPr>
        <w:tc>
          <w:tcPr>
            <w:tcW w:w="676" w:type="dxa"/>
          </w:tcPr>
          <w:p w14:paraId="27B012A8" w14:textId="77777777" w:rsidR="00857F79" w:rsidRPr="00855B8E" w:rsidRDefault="00857F79" w:rsidP="00855B8E">
            <w:pPr>
              <w:spacing w:line="276" w:lineRule="auto"/>
              <w:jc w:val="both"/>
              <w:rPr>
                <w:rFonts w:ascii="Arial" w:hAnsi="Arial" w:cs="Arial"/>
              </w:rPr>
            </w:pPr>
            <w:r w:rsidRPr="00855B8E">
              <w:rPr>
                <w:rFonts w:ascii="Arial" w:hAnsi="Arial" w:cs="Arial"/>
              </w:rPr>
              <w:t>1.</w:t>
            </w:r>
          </w:p>
        </w:tc>
        <w:tc>
          <w:tcPr>
            <w:tcW w:w="851" w:type="dxa"/>
          </w:tcPr>
          <w:p w14:paraId="28C87466" w14:textId="77777777" w:rsidR="00857F79" w:rsidRPr="00855B8E" w:rsidRDefault="00857F79" w:rsidP="00855B8E">
            <w:pPr>
              <w:spacing w:line="276" w:lineRule="auto"/>
              <w:jc w:val="both"/>
              <w:rPr>
                <w:rFonts w:ascii="Arial" w:hAnsi="Arial" w:cs="Arial"/>
              </w:rPr>
            </w:pPr>
            <w:r w:rsidRPr="00855B8E">
              <w:rPr>
                <w:rFonts w:ascii="Arial" w:hAnsi="Arial" w:cs="Arial"/>
              </w:rPr>
              <w:t>D1</w:t>
            </w:r>
          </w:p>
        </w:tc>
        <w:tc>
          <w:tcPr>
            <w:tcW w:w="5811" w:type="dxa"/>
          </w:tcPr>
          <w:p w14:paraId="2D263DD4" w14:textId="77777777" w:rsidR="00857F79" w:rsidRPr="00855B8E" w:rsidRDefault="00857F79" w:rsidP="00855B8E">
            <w:pPr>
              <w:spacing w:line="276" w:lineRule="auto"/>
              <w:jc w:val="both"/>
              <w:rPr>
                <w:rFonts w:ascii="Arial" w:hAnsi="Arial" w:cs="Arial"/>
              </w:rPr>
            </w:pPr>
            <w:r w:rsidRPr="00855B8E">
              <w:rPr>
                <w:rFonts w:ascii="Arial" w:hAnsi="Arial" w:cs="Arial"/>
              </w:rPr>
              <w:t>Mapa base</w:t>
            </w:r>
          </w:p>
        </w:tc>
      </w:tr>
      <w:tr w:rsidR="00855B8E" w:rsidRPr="00855B8E" w14:paraId="622C2354" w14:textId="77777777" w:rsidTr="00A36652">
        <w:trPr>
          <w:gridAfter w:val="1"/>
          <w:wAfter w:w="695" w:type="dxa"/>
        </w:trPr>
        <w:tc>
          <w:tcPr>
            <w:tcW w:w="676" w:type="dxa"/>
          </w:tcPr>
          <w:p w14:paraId="49CC3AE7" w14:textId="77777777" w:rsidR="00857F79" w:rsidRPr="00855B8E" w:rsidRDefault="00857F79" w:rsidP="00855B8E">
            <w:pPr>
              <w:spacing w:line="276" w:lineRule="auto"/>
              <w:jc w:val="both"/>
              <w:rPr>
                <w:rFonts w:ascii="Arial" w:hAnsi="Arial" w:cs="Arial"/>
              </w:rPr>
            </w:pPr>
            <w:r w:rsidRPr="00855B8E">
              <w:rPr>
                <w:rFonts w:ascii="Arial" w:hAnsi="Arial" w:cs="Arial"/>
              </w:rPr>
              <w:t>2.</w:t>
            </w:r>
          </w:p>
        </w:tc>
        <w:tc>
          <w:tcPr>
            <w:tcW w:w="851" w:type="dxa"/>
          </w:tcPr>
          <w:p w14:paraId="3AFC9D8A" w14:textId="7977C182" w:rsidR="00857F79" w:rsidRPr="00855B8E" w:rsidRDefault="00857F79" w:rsidP="00855B8E">
            <w:pPr>
              <w:spacing w:line="276" w:lineRule="auto"/>
              <w:jc w:val="both"/>
              <w:rPr>
                <w:rFonts w:ascii="Arial" w:hAnsi="Arial" w:cs="Arial"/>
              </w:rPr>
            </w:pPr>
            <w:r w:rsidRPr="00855B8E">
              <w:rPr>
                <w:rFonts w:ascii="Arial" w:hAnsi="Arial" w:cs="Arial"/>
              </w:rPr>
              <w:t xml:space="preserve">D2 </w:t>
            </w:r>
          </w:p>
        </w:tc>
        <w:tc>
          <w:tcPr>
            <w:tcW w:w="5811" w:type="dxa"/>
          </w:tcPr>
          <w:p w14:paraId="08348703" w14:textId="77777777" w:rsidR="00857F79" w:rsidRPr="00855B8E" w:rsidRDefault="00857F79" w:rsidP="00855B8E">
            <w:pPr>
              <w:spacing w:line="276" w:lineRule="auto"/>
              <w:jc w:val="both"/>
              <w:rPr>
                <w:rFonts w:ascii="Arial" w:hAnsi="Arial" w:cs="Arial"/>
              </w:rPr>
            </w:pPr>
            <w:r w:rsidRPr="00855B8E">
              <w:rPr>
                <w:rFonts w:ascii="Arial" w:hAnsi="Arial" w:cs="Arial"/>
              </w:rPr>
              <w:t>Vocación y potencialidades del territorio.</w:t>
            </w:r>
          </w:p>
        </w:tc>
      </w:tr>
      <w:tr w:rsidR="00855B8E" w:rsidRPr="00855B8E" w14:paraId="3C028372" w14:textId="77777777" w:rsidTr="00A36652">
        <w:trPr>
          <w:gridAfter w:val="1"/>
          <w:wAfter w:w="695" w:type="dxa"/>
        </w:trPr>
        <w:tc>
          <w:tcPr>
            <w:tcW w:w="676" w:type="dxa"/>
          </w:tcPr>
          <w:p w14:paraId="2468F837" w14:textId="055E72CB" w:rsidR="00857F79" w:rsidRPr="00855B8E" w:rsidRDefault="00427E3C" w:rsidP="00855B8E">
            <w:pPr>
              <w:spacing w:line="276" w:lineRule="auto"/>
              <w:jc w:val="both"/>
              <w:rPr>
                <w:rFonts w:ascii="Arial" w:hAnsi="Arial" w:cs="Arial"/>
              </w:rPr>
            </w:pPr>
            <w:r>
              <w:rPr>
                <w:rFonts w:ascii="Arial" w:hAnsi="Arial" w:cs="Arial"/>
              </w:rPr>
              <w:t>3</w:t>
            </w:r>
            <w:r w:rsidR="00857F79" w:rsidRPr="00855B8E">
              <w:rPr>
                <w:rFonts w:ascii="Arial" w:hAnsi="Arial" w:cs="Arial"/>
              </w:rPr>
              <w:t>.</w:t>
            </w:r>
          </w:p>
        </w:tc>
        <w:tc>
          <w:tcPr>
            <w:tcW w:w="851" w:type="dxa"/>
          </w:tcPr>
          <w:p w14:paraId="6A070FD3" w14:textId="77777777" w:rsidR="00857F79" w:rsidRPr="00855B8E" w:rsidRDefault="00857F79" w:rsidP="00855B8E">
            <w:pPr>
              <w:spacing w:line="276" w:lineRule="auto"/>
              <w:jc w:val="both"/>
              <w:rPr>
                <w:rFonts w:ascii="Arial" w:hAnsi="Arial" w:cs="Arial"/>
              </w:rPr>
            </w:pPr>
            <w:r w:rsidRPr="00855B8E">
              <w:rPr>
                <w:rFonts w:ascii="Arial" w:hAnsi="Arial" w:cs="Arial"/>
              </w:rPr>
              <w:t>D3</w:t>
            </w:r>
          </w:p>
        </w:tc>
        <w:tc>
          <w:tcPr>
            <w:tcW w:w="5811" w:type="dxa"/>
          </w:tcPr>
          <w:p w14:paraId="2BF6F42F" w14:textId="77777777" w:rsidR="00857F79" w:rsidRPr="00855B8E" w:rsidRDefault="00857F79" w:rsidP="00855B8E">
            <w:pPr>
              <w:spacing w:line="276" w:lineRule="auto"/>
              <w:jc w:val="both"/>
              <w:rPr>
                <w:rFonts w:ascii="Arial" w:hAnsi="Arial" w:cs="Arial"/>
              </w:rPr>
            </w:pPr>
            <w:r w:rsidRPr="00855B8E">
              <w:rPr>
                <w:rFonts w:ascii="Arial" w:hAnsi="Arial" w:cs="Arial"/>
              </w:rPr>
              <w:t>Estructura urbana actual municipal</w:t>
            </w:r>
          </w:p>
        </w:tc>
      </w:tr>
      <w:tr w:rsidR="00855B8E" w:rsidRPr="00855B8E" w14:paraId="4C04C859" w14:textId="77777777" w:rsidTr="00A36652">
        <w:trPr>
          <w:gridAfter w:val="1"/>
          <w:wAfter w:w="695" w:type="dxa"/>
        </w:trPr>
        <w:tc>
          <w:tcPr>
            <w:tcW w:w="676" w:type="dxa"/>
          </w:tcPr>
          <w:p w14:paraId="1C237978" w14:textId="20168ABB" w:rsidR="00857F79" w:rsidRPr="00855B8E" w:rsidRDefault="00427E3C" w:rsidP="00855B8E">
            <w:pPr>
              <w:spacing w:line="276" w:lineRule="auto"/>
              <w:jc w:val="both"/>
              <w:rPr>
                <w:rFonts w:ascii="Arial" w:hAnsi="Arial" w:cs="Arial"/>
              </w:rPr>
            </w:pPr>
            <w:r>
              <w:rPr>
                <w:rFonts w:ascii="Arial" w:hAnsi="Arial" w:cs="Arial"/>
              </w:rPr>
              <w:t>4.</w:t>
            </w:r>
          </w:p>
        </w:tc>
        <w:tc>
          <w:tcPr>
            <w:tcW w:w="851" w:type="dxa"/>
          </w:tcPr>
          <w:p w14:paraId="17F7BBD3" w14:textId="77777777" w:rsidR="00857F79" w:rsidRPr="00855B8E" w:rsidRDefault="00857F79" w:rsidP="00855B8E">
            <w:pPr>
              <w:spacing w:line="276" w:lineRule="auto"/>
              <w:jc w:val="both"/>
              <w:rPr>
                <w:rFonts w:ascii="Arial" w:hAnsi="Arial" w:cs="Arial"/>
              </w:rPr>
            </w:pPr>
            <w:r w:rsidRPr="00855B8E">
              <w:rPr>
                <w:rFonts w:ascii="Arial" w:hAnsi="Arial" w:cs="Arial"/>
              </w:rPr>
              <w:t>D4</w:t>
            </w:r>
          </w:p>
        </w:tc>
        <w:tc>
          <w:tcPr>
            <w:tcW w:w="5811" w:type="dxa"/>
          </w:tcPr>
          <w:p w14:paraId="15ED4F38" w14:textId="77777777" w:rsidR="00857F79" w:rsidRPr="00855B8E" w:rsidRDefault="00857F79" w:rsidP="00855B8E">
            <w:pPr>
              <w:spacing w:line="276" w:lineRule="auto"/>
              <w:jc w:val="both"/>
              <w:rPr>
                <w:rFonts w:ascii="Arial" w:hAnsi="Arial" w:cs="Arial"/>
              </w:rPr>
            </w:pPr>
            <w:r w:rsidRPr="00855B8E">
              <w:rPr>
                <w:rFonts w:ascii="Arial" w:hAnsi="Arial" w:cs="Arial"/>
              </w:rPr>
              <w:t>Tenencia de la tierra</w:t>
            </w:r>
          </w:p>
        </w:tc>
      </w:tr>
      <w:tr w:rsidR="00855B8E" w:rsidRPr="00855B8E" w14:paraId="365C9EF8" w14:textId="77777777" w:rsidTr="00A36652">
        <w:trPr>
          <w:gridAfter w:val="1"/>
          <w:wAfter w:w="695" w:type="dxa"/>
        </w:trPr>
        <w:tc>
          <w:tcPr>
            <w:tcW w:w="676" w:type="dxa"/>
          </w:tcPr>
          <w:p w14:paraId="6E86D03A" w14:textId="549DE704" w:rsidR="00857F79" w:rsidRPr="00855B8E" w:rsidRDefault="00427E3C" w:rsidP="00855B8E">
            <w:pPr>
              <w:spacing w:line="276" w:lineRule="auto"/>
              <w:jc w:val="both"/>
              <w:rPr>
                <w:rFonts w:ascii="Arial" w:hAnsi="Arial" w:cs="Arial"/>
              </w:rPr>
            </w:pPr>
            <w:r>
              <w:rPr>
                <w:rFonts w:ascii="Arial" w:hAnsi="Arial" w:cs="Arial"/>
              </w:rPr>
              <w:t>5</w:t>
            </w:r>
            <w:r w:rsidR="00857F79" w:rsidRPr="00855B8E">
              <w:rPr>
                <w:rFonts w:ascii="Arial" w:hAnsi="Arial" w:cs="Arial"/>
              </w:rPr>
              <w:t>.</w:t>
            </w:r>
          </w:p>
        </w:tc>
        <w:tc>
          <w:tcPr>
            <w:tcW w:w="851" w:type="dxa"/>
          </w:tcPr>
          <w:p w14:paraId="44EF2F5D" w14:textId="77777777" w:rsidR="00857F79" w:rsidRPr="00855B8E" w:rsidRDefault="00857F79" w:rsidP="00855B8E">
            <w:pPr>
              <w:spacing w:line="276" w:lineRule="auto"/>
              <w:jc w:val="both"/>
              <w:rPr>
                <w:rFonts w:ascii="Arial" w:hAnsi="Arial" w:cs="Arial"/>
              </w:rPr>
            </w:pPr>
            <w:r w:rsidRPr="00855B8E">
              <w:rPr>
                <w:rFonts w:ascii="Arial" w:hAnsi="Arial" w:cs="Arial"/>
              </w:rPr>
              <w:t>D5</w:t>
            </w:r>
          </w:p>
        </w:tc>
        <w:tc>
          <w:tcPr>
            <w:tcW w:w="5811" w:type="dxa"/>
          </w:tcPr>
          <w:p w14:paraId="26F8EB03" w14:textId="77777777" w:rsidR="00857F79" w:rsidRPr="00855B8E" w:rsidRDefault="00857F79" w:rsidP="00855B8E">
            <w:pPr>
              <w:spacing w:line="276" w:lineRule="auto"/>
              <w:jc w:val="both"/>
              <w:rPr>
                <w:rFonts w:ascii="Arial" w:hAnsi="Arial" w:cs="Arial"/>
              </w:rPr>
            </w:pPr>
            <w:r w:rsidRPr="00855B8E">
              <w:rPr>
                <w:rFonts w:ascii="Arial" w:hAnsi="Arial" w:cs="Arial"/>
              </w:rPr>
              <w:t>Equipamiento actual</w:t>
            </w:r>
          </w:p>
        </w:tc>
      </w:tr>
      <w:tr w:rsidR="00855B8E" w:rsidRPr="00855B8E" w14:paraId="76F30A7B" w14:textId="77777777" w:rsidTr="00A36652">
        <w:trPr>
          <w:gridAfter w:val="1"/>
          <w:wAfter w:w="695" w:type="dxa"/>
        </w:trPr>
        <w:tc>
          <w:tcPr>
            <w:tcW w:w="676" w:type="dxa"/>
          </w:tcPr>
          <w:p w14:paraId="1C12B1AE" w14:textId="3C60A7EC" w:rsidR="00857F79" w:rsidRPr="00855B8E" w:rsidRDefault="00427E3C" w:rsidP="00855B8E">
            <w:pPr>
              <w:spacing w:line="276" w:lineRule="auto"/>
              <w:jc w:val="both"/>
              <w:rPr>
                <w:rFonts w:ascii="Arial" w:hAnsi="Arial" w:cs="Arial"/>
              </w:rPr>
            </w:pPr>
            <w:r>
              <w:rPr>
                <w:rFonts w:ascii="Arial" w:hAnsi="Arial" w:cs="Arial"/>
              </w:rPr>
              <w:t>6</w:t>
            </w:r>
            <w:r w:rsidR="00857F79" w:rsidRPr="00855B8E">
              <w:rPr>
                <w:rFonts w:ascii="Arial" w:hAnsi="Arial" w:cs="Arial"/>
              </w:rPr>
              <w:t>.</w:t>
            </w:r>
          </w:p>
        </w:tc>
        <w:tc>
          <w:tcPr>
            <w:tcW w:w="851" w:type="dxa"/>
          </w:tcPr>
          <w:p w14:paraId="14371783" w14:textId="77777777" w:rsidR="00857F79" w:rsidRPr="00855B8E" w:rsidRDefault="00857F79" w:rsidP="00855B8E">
            <w:pPr>
              <w:spacing w:line="276" w:lineRule="auto"/>
              <w:jc w:val="both"/>
              <w:rPr>
                <w:rFonts w:ascii="Arial" w:hAnsi="Arial" w:cs="Arial"/>
              </w:rPr>
            </w:pPr>
            <w:r w:rsidRPr="00855B8E">
              <w:rPr>
                <w:rFonts w:ascii="Arial" w:hAnsi="Arial" w:cs="Arial"/>
              </w:rPr>
              <w:t>D6</w:t>
            </w:r>
          </w:p>
        </w:tc>
        <w:tc>
          <w:tcPr>
            <w:tcW w:w="5811" w:type="dxa"/>
          </w:tcPr>
          <w:p w14:paraId="208DB204" w14:textId="77777777" w:rsidR="00857F79" w:rsidRPr="00855B8E" w:rsidRDefault="00857F79" w:rsidP="00855B8E">
            <w:pPr>
              <w:spacing w:line="276" w:lineRule="auto"/>
              <w:jc w:val="both"/>
              <w:rPr>
                <w:rFonts w:ascii="Arial" w:hAnsi="Arial" w:cs="Arial"/>
              </w:rPr>
            </w:pPr>
            <w:r w:rsidRPr="00855B8E">
              <w:rPr>
                <w:rFonts w:ascii="Arial" w:hAnsi="Arial" w:cs="Arial"/>
              </w:rPr>
              <w:t>Imagen Urbana</w:t>
            </w:r>
          </w:p>
        </w:tc>
      </w:tr>
      <w:tr w:rsidR="00855B8E" w:rsidRPr="00855B8E" w14:paraId="0ECE6577" w14:textId="77777777" w:rsidTr="00A36652">
        <w:trPr>
          <w:gridAfter w:val="1"/>
          <w:wAfter w:w="695" w:type="dxa"/>
        </w:trPr>
        <w:tc>
          <w:tcPr>
            <w:tcW w:w="676" w:type="dxa"/>
          </w:tcPr>
          <w:p w14:paraId="3AF9E5B9" w14:textId="012705C2" w:rsidR="00857F79" w:rsidRPr="00855B8E" w:rsidRDefault="00427E3C" w:rsidP="00855B8E">
            <w:pPr>
              <w:spacing w:line="276" w:lineRule="auto"/>
              <w:jc w:val="both"/>
              <w:rPr>
                <w:rFonts w:ascii="Arial" w:hAnsi="Arial" w:cs="Arial"/>
              </w:rPr>
            </w:pPr>
            <w:r>
              <w:rPr>
                <w:rFonts w:ascii="Arial" w:hAnsi="Arial" w:cs="Arial"/>
              </w:rPr>
              <w:t>7</w:t>
            </w:r>
            <w:r w:rsidR="00857F79" w:rsidRPr="00855B8E">
              <w:rPr>
                <w:rFonts w:ascii="Arial" w:hAnsi="Arial" w:cs="Arial"/>
              </w:rPr>
              <w:t>.</w:t>
            </w:r>
          </w:p>
        </w:tc>
        <w:tc>
          <w:tcPr>
            <w:tcW w:w="851" w:type="dxa"/>
          </w:tcPr>
          <w:p w14:paraId="1FEEB849" w14:textId="0374E345" w:rsidR="00857F79" w:rsidRPr="00855B8E" w:rsidRDefault="00857F79" w:rsidP="00855B8E">
            <w:pPr>
              <w:spacing w:line="276" w:lineRule="auto"/>
              <w:jc w:val="both"/>
              <w:rPr>
                <w:rFonts w:ascii="Arial" w:hAnsi="Arial" w:cs="Arial"/>
              </w:rPr>
            </w:pPr>
            <w:r w:rsidRPr="00855B8E">
              <w:rPr>
                <w:rFonts w:ascii="Arial" w:hAnsi="Arial" w:cs="Arial"/>
              </w:rPr>
              <w:t>D</w:t>
            </w:r>
            <w:r w:rsidR="00427E3C">
              <w:rPr>
                <w:rFonts w:ascii="Arial" w:hAnsi="Arial" w:cs="Arial"/>
              </w:rPr>
              <w:t>7</w:t>
            </w:r>
            <w:r w:rsidRPr="00855B8E">
              <w:rPr>
                <w:rFonts w:ascii="Arial" w:hAnsi="Arial" w:cs="Arial"/>
              </w:rPr>
              <w:t>.</w:t>
            </w:r>
          </w:p>
        </w:tc>
        <w:tc>
          <w:tcPr>
            <w:tcW w:w="5811" w:type="dxa"/>
          </w:tcPr>
          <w:p w14:paraId="24208656" w14:textId="77777777" w:rsidR="00857F79" w:rsidRPr="00855B8E" w:rsidRDefault="00857F79" w:rsidP="00855B8E">
            <w:pPr>
              <w:spacing w:line="276" w:lineRule="auto"/>
              <w:jc w:val="both"/>
              <w:rPr>
                <w:rFonts w:ascii="Arial" w:hAnsi="Arial" w:cs="Arial"/>
              </w:rPr>
            </w:pPr>
            <w:r w:rsidRPr="00855B8E">
              <w:rPr>
                <w:rFonts w:ascii="Arial" w:hAnsi="Arial" w:cs="Arial"/>
              </w:rPr>
              <w:t>Síntesis del diagnóstico</w:t>
            </w:r>
          </w:p>
        </w:tc>
      </w:tr>
      <w:tr w:rsidR="00855B8E" w:rsidRPr="00855B8E" w14:paraId="37F0152B" w14:textId="77777777" w:rsidTr="00A36652">
        <w:trPr>
          <w:gridAfter w:val="1"/>
          <w:wAfter w:w="695" w:type="dxa"/>
        </w:trPr>
        <w:tc>
          <w:tcPr>
            <w:tcW w:w="676" w:type="dxa"/>
          </w:tcPr>
          <w:p w14:paraId="1F174001" w14:textId="1D7FC55C" w:rsidR="00857F79" w:rsidRPr="00855B8E" w:rsidRDefault="00427E3C" w:rsidP="00855B8E">
            <w:pPr>
              <w:spacing w:line="276" w:lineRule="auto"/>
              <w:jc w:val="both"/>
              <w:rPr>
                <w:rFonts w:ascii="Arial" w:hAnsi="Arial" w:cs="Arial"/>
              </w:rPr>
            </w:pPr>
            <w:r>
              <w:rPr>
                <w:rFonts w:ascii="Arial" w:hAnsi="Arial" w:cs="Arial"/>
              </w:rPr>
              <w:t>8</w:t>
            </w:r>
            <w:r w:rsidR="00857F79" w:rsidRPr="00855B8E">
              <w:rPr>
                <w:rFonts w:ascii="Arial" w:hAnsi="Arial" w:cs="Arial"/>
              </w:rPr>
              <w:t>.</w:t>
            </w:r>
          </w:p>
        </w:tc>
        <w:tc>
          <w:tcPr>
            <w:tcW w:w="851" w:type="dxa"/>
          </w:tcPr>
          <w:p w14:paraId="59FF1B90" w14:textId="77777777" w:rsidR="00857F79" w:rsidRPr="00855B8E" w:rsidRDefault="00857F79" w:rsidP="00855B8E">
            <w:pPr>
              <w:spacing w:line="276" w:lineRule="auto"/>
              <w:jc w:val="both"/>
              <w:rPr>
                <w:rFonts w:ascii="Arial" w:hAnsi="Arial" w:cs="Arial"/>
              </w:rPr>
            </w:pPr>
            <w:r w:rsidRPr="00855B8E">
              <w:rPr>
                <w:rFonts w:ascii="Arial" w:hAnsi="Arial" w:cs="Arial"/>
              </w:rPr>
              <w:t>E1</w:t>
            </w:r>
          </w:p>
        </w:tc>
        <w:tc>
          <w:tcPr>
            <w:tcW w:w="5811" w:type="dxa"/>
          </w:tcPr>
          <w:p w14:paraId="2AD13BCE" w14:textId="77777777" w:rsidR="00857F79" w:rsidRPr="00855B8E" w:rsidRDefault="00857F79" w:rsidP="00855B8E">
            <w:pPr>
              <w:spacing w:line="276" w:lineRule="auto"/>
              <w:jc w:val="both"/>
              <w:rPr>
                <w:rFonts w:ascii="Arial" w:hAnsi="Arial" w:cs="Arial"/>
              </w:rPr>
            </w:pPr>
            <w:r w:rsidRPr="00855B8E">
              <w:rPr>
                <w:rFonts w:ascii="Arial" w:hAnsi="Arial" w:cs="Arial"/>
              </w:rPr>
              <w:t>Clasificación del territorio</w:t>
            </w:r>
          </w:p>
        </w:tc>
      </w:tr>
      <w:tr w:rsidR="00855B8E" w:rsidRPr="00855B8E" w14:paraId="0A4B81CC" w14:textId="77777777" w:rsidTr="00A36652">
        <w:trPr>
          <w:gridAfter w:val="1"/>
          <w:wAfter w:w="695" w:type="dxa"/>
        </w:trPr>
        <w:tc>
          <w:tcPr>
            <w:tcW w:w="676" w:type="dxa"/>
          </w:tcPr>
          <w:p w14:paraId="1068E977" w14:textId="5DB662AB" w:rsidR="00857F79" w:rsidRPr="00855B8E" w:rsidRDefault="00427E3C" w:rsidP="00855B8E">
            <w:pPr>
              <w:spacing w:line="276" w:lineRule="auto"/>
              <w:jc w:val="both"/>
              <w:rPr>
                <w:rFonts w:ascii="Arial" w:hAnsi="Arial" w:cs="Arial"/>
              </w:rPr>
            </w:pPr>
            <w:r>
              <w:rPr>
                <w:rFonts w:ascii="Arial" w:hAnsi="Arial" w:cs="Arial"/>
              </w:rPr>
              <w:t>9</w:t>
            </w:r>
            <w:r w:rsidR="00857F79" w:rsidRPr="00855B8E">
              <w:rPr>
                <w:rFonts w:ascii="Arial" w:hAnsi="Arial" w:cs="Arial"/>
              </w:rPr>
              <w:t>.</w:t>
            </w:r>
          </w:p>
        </w:tc>
        <w:tc>
          <w:tcPr>
            <w:tcW w:w="851" w:type="dxa"/>
          </w:tcPr>
          <w:p w14:paraId="23D141B7" w14:textId="77777777" w:rsidR="00857F79" w:rsidRPr="00855B8E" w:rsidRDefault="00857F79" w:rsidP="00855B8E">
            <w:pPr>
              <w:spacing w:line="276" w:lineRule="auto"/>
              <w:jc w:val="both"/>
              <w:rPr>
                <w:rFonts w:ascii="Arial" w:hAnsi="Arial" w:cs="Arial"/>
              </w:rPr>
            </w:pPr>
            <w:r w:rsidRPr="00855B8E">
              <w:rPr>
                <w:rFonts w:ascii="Arial" w:hAnsi="Arial" w:cs="Arial"/>
              </w:rPr>
              <w:t>E2</w:t>
            </w:r>
          </w:p>
        </w:tc>
        <w:tc>
          <w:tcPr>
            <w:tcW w:w="5811" w:type="dxa"/>
          </w:tcPr>
          <w:p w14:paraId="2DD2C7E6" w14:textId="77777777" w:rsidR="00857F79" w:rsidRPr="00855B8E" w:rsidRDefault="00857F79" w:rsidP="00855B8E">
            <w:pPr>
              <w:spacing w:line="276" w:lineRule="auto"/>
              <w:jc w:val="both"/>
              <w:rPr>
                <w:rFonts w:ascii="Arial" w:hAnsi="Arial" w:cs="Arial"/>
              </w:rPr>
            </w:pPr>
            <w:r w:rsidRPr="00855B8E">
              <w:rPr>
                <w:rFonts w:ascii="Arial" w:hAnsi="Arial" w:cs="Arial"/>
              </w:rPr>
              <w:t>Usos del suelo</w:t>
            </w:r>
          </w:p>
        </w:tc>
      </w:tr>
      <w:tr w:rsidR="00855B8E" w:rsidRPr="00855B8E" w14:paraId="7A10F83C" w14:textId="77777777" w:rsidTr="00A36652">
        <w:trPr>
          <w:gridAfter w:val="1"/>
          <w:wAfter w:w="695" w:type="dxa"/>
        </w:trPr>
        <w:tc>
          <w:tcPr>
            <w:tcW w:w="676" w:type="dxa"/>
          </w:tcPr>
          <w:p w14:paraId="0DBF2E47" w14:textId="0B26A292" w:rsidR="00857F79" w:rsidRPr="00855B8E" w:rsidRDefault="00857F79" w:rsidP="00855B8E">
            <w:pPr>
              <w:spacing w:line="276" w:lineRule="auto"/>
              <w:jc w:val="both"/>
              <w:rPr>
                <w:rFonts w:ascii="Arial" w:hAnsi="Arial" w:cs="Arial"/>
              </w:rPr>
            </w:pPr>
            <w:r w:rsidRPr="00855B8E">
              <w:rPr>
                <w:rFonts w:ascii="Arial" w:hAnsi="Arial" w:cs="Arial"/>
              </w:rPr>
              <w:t>1</w:t>
            </w:r>
            <w:r w:rsidR="00427E3C">
              <w:rPr>
                <w:rFonts w:ascii="Arial" w:hAnsi="Arial" w:cs="Arial"/>
              </w:rPr>
              <w:t>0</w:t>
            </w:r>
            <w:r w:rsidRPr="00855B8E">
              <w:rPr>
                <w:rFonts w:ascii="Arial" w:hAnsi="Arial" w:cs="Arial"/>
              </w:rPr>
              <w:t>.</w:t>
            </w:r>
          </w:p>
        </w:tc>
        <w:tc>
          <w:tcPr>
            <w:tcW w:w="851" w:type="dxa"/>
          </w:tcPr>
          <w:p w14:paraId="7A5F11FC" w14:textId="77777777" w:rsidR="00857F79" w:rsidRPr="00855B8E" w:rsidRDefault="00857F79" w:rsidP="00855B8E">
            <w:pPr>
              <w:spacing w:line="276" w:lineRule="auto"/>
              <w:jc w:val="both"/>
              <w:rPr>
                <w:rFonts w:ascii="Arial" w:hAnsi="Arial" w:cs="Arial"/>
              </w:rPr>
            </w:pPr>
            <w:r w:rsidRPr="00855B8E">
              <w:rPr>
                <w:rFonts w:ascii="Arial" w:hAnsi="Arial" w:cs="Arial"/>
              </w:rPr>
              <w:t>E3</w:t>
            </w:r>
          </w:p>
        </w:tc>
        <w:tc>
          <w:tcPr>
            <w:tcW w:w="5811" w:type="dxa"/>
          </w:tcPr>
          <w:p w14:paraId="2C41F998" w14:textId="77777777" w:rsidR="00857F79" w:rsidRPr="00855B8E" w:rsidRDefault="00857F79" w:rsidP="00855B8E">
            <w:pPr>
              <w:spacing w:line="276" w:lineRule="auto"/>
              <w:jc w:val="both"/>
              <w:rPr>
                <w:rFonts w:ascii="Arial" w:hAnsi="Arial" w:cs="Arial"/>
              </w:rPr>
            </w:pPr>
            <w:r w:rsidRPr="00855B8E">
              <w:rPr>
                <w:rFonts w:ascii="Arial" w:hAnsi="Arial" w:cs="Arial"/>
              </w:rPr>
              <w:t>Vialidades y restricciones municipal</w:t>
            </w:r>
          </w:p>
        </w:tc>
      </w:tr>
      <w:tr w:rsidR="00855B8E" w:rsidRPr="00855B8E" w14:paraId="01964B3C" w14:textId="77777777" w:rsidTr="00A36652">
        <w:tc>
          <w:tcPr>
            <w:tcW w:w="676" w:type="dxa"/>
          </w:tcPr>
          <w:p w14:paraId="17DCCA05" w14:textId="2B6F6965" w:rsidR="00857F79" w:rsidRPr="00855B8E" w:rsidRDefault="00427E3C" w:rsidP="00855B8E">
            <w:pPr>
              <w:spacing w:line="276" w:lineRule="auto"/>
              <w:jc w:val="both"/>
              <w:rPr>
                <w:rFonts w:ascii="Arial" w:hAnsi="Arial" w:cs="Arial"/>
              </w:rPr>
            </w:pPr>
            <w:r>
              <w:rPr>
                <w:rFonts w:ascii="Arial" w:hAnsi="Arial" w:cs="Arial"/>
              </w:rPr>
              <w:t>11</w:t>
            </w:r>
            <w:r w:rsidR="00857F79" w:rsidRPr="00855B8E">
              <w:rPr>
                <w:rFonts w:ascii="Arial" w:hAnsi="Arial" w:cs="Arial"/>
              </w:rPr>
              <w:t xml:space="preserve">. </w:t>
            </w:r>
          </w:p>
        </w:tc>
        <w:tc>
          <w:tcPr>
            <w:tcW w:w="851" w:type="dxa"/>
          </w:tcPr>
          <w:p w14:paraId="0C3EF271" w14:textId="77777777" w:rsidR="00857F79" w:rsidRPr="00855B8E" w:rsidRDefault="00857F79" w:rsidP="00855B8E">
            <w:pPr>
              <w:spacing w:line="276" w:lineRule="auto"/>
              <w:jc w:val="both"/>
              <w:rPr>
                <w:rFonts w:ascii="Arial" w:hAnsi="Arial" w:cs="Arial"/>
              </w:rPr>
            </w:pPr>
            <w:r w:rsidRPr="00855B8E">
              <w:rPr>
                <w:rFonts w:ascii="Arial" w:hAnsi="Arial" w:cs="Arial"/>
              </w:rPr>
              <w:t>E4</w:t>
            </w:r>
          </w:p>
        </w:tc>
        <w:tc>
          <w:tcPr>
            <w:tcW w:w="6506" w:type="dxa"/>
            <w:gridSpan w:val="2"/>
          </w:tcPr>
          <w:p w14:paraId="65E79D9C" w14:textId="77777777" w:rsidR="00857F79" w:rsidRPr="00855B8E" w:rsidRDefault="00857F79" w:rsidP="00855B8E">
            <w:pPr>
              <w:spacing w:line="276" w:lineRule="auto"/>
              <w:jc w:val="both"/>
              <w:rPr>
                <w:rFonts w:ascii="Arial" w:hAnsi="Arial" w:cs="Arial"/>
              </w:rPr>
            </w:pPr>
            <w:r w:rsidRPr="00855B8E">
              <w:rPr>
                <w:rFonts w:ascii="Arial" w:hAnsi="Arial" w:cs="Arial"/>
              </w:rPr>
              <w:t>Proyectos estratégicos</w:t>
            </w:r>
          </w:p>
        </w:tc>
      </w:tr>
      <w:tr w:rsidR="00855B8E" w:rsidRPr="00855B8E" w14:paraId="66F17694" w14:textId="77777777" w:rsidTr="00A36652">
        <w:trPr>
          <w:gridAfter w:val="1"/>
          <w:wAfter w:w="695" w:type="dxa"/>
        </w:trPr>
        <w:tc>
          <w:tcPr>
            <w:tcW w:w="676" w:type="dxa"/>
          </w:tcPr>
          <w:p w14:paraId="4C9747CF" w14:textId="4CF198BE" w:rsidR="00857F79" w:rsidRPr="00855B8E" w:rsidRDefault="00427E3C" w:rsidP="00855B8E">
            <w:pPr>
              <w:spacing w:line="276" w:lineRule="auto"/>
              <w:jc w:val="both"/>
              <w:rPr>
                <w:rFonts w:ascii="Arial" w:hAnsi="Arial" w:cs="Arial"/>
              </w:rPr>
            </w:pPr>
            <w:r>
              <w:rPr>
                <w:rFonts w:ascii="Arial" w:hAnsi="Arial" w:cs="Arial"/>
              </w:rPr>
              <w:t>1</w:t>
            </w:r>
            <w:r w:rsidR="00857F79" w:rsidRPr="00855B8E">
              <w:rPr>
                <w:rFonts w:ascii="Arial" w:hAnsi="Arial" w:cs="Arial"/>
              </w:rPr>
              <w:t>2.</w:t>
            </w:r>
          </w:p>
        </w:tc>
        <w:tc>
          <w:tcPr>
            <w:tcW w:w="851" w:type="dxa"/>
          </w:tcPr>
          <w:p w14:paraId="62AA9F2C" w14:textId="2195DBF0" w:rsidR="00857F79" w:rsidRPr="00855B8E" w:rsidRDefault="00857F79" w:rsidP="00855B8E">
            <w:pPr>
              <w:spacing w:line="276" w:lineRule="auto"/>
              <w:jc w:val="both"/>
              <w:rPr>
                <w:rFonts w:ascii="Arial" w:hAnsi="Arial" w:cs="Arial"/>
              </w:rPr>
            </w:pPr>
            <w:r w:rsidRPr="00855B8E">
              <w:rPr>
                <w:rFonts w:ascii="Arial" w:hAnsi="Arial" w:cs="Arial"/>
              </w:rPr>
              <w:t>E</w:t>
            </w:r>
            <w:r w:rsidR="00427E3C">
              <w:rPr>
                <w:rFonts w:ascii="Arial" w:hAnsi="Arial" w:cs="Arial"/>
              </w:rPr>
              <w:t>5</w:t>
            </w:r>
          </w:p>
        </w:tc>
        <w:tc>
          <w:tcPr>
            <w:tcW w:w="5811" w:type="dxa"/>
          </w:tcPr>
          <w:p w14:paraId="46A9460F" w14:textId="77777777" w:rsidR="00857F79" w:rsidRPr="00855B8E" w:rsidRDefault="00857F79" w:rsidP="00855B8E">
            <w:pPr>
              <w:spacing w:line="276" w:lineRule="auto"/>
              <w:jc w:val="both"/>
              <w:rPr>
                <w:rFonts w:ascii="Arial" w:hAnsi="Arial" w:cs="Arial"/>
              </w:rPr>
            </w:pPr>
            <w:r w:rsidRPr="00855B8E">
              <w:rPr>
                <w:rFonts w:ascii="Arial" w:hAnsi="Arial" w:cs="Arial"/>
              </w:rPr>
              <w:t>Infraestructura</w:t>
            </w:r>
          </w:p>
        </w:tc>
      </w:tr>
      <w:tr w:rsidR="00855B8E" w:rsidRPr="00855B8E" w14:paraId="1116ECD4" w14:textId="77777777" w:rsidTr="00A36652">
        <w:trPr>
          <w:gridAfter w:val="1"/>
          <w:wAfter w:w="695" w:type="dxa"/>
        </w:trPr>
        <w:tc>
          <w:tcPr>
            <w:tcW w:w="676" w:type="dxa"/>
          </w:tcPr>
          <w:p w14:paraId="585EF065" w14:textId="0A14C421" w:rsidR="00857F79" w:rsidRPr="00855B8E" w:rsidRDefault="00857F79" w:rsidP="00855B8E">
            <w:pPr>
              <w:spacing w:line="276" w:lineRule="auto"/>
              <w:jc w:val="both"/>
              <w:rPr>
                <w:rFonts w:ascii="Arial" w:hAnsi="Arial" w:cs="Arial"/>
              </w:rPr>
            </w:pPr>
          </w:p>
        </w:tc>
        <w:tc>
          <w:tcPr>
            <w:tcW w:w="851" w:type="dxa"/>
          </w:tcPr>
          <w:p w14:paraId="4D392A5B" w14:textId="21B078BE" w:rsidR="00857F79" w:rsidRPr="00855B8E" w:rsidRDefault="00857F79" w:rsidP="00855B8E">
            <w:pPr>
              <w:spacing w:line="276" w:lineRule="auto"/>
              <w:jc w:val="both"/>
              <w:rPr>
                <w:rFonts w:ascii="Arial" w:hAnsi="Arial" w:cs="Arial"/>
              </w:rPr>
            </w:pPr>
          </w:p>
        </w:tc>
        <w:tc>
          <w:tcPr>
            <w:tcW w:w="5811" w:type="dxa"/>
          </w:tcPr>
          <w:p w14:paraId="251AD2D5" w14:textId="1DF38134" w:rsidR="00857F79" w:rsidRPr="00855B8E" w:rsidRDefault="00857F79" w:rsidP="00855B8E">
            <w:pPr>
              <w:spacing w:line="276" w:lineRule="auto"/>
              <w:jc w:val="both"/>
              <w:rPr>
                <w:rFonts w:ascii="Arial" w:hAnsi="Arial" w:cs="Arial"/>
              </w:rPr>
            </w:pPr>
          </w:p>
        </w:tc>
      </w:tr>
      <w:tr w:rsidR="00855B8E" w:rsidRPr="00855B8E" w14:paraId="3BE51D0D" w14:textId="77777777" w:rsidTr="00A36652">
        <w:trPr>
          <w:gridAfter w:val="1"/>
          <w:wAfter w:w="695" w:type="dxa"/>
        </w:trPr>
        <w:tc>
          <w:tcPr>
            <w:tcW w:w="676" w:type="dxa"/>
          </w:tcPr>
          <w:p w14:paraId="37884461" w14:textId="271B8117" w:rsidR="00857F79" w:rsidRPr="00855B8E" w:rsidRDefault="00857F79" w:rsidP="00855B8E">
            <w:pPr>
              <w:spacing w:line="276" w:lineRule="auto"/>
              <w:jc w:val="both"/>
              <w:rPr>
                <w:rFonts w:ascii="Arial" w:hAnsi="Arial" w:cs="Arial"/>
              </w:rPr>
            </w:pPr>
          </w:p>
        </w:tc>
        <w:tc>
          <w:tcPr>
            <w:tcW w:w="851" w:type="dxa"/>
          </w:tcPr>
          <w:p w14:paraId="01B3FC08" w14:textId="095543ED" w:rsidR="00857F79" w:rsidRPr="00855B8E" w:rsidRDefault="00857F79" w:rsidP="00855B8E">
            <w:pPr>
              <w:spacing w:line="276" w:lineRule="auto"/>
              <w:jc w:val="both"/>
              <w:rPr>
                <w:rFonts w:ascii="Arial" w:hAnsi="Arial" w:cs="Arial"/>
              </w:rPr>
            </w:pPr>
          </w:p>
        </w:tc>
        <w:tc>
          <w:tcPr>
            <w:tcW w:w="5811" w:type="dxa"/>
          </w:tcPr>
          <w:p w14:paraId="70D87A9F" w14:textId="59B4D4D1" w:rsidR="00857F79" w:rsidRPr="00855B8E" w:rsidRDefault="00857F79" w:rsidP="00855B8E">
            <w:pPr>
              <w:spacing w:line="276" w:lineRule="auto"/>
              <w:jc w:val="both"/>
              <w:rPr>
                <w:rFonts w:ascii="Arial" w:hAnsi="Arial" w:cs="Arial"/>
              </w:rPr>
            </w:pPr>
          </w:p>
        </w:tc>
      </w:tr>
      <w:tr w:rsidR="00855B8E" w:rsidRPr="00855B8E" w14:paraId="7E1B0FF7" w14:textId="77777777" w:rsidTr="00A36652">
        <w:trPr>
          <w:gridAfter w:val="1"/>
          <w:wAfter w:w="695" w:type="dxa"/>
        </w:trPr>
        <w:tc>
          <w:tcPr>
            <w:tcW w:w="676" w:type="dxa"/>
          </w:tcPr>
          <w:p w14:paraId="5F984CDE" w14:textId="369A77F9" w:rsidR="00857F79" w:rsidRPr="00855B8E" w:rsidRDefault="00857F79" w:rsidP="00855B8E">
            <w:pPr>
              <w:spacing w:line="276" w:lineRule="auto"/>
              <w:jc w:val="both"/>
              <w:rPr>
                <w:rFonts w:ascii="Arial" w:hAnsi="Arial" w:cs="Arial"/>
              </w:rPr>
            </w:pPr>
          </w:p>
        </w:tc>
        <w:tc>
          <w:tcPr>
            <w:tcW w:w="851" w:type="dxa"/>
          </w:tcPr>
          <w:p w14:paraId="70C9D5FC" w14:textId="17E490FA" w:rsidR="00857F79" w:rsidRPr="00855B8E" w:rsidRDefault="00857F79" w:rsidP="00855B8E">
            <w:pPr>
              <w:spacing w:line="276" w:lineRule="auto"/>
              <w:jc w:val="both"/>
              <w:rPr>
                <w:rFonts w:ascii="Arial" w:hAnsi="Arial" w:cs="Arial"/>
              </w:rPr>
            </w:pPr>
          </w:p>
        </w:tc>
        <w:tc>
          <w:tcPr>
            <w:tcW w:w="5811" w:type="dxa"/>
          </w:tcPr>
          <w:p w14:paraId="0A230F9F" w14:textId="6534065A" w:rsidR="00857F79" w:rsidRPr="00855B8E" w:rsidRDefault="00857F79" w:rsidP="00855B8E">
            <w:pPr>
              <w:spacing w:line="276" w:lineRule="auto"/>
              <w:jc w:val="both"/>
              <w:rPr>
                <w:rFonts w:ascii="Arial" w:hAnsi="Arial" w:cs="Arial"/>
              </w:rPr>
            </w:pPr>
          </w:p>
        </w:tc>
      </w:tr>
    </w:tbl>
    <w:p w14:paraId="6F406253" w14:textId="2E2CC677" w:rsidR="00857F79" w:rsidRPr="00855B8E" w:rsidRDefault="00857F79" w:rsidP="00855B8E">
      <w:pPr>
        <w:spacing w:after="120" w:line="276" w:lineRule="auto"/>
        <w:jc w:val="both"/>
        <w:rPr>
          <w:rFonts w:ascii="Arial" w:hAnsi="Arial" w:cs="Arial"/>
        </w:rPr>
      </w:pPr>
      <w:r w:rsidRPr="00855B8E">
        <w:rPr>
          <w:rFonts w:ascii="Arial" w:hAnsi="Arial" w:cs="Arial"/>
        </w:rPr>
        <w:t xml:space="preserve">El presente documento, abroga y sustituye al Plan Municipal de Desarrollo Urbano de </w:t>
      </w:r>
      <w:r w:rsidR="00855B8E" w:rsidRPr="00855B8E">
        <w:rPr>
          <w:rFonts w:ascii="Arial" w:hAnsi="Arial" w:cs="Arial"/>
        </w:rPr>
        <w:t>Mexicaltzingo</w:t>
      </w:r>
      <w:r w:rsidRPr="00855B8E">
        <w:rPr>
          <w:rFonts w:ascii="Arial" w:hAnsi="Arial" w:cs="Arial"/>
        </w:rPr>
        <w:t xml:space="preserve">, publicado en Gaceta de Gobierno No. </w:t>
      </w:r>
      <w:r w:rsidR="00855B8E" w:rsidRPr="00855B8E">
        <w:rPr>
          <w:rFonts w:ascii="Arial" w:hAnsi="Arial" w:cs="Arial"/>
        </w:rPr>
        <w:t>___</w:t>
      </w:r>
      <w:r w:rsidRPr="00855B8E">
        <w:rPr>
          <w:rFonts w:ascii="Arial" w:hAnsi="Arial" w:cs="Arial"/>
        </w:rPr>
        <w:t xml:space="preserve"> de fecha </w:t>
      </w:r>
      <w:r w:rsidR="00855B8E" w:rsidRPr="00855B8E">
        <w:rPr>
          <w:rFonts w:ascii="Arial" w:hAnsi="Arial" w:cs="Arial"/>
        </w:rPr>
        <w:t>___</w:t>
      </w:r>
      <w:r w:rsidRPr="00855B8E">
        <w:rPr>
          <w:rFonts w:ascii="Arial" w:hAnsi="Arial" w:cs="Arial"/>
        </w:rPr>
        <w:t xml:space="preserve">de </w:t>
      </w:r>
      <w:r w:rsidR="00855B8E" w:rsidRPr="00855B8E">
        <w:rPr>
          <w:rFonts w:ascii="Arial" w:hAnsi="Arial" w:cs="Arial"/>
        </w:rPr>
        <w:t>______</w:t>
      </w:r>
      <w:r w:rsidRPr="00855B8E">
        <w:rPr>
          <w:rFonts w:ascii="Arial" w:hAnsi="Arial" w:cs="Arial"/>
        </w:rPr>
        <w:t xml:space="preserve"> </w:t>
      </w:r>
      <w:proofErr w:type="spellStart"/>
      <w:r w:rsidRPr="00855B8E">
        <w:rPr>
          <w:rFonts w:ascii="Arial" w:hAnsi="Arial" w:cs="Arial"/>
        </w:rPr>
        <w:t>de</w:t>
      </w:r>
      <w:proofErr w:type="spellEnd"/>
      <w:r w:rsidRPr="00855B8E">
        <w:rPr>
          <w:rFonts w:ascii="Arial" w:hAnsi="Arial" w:cs="Arial"/>
        </w:rPr>
        <w:t xml:space="preserve"> </w:t>
      </w:r>
      <w:r w:rsidR="00855B8E" w:rsidRPr="00855B8E">
        <w:rPr>
          <w:rFonts w:ascii="Arial" w:hAnsi="Arial" w:cs="Arial"/>
        </w:rPr>
        <w:t>____</w:t>
      </w:r>
      <w:r w:rsidRPr="00855B8E">
        <w:rPr>
          <w:rFonts w:ascii="Arial" w:hAnsi="Arial" w:cs="Arial"/>
        </w:rPr>
        <w:t xml:space="preserve"> su fe de erratas y su complemento, publicados en Gaceta de Gobierno No. </w:t>
      </w:r>
      <w:r w:rsidR="00855B8E" w:rsidRPr="00855B8E">
        <w:rPr>
          <w:rFonts w:ascii="Arial" w:hAnsi="Arial" w:cs="Arial"/>
        </w:rPr>
        <w:t>___</w:t>
      </w:r>
      <w:r w:rsidRPr="00855B8E">
        <w:rPr>
          <w:rFonts w:ascii="Arial" w:hAnsi="Arial" w:cs="Arial"/>
        </w:rPr>
        <w:t xml:space="preserve">, de fecha </w:t>
      </w:r>
      <w:r w:rsidR="00855B8E" w:rsidRPr="00855B8E">
        <w:rPr>
          <w:rFonts w:ascii="Arial" w:hAnsi="Arial" w:cs="Arial"/>
        </w:rPr>
        <w:t>__</w:t>
      </w:r>
      <w:r w:rsidRPr="00855B8E">
        <w:rPr>
          <w:rFonts w:ascii="Arial" w:hAnsi="Arial" w:cs="Arial"/>
        </w:rPr>
        <w:t xml:space="preserve"> de agosto del </w:t>
      </w:r>
      <w:r w:rsidR="00855B8E" w:rsidRPr="00855B8E">
        <w:rPr>
          <w:rFonts w:ascii="Arial" w:hAnsi="Arial" w:cs="Arial"/>
        </w:rPr>
        <w:t>____</w:t>
      </w:r>
      <w:r w:rsidRPr="00855B8E">
        <w:rPr>
          <w:rFonts w:ascii="Arial" w:hAnsi="Arial" w:cs="Arial"/>
        </w:rPr>
        <w:t>.</w:t>
      </w:r>
    </w:p>
    <w:p w14:paraId="6967EAAF" w14:textId="14090410" w:rsidR="00E5560F" w:rsidRPr="00855B8E" w:rsidRDefault="00857F79" w:rsidP="00855B8E">
      <w:pPr>
        <w:spacing w:line="276" w:lineRule="auto"/>
        <w:jc w:val="both"/>
        <w:rPr>
          <w:rFonts w:ascii="Arial" w:hAnsi="Arial" w:cs="Arial"/>
          <w:b/>
          <w:bCs/>
        </w:rPr>
      </w:pPr>
      <w:r w:rsidRPr="00855B8E">
        <w:rPr>
          <w:rFonts w:ascii="Arial" w:hAnsi="Arial" w:cs="Arial"/>
        </w:rPr>
        <w:t>Los asuntos que se encuentren pendientes de resolución que hayan iniciado al amparo de los Planes que se sustituyen, se atenderán y resolverán conforme a las disposiciones de estos.</w:t>
      </w:r>
    </w:p>
    <w:sectPr w:rsidR="00E5560F" w:rsidRPr="00855B8E" w:rsidSect="00E5560F">
      <w:headerReference w:type="default" r:id="rId38"/>
      <w:footerReference w:type="default" r:id="rId39"/>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B71D2A" w14:textId="77777777" w:rsidR="007E505D" w:rsidRDefault="007E505D" w:rsidP="00E5560F">
      <w:pPr>
        <w:spacing w:after="0" w:line="240" w:lineRule="auto"/>
      </w:pPr>
      <w:r>
        <w:separator/>
      </w:r>
    </w:p>
  </w:endnote>
  <w:endnote w:type="continuationSeparator" w:id="0">
    <w:p w14:paraId="1DA5C4E5" w14:textId="77777777" w:rsidR="007E505D" w:rsidRDefault="007E505D" w:rsidP="00E55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HelveticaNeueLT Std Lt">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Open Sans">
    <w:altName w:val="Open Sans"/>
    <w:charset w:val="00"/>
    <w:family w:val="swiss"/>
    <w:pitch w:val="variable"/>
    <w:sig w:usb0="E00002EF" w:usb1="4000205B" w:usb2="00000028" w:usb3="00000000" w:csb0="0000019F" w:csb1="00000000"/>
  </w:font>
  <w:font w:name="Century Gothic">
    <w:panose1 w:val="020B0502020202020204"/>
    <w:charset w:val="00"/>
    <w:family w:val="swiss"/>
    <w:pitch w:val="variable"/>
    <w:sig w:usb0="00000287" w:usb1="00000000" w:usb2="00000000" w:usb3="00000000" w:csb0="0000009F" w:csb1="00000000"/>
  </w:font>
  <w:font w:name="Gotham Book">
    <w:altName w:val="Calibri"/>
    <w:charset w:val="00"/>
    <w:family w:val="auto"/>
    <w:pitch w:val="variable"/>
    <w:sig w:usb0="A00000AF" w:usb1="40000048" w:usb2="00000000" w:usb3="00000000" w:csb0="00000111"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ontserrat Light">
    <w:altName w:val="Montserrat Light"/>
    <w:charset w:val="00"/>
    <w:family w:val="auto"/>
    <w:pitch w:val="variable"/>
    <w:sig w:usb0="2000020F" w:usb1="00000003" w:usb2="00000000" w:usb3="00000000" w:csb0="00000197"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ill Sans">
    <w:altName w:val="Gill Sans MT"/>
    <w:charset w:val="00"/>
    <w:family w:val="swiss"/>
    <w:pitch w:val="variable"/>
    <w:sig w:usb0="00000001" w:usb1="00000000" w:usb2="00000000" w:usb3="00000000" w:csb0="00000093" w:csb1="00000000"/>
  </w:font>
  <w:font w:name="Raleway">
    <w:altName w:val="Trebuchet MS"/>
    <w:charset w:val="00"/>
    <w:family w:val="auto"/>
    <w:pitch w:val="variable"/>
    <w:sig w:usb0="A00002FF" w:usb1="5000205B" w:usb2="00000000" w:usb3="00000000" w:csb0="00000197" w:csb1="00000000"/>
  </w:font>
  <w:font w:name="Meiryo">
    <w:charset w:val="80"/>
    <w:family w:val="swiss"/>
    <w:pitch w:val="variable"/>
    <w:sig w:usb0="E00002FF" w:usb1="6AC7FFFF" w:usb2="08000012" w:usb3="00000000" w:csb0="0002009F" w:csb1="00000000"/>
  </w:font>
  <w:font w:name="HelveticaNeueLT Std Med Cn">
    <w:panose1 w:val="00000000000000000000"/>
    <w:charset w:val="00"/>
    <w:family w:val="swiss"/>
    <w:notTrueType/>
    <w:pitch w:val="variable"/>
    <w:sig w:usb0="800000AF" w:usb1="4000204A" w:usb2="00000000" w:usb3="00000000" w:csb0="00000001" w:csb1="00000000"/>
  </w:font>
  <w:font w:name="Perpetua">
    <w:panose1 w:val="02020502060401020303"/>
    <w:charset w:val="00"/>
    <w:family w:val="roman"/>
    <w:pitch w:val="variable"/>
    <w:sig w:usb0="00000003" w:usb1="00000000" w:usb2="00000000" w:usb3="00000000" w:csb0="00000001" w:csb1="00000000"/>
  </w:font>
  <w:font w:name="Avenir LT Std 35 Light">
    <w:altName w:val="Calibri"/>
    <w:panose1 w:val="00000000000000000000"/>
    <w:charset w:val="00"/>
    <w:family w:val="swiss"/>
    <w:notTrueType/>
    <w:pitch w:val="variable"/>
    <w:sig w:usb0="00000003" w:usb1="00000000" w:usb2="00000000" w:usb3="00000000" w:csb0="00000001" w:csb1="00000000"/>
  </w:font>
  <w:font w:name="Fira Sans">
    <w:altName w:val="Calibri"/>
    <w:charset w:val="00"/>
    <w:family w:val="swiss"/>
    <w:pitch w:val="variable"/>
    <w:sig w:usb0="600002FF" w:usb1="00000001" w:usb2="00000000" w:usb3="00000000" w:csb0="0000019F" w:csb1="00000000"/>
  </w:font>
  <w:font w:name="Optima">
    <w:altName w:val="Calibri"/>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utiger LT Std 45 Light">
    <w:altName w:val="Segoe UI Semilight"/>
    <w:panose1 w:val="00000000000000000000"/>
    <w:charset w:val="00"/>
    <w:family w:val="swiss"/>
    <w:notTrueType/>
    <w:pitch w:val="variable"/>
    <w:sig w:usb0="00000003"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5755790"/>
      <w:docPartObj>
        <w:docPartGallery w:val="Page Numbers (Bottom of Page)"/>
        <w:docPartUnique/>
      </w:docPartObj>
    </w:sdtPr>
    <w:sdtContent>
      <w:p w14:paraId="44FD11FD" w14:textId="77777777" w:rsidR="00B65F42" w:rsidRDefault="00B65F42">
        <w:pPr>
          <w:pStyle w:val="Piedepgina"/>
          <w:jc w:val="right"/>
        </w:pPr>
        <w:r>
          <w:rPr>
            <w:noProof/>
          </w:rPr>
          <mc:AlternateContent>
            <mc:Choice Requires="wps">
              <w:drawing>
                <wp:anchor distT="0" distB="0" distL="114300" distR="114300" simplePos="0" relativeHeight="251660288" behindDoc="0" locked="0" layoutInCell="1" allowOverlap="1" wp14:anchorId="65E6C33C" wp14:editId="781AB4CD">
                  <wp:simplePos x="0" y="0"/>
                  <wp:positionH relativeFrom="column">
                    <wp:posOffset>-1059354</wp:posOffset>
                  </wp:positionH>
                  <wp:positionV relativeFrom="paragraph">
                    <wp:posOffset>-61480</wp:posOffset>
                  </wp:positionV>
                  <wp:extent cx="7737475" cy="0"/>
                  <wp:effectExtent l="0" t="0" r="0" b="0"/>
                  <wp:wrapNone/>
                  <wp:docPr id="7" name="Conector recto 7"/>
                  <wp:cNvGraphicFramePr/>
                  <a:graphic xmlns:a="http://schemas.openxmlformats.org/drawingml/2006/main">
                    <a:graphicData uri="http://schemas.microsoft.com/office/word/2010/wordprocessingShape">
                      <wps:wsp>
                        <wps:cNvCnPr/>
                        <wps:spPr>
                          <a:xfrm>
                            <a:off x="0" y="0"/>
                            <a:ext cx="7737475"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8C9E7D" id="Conector recto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83.4pt,-4.85pt" to="525.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" strokecolor="#7f7f7f [1612]" strokeweight=".5pt">
                  <v:stroke joinstyle="miter"/>
                </v:line>
              </w:pict>
            </mc:Fallback>
          </mc:AlternateContent>
        </w:r>
        <w:r>
          <w:fldChar w:fldCharType="begin"/>
        </w:r>
        <w:r>
          <w:instrText>PAGE   \* MERGEFORMAT</w:instrText>
        </w:r>
        <w:r>
          <w:fldChar w:fldCharType="separate"/>
        </w:r>
        <w:r>
          <w:rPr>
            <w:lang w:val="es-ES"/>
          </w:rPr>
          <w:t>2</w:t>
        </w:r>
        <w:r>
          <w:fldChar w:fldCharType="end"/>
        </w:r>
      </w:p>
    </w:sdtContent>
  </w:sdt>
  <w:p w14:paraId="4D23DCEF" w14:textId="7D63A448" w:rsidR="00EB149C" w:rsidRPr="00507FDC" w:rsidRDefault="00507FDC">
    <w:pPr>
      <w:pStyle w:val="Piedepgina"/>
      <w:rPr>
        <w:b/>
        <w:bCs/>
        <w:i/>
        <w:iCs/>
        <w:color w:val="808080" w:themeColor="background1" w:themeShade="80"/>
      </w:rPr>
    </w:pPr>
    <w:r w:rsidRPr="00507FDC">
      <w:rPr>
        <w:b/>
        <w:bCs/>
        <w:i/>
        <w:iCs/>
        <w:color w:val="808080" w:themeColor="background1" w:themeShade="80"/>
      </w:rPr>
      <w:t>PLAN MUNICIPAL DE DESARROLLO URBANO DE MEXICALTZINGO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512D2" w14:textId="77777777" w:rsidR="007E505D" w:rsidRDefault="007E505D" w:rsidP="00E5560F">
      <w:pPr>
        <w:spacing w:after="0" w:line="240" w:lineRule="auto"/>
      </w:pPr>
      <w:r>
        <w:separator/>
      </w:r>
    </w:p>
  </w:footnote>
  <w:footnote w:type="continuationSeparator" w:id="0">
    <w:p w14:paraId="612B6608" w14:textId="77777777" w:rsidR="007E505D" w:rsidRDefault="007E505D" w:rsidP="00E556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A01A4" w14:textId="552CB81D" w:rsidR="005F2B90" w:rsidRDefault="00507FDC">
    <w:pPr>
      <w:pStyle w:val="Encabezado"/>
    </w:pPr>
    <w:r>
      <w:rPr>
        <w:noProof/>
      </w:rPr>
      <w:drawing>
        <wp:anchor distT="0" distB="0" distL="114300" distR="114300" simplePos="0" relativeHeight="251658240" behindDoc="1" locked="0" layoutInCell="1" allowOverlap="1" wp14:anchorId="350844B8" wp14:editId="21868D58">
          <wp:simplePos x="0" y="0"/>
          <wp:positionH relativeFrom="column">
            <wp:posOffset>4164965</wp:posOffset>
          </wp:positionH>
          <wp:positionV relativeFrom="paragraph">
            <wp:posOffset>-246380</wp:posOffset>
          </wp:positionV>
          <wp:extent cx="1812925" cy="478790"/>
          <wp:effectExtent l="0" t="0" r="0" b="0"/>
          <wp:wrapTight wrapText="bothSides">
            <wp:wrapPolygon edited="0">
              <wp:start x="2043" y="0"/>
              <wp:lineTo x="1362" y="2578"/>
              <wp:lineTo x="227" y="12032"/>
              <wp:lineTo x="227" y="15469"/>
              <wp:lineTo x="908" y="20626"/>
              <wp:lineTo x="1135" y="20626"/>
              <wp:lineTo x="7717" y="20626"/>
              <wp:lineTo x="11575" y="20626"/>
              <wp:lineTo x="19292" y="16329"/>
              <wp:lineTo x="21335" y="13751"/>
              <wp:lineTo x="20654" y="2578"/>
              <wp:lineTo x="7036" y="0"/>
              <wp:lineTo x="2043"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2925" cy="4787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37DAB046" wp14:editId="398C38D2">
          <wp:simplePos x="0" y="0"/>
          <wp:positionH relativeFrom="column">
            <wp:posOffset>-267335</wp:posOffset>
          </wp:positionH>
          <wp:positionV relativeFrom="paragraph">
            <wp:posOffset>-322580</wp:posOffset>
          </wp:positionV>
          <wp:extent cx="1676400" cy="554990"/>
          <wp:effectExtent l="0" t="0" r="0" b="0"/>
          <wp:wrapTight wrapText="bothSides">
            <wp:wrapPolygon edited="0">
              <wp:start x="0" y="0"/>
              <wp:lineTo x="0" y="20760"/>
              <wp:lineTo x="21355" y="20760"/>
              <wp:lineTo x="21355"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76400" cy="554990"/>
                  </a:xfrm>
                  <a:prstGeom prst="rect">
                    <a:avLst/>
                  </a:prstGeom>
                  <a:noFill/>
                </pic:spPr>
              </pic:pic>
            </a:graphicData>
          </a:graphic>
        </wp:anchor>
      </w:drawing>
    </w:r>
    <w:r w:rsidR="00EB149C">
      <w:rPr>
        <w:noProof/>
      </w:rPr>
      <mc:AlternateContent>
        <mc:Choice Requires="wps">
          <w:drawing>
            <wp:anchor distT="0" distB="0" distL="114300" distR="114300" simplePos="0" relativeHeight="251659264" behindDoc="0" locked="0" layoutInCell="1" allowOverlap="1" wp14:anchorId="7D0D0A58" wp14:editId="4F260881">
              <wp:simplePos x="0" y="0"/>
              <wp:positionH relativeFrom="column">
                <wp:posOffset>-1059354</wp:posOffset>
              </wp:positionH>
              <wp:positionV relativeFrom="paragraph">
                <wp:posOffset>360911</wp:posOffset>
              </wp:positionV>
              <wp:extent cx="7737763" cy="0"/>
              <wp:effectExtent l="0" t="0" r="0" b="0"/>
              <wp:wrapNone/>
              <wp:docPr id="5" name="Conector recto 5"/>
              <wp:cNvGraphicFramePr/>
              <a:graphic xmlns:a="http://schemas.openxmlformats.org/drawingml/2006/main">
                <a:graphicData uri="http://schemas.microsoft.com/office/word/2010/wordprocessingShape">
                  <wps:wsp>
                    <wps:cNvCnPr/>
                    <wps:spPr>
                      <a:xfrm>
                        <a:off x="0" y="0"/>
                        <a:ext cx="7737763" cy="0"/>
                      </a:xfrm>
                      <a:prstGeom prst="line">
                        <a:avLst/>
                      </a:prstGeom>
                      <a:ln w="1905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4444AA" id="Conector recto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83.4pt,28.4pt" to="525.8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" strokecolor="#7f7f7f [1612]" strokeweight="1.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B416F"/>
    <w:multiLevelType w:val="hybridMultilevel"/>
    <w:tmpl w:val="E4AA14C0"/>
    <w:lvl w:ilvl="0" w:tplc="F8E62E5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2536B8"/>
    <w:multiLevelType w:val="hybridMultilevel"/>
    <w:tmpl w:val="A560C4DC"/>
    <w:lvl w:ilvl="0" w:tplc="C772DF0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8BB2FC4"/>
    <w:multiLevelType w:val="hybridMultilevel"/>
    <w:tmpl w:val="837CCBEE"/>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9E66563"/>
    <w:multiLevelType w:val="hybridMultilevel"/>
    <w:tmpl w:val="9A2AABBE"/>
    <w:lvl w:ilvl="0" w:tplc="FC62D10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CAC5BA9"/>
    <w:multiLevelType w:val="hybridMultilevel"/>
    <w:tmpl w:val="3FC829B6"/>
    <w:lvl w:ilvl="0" w:tplc="875E8F18">
      <w:start w:val="1"/>
      <w:numFmt w:val="lowerLetter"/>
      <w:lvlText w:val="%1)"/>
      <w:lvlJc w:val="left"/>
      <w:pPr>
        <w:ind w:left="1221" w:hanging="256"/>
      </w:pPr>
      <w:rPr>
        <w:rFonts w:ascii="Arial MT" w:eastAsia="Arial MT" w:hAnsi="Arial MT" w:cs="Arial MT" w:hint="default"/>
        <w:spacing w:val="-9"/>
        <w:w w:val="100"/>
        <w:sz w:val="24"/>
        <w:szCs w:val="24"/>
        <w:lang w:val="es-ES" w:eastAsia="en-US" w:bidi="ar-SA"/>
      </w:rPr>
    </w:lvl>
    <w:lvl w:ilvl="1" w:tplc="273208E8">
      <w:numFmt w:val="bullet"/>
      <w:lvlText w:val="•"/>
      <w:lvlJc w:val="left"/>
      <w:pPr>
        <w:ind w:left="2196" w:hanging="256"/>
      </w:pPr>
      <w:rPr>
        <w:rFonts w:hint="default"/>
        <w:lang w:val="es-ES" w:eastAsia="en-US" w:bidi="ar-SA"/>
      </w:rPr>
    </w:lvl>
    <w:lvl w:ilvl="2" w:tplc="2842E41E">
      <w:numFmt w:val="bullet"/>
      <w:lvlText w:val="•"/>
      <w:lvlJc w:val="left"/>
      <w:pPr>
        <w:ind w:left="3172" w:hanging="256"/>
      </w:pPr>
      <w:rPr>
        <w:rFonts w:hint="default"/>
        <w:lang w:val="es-ES" w:eastAsia="en-US" w:bidi="ar-SA"/>
      </w:rPr>
    </w:lvl>
    <w:lvl w:ilvl="3" w:tplc="EEA60822">
      <w:numFmt w:val="bullet"/>
      <w:lvlText w:val="•"/>
      <w:lvlJc w:val="left"/>
      <w:pPr>
        <w:ind w:left="4148" w:hanging="256"/>
      </w:pPr>
      <w:rPr>
        <w:rFonts w:hint="default"/>
        <w:lang w:val="es-ES" w:eastAsia="en-US" w:bidi="ar-SA"/>
      </w:rPr>
    </w:lvl>
    <w:lvl w:ilvl="4" w:tplc="4254ED98">
      <w:numFmt w:val="bullet"/>
      <w:lvlText w:val="•"/>
      <w:lvlJc w:val="left"/>
      <w:pPr>
        <w:ind w:left="5124" w:hanging="256"/>
      </w:pPr>
      <w:rPr>
        <w:rFonts w:hint="default"/>
        <w:lang w:val="es-ES" w:eastAsia="en-US" w:bidi="ar-SA"/>
      </w:rPr>
    </w:lvl>
    <w:lvl w:ilvl="5" w:tplc="875420E2">
      <w:numFmt w:val="bullet"/>
      <w:lvlText w:val="•"/>
      <w:lvlJc w:val="left"/>
      <w:pPr>
        <w:ind w:left="6100" w:hanging="256"/>
      </w:pPr>
      <w:rPr>
        <w:rFonts w:hint="default"/>
        <w:lang w:val="es-ES" w:eastAsia="en-US" w:bidi="ar-SA"/>
      </w:rPr>
    </w:lvl>
    <w:lvl w:ilvl="6" w:tplc="D62A895E">
      <w:numFmt w:val="bullet"/>
      <w:lvlText w:val="•"/>
      <w:lvlJc w:val="left"/>
      <w:pPr>
        <w:ind w:left="7076" w:hanging="256"/>
      </w:pPr>
      <w:rPr>
        <w:rFonts w:hint="default"/>
        <w:lang w:val="es-ES" w:eastAsia="en-US" w:bidi="ar-SA"/>
      </w:rPr>
    </w:lvl>
    <w:lvl w:ilvl="7" w:tplc="6B1C6CB6">
      <w:numFmt w:val="bullet"/>
      <w:lvlText w:val="•"/>
      <w:lvlJc w:val="left"/>
      <w:pPr>
        <w:ind w:left="8052" w:hanging="256"/>
      </w:pPr>
      <w:rPr>
        <w:rFonts w:hint="default"/>
        <w:lang w:val="es-ES" w:eastAsia="en-US" w:bidi="ar-SA"/>
      </w:rPr>
    </w:lvl>
    <w:lvl w:ilvl="8" w:tplc="0E563590">
      <w:numFmt w:val="bullet"/>
      <w:lvlText w:val="•"/>
      <w:lvlJc w:val="left"/>
      <w:pPr>
        <w:ind w:left="9028" w:hanging="256"/>
      </w:pPr>
      <w:rPr>
        <w:rFonts w:hint="default"/>
        <w:lang w:val="es-ES" w:eastAsia="en-US" w:bidi="ar-SA"/>
      </w:rPr>
    </w:lvl>
  </w:abstractNum>
  <w:abstractNum w:abstractNumId="5" w15:restartNumberingAfterBreak="0">
    <w:nsid w:val="0FE14C47"/>
    <w:multiLevelType w:val="hybridMultilevel"/>
    <w:tmpl w:val="1826AB00"/>
    <w:lvl w:ilvl="0" w:tplc="004A4D9E">
      <w:start w:val="7"/>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1DA157D"/>
    <w:multiLevelType w:val="hybridMultilevel"/>
    <w:tmpl w:val="FC005174"/>
    <w:lvl w:ilvl="0" w:tplc="3E0A69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3862804"/>
    <w:multiLevelType w:val="hybridMultilevel"/>
    <w:tmpl w:val="A1907AE8"/>
    <w:lvl w:ilvl="0" w:tplc="BEE037D0">
      <w:start w:val="1"/>
      <w:numFmt w:val="upperRoman"/>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16213579"/>
    <w:multiLevelType w:val="hybridMultilevel"/>
    <w:tmpl w:val="45FC4AD6"/>
    <w:lvl w:ilvl="0" w:tplc="725A82C4">
      <w:numFmt w:val="bullet"/>
      <w:lvlText w:val=""/>
      <w:lvlJc w:val="left"/>
      <w:pPr>
        <w:ind w:left="1961" w:hanging="541"/>
      </w:pPr>
      <w:rPr>
        <w:rFonts w:ascii="Symbol" w:eastAsia="Symbol" w:hAnsi="Symbol" w:cs="Symbol" w:hint="default"/>
        <w:w w:val="100"/>
        <w:sz w:val="24"/>
        <w:szCs w:val="24"/>
        <w:lang w:val="es-ES" w:eastAsia="en-US" w:bidi="ar-SA"/>
      </w:rPr>
    </w:lvl>
    <w:lvl w:ilvl="1" w:tplc="FDD21DAE">
      <w:numFmt w:val="bullet"/>
      <w:lvlText w:val="•"/>
      <w:lvlJc w:val="left"/>
      <w:pPr>
        <w:ind w:left="2862" w:hanging="541"/>
      </w:pPr>
      <w:rPr>
        <w:rFonts w:hint="default"/>
        <w:lang w:val="es-ES" w:eastAsia="en-US" w:bidi="ar-SA"/>
      </w:rPr>
    </w:lvl>
    <w:lvl w:ilvl="2" w:tplc="203E3B9E">
      <w:numFmt w:val="bullet"/>
      <w:lvlText w:val="•"/>
      <w:lvlJc w:val="left"/>
      <w:pPr>
        <w:ind w:left="3764" w:hanging="541"/>
      </w:pPr>
      <w:rPr>
        <w:rFonts w:hint="default"/>
        <w:lang w:val="es-ES" w:eastAsia="en-US" w:bidi="ar-SA"/>
      </w:rPr>
    </w:lvl>
    <w:lvl w:ilvl="3" w:tplc="88605DF4">
      <w:numFmt w:val="bullet"/>
      <w:lvlText w:val="•"/>
      <w:lvlJc w:val="left"/>
      <w:pPr>
        <w:ind w:left="4666" w:hanging="541"/>
      </w:pPr>
      <w:rPr>
        <w:rFonts w:hint="default"/>
        <w:lang w:val="es-ES" w:eastAsia="en-US" w:bidi="ar-SA"/>
      </w:rPr>
    </w:lvl>
    <w:lvl w:ilvl="4" w:tplc="F40CFF88">
      <w:numFmt w:val="bullet"/>
      <w:lvlText w:val="•"/>
      <w:lvlJc w:val="left"/>
      <w:pPr>
        <w:ind w:left="5568" w:hanging="541"/>
      </w:pPr>
      <w:rPr>
        <w:rFonts w:hint="default"/>
        <w:lang w:val="es-ES" w:eastAsia="en-US" w:bidi="ar-SA"/>
      </w:rPr>
    </w:lvl>
    <w:lvl w:ilvl="5" w:tplc="B1D0205A">
      <w:numFmt w:val="bullet"/>
      <w:lvlText w:val="•"/>
      <w:lvlJc w:val="left"/>
      <w:pPr>
        <w:ind w:left="6470" w:hanging="541"/>
      </w:pPr>
      <w:rPr>
        <w:rFonts w:hint="default"/>
        <w:lang w:val="es-ES" w:eastAsia="en-US" w:bidi="ar-SA"/>
      </w:rPr>
    </w:lvl>
    <w:lvl w:ilvl="6" w:tplc="96641C7A">
      <w:numFmt w:val="bullet"/>
      <w:lvlText w:val="•"/>
      <w:lvlJc w:val="left"/>
      <w:pPr>
        <w:ind w:left="7372" w:hanging="541"/>
      </w:pPr>
      <w:rPr>
        <w:rFonts w:hint="default"/>
        <w:lang w:val="es-ES" w:eastAsia="en-US" w:bidi="ar-SA"/>
      </w:rPr>
    </w:lvl>
    <w:lvl w:ilvl="7" w:tplc="D0747458">
      <w:numFmt w:val="bullet"/>
      <w:lvlText w:val="•"/>
      <w:lvlJc w:val="left"/>
      <w:pPr>
        <w:ind w:left="8274" w:hanging="541"/>
      </w:pPr>
      <w:rPr>
        <w:rFonts w:hint="default"/>
        <w:lang w:val="es-ES" w:eastAsia="en-US" w:bidi="ar-SA"/>
      </w:rPr>
    </w:lvl>
    <w:lvl w:ilvl="8" w:tplc="E0CED428">
      <w:numFmt w:val="bullet"/>
      <w:lvlText w:val="•"/>
      <w:lvlJc w:val="left"/>
      <w:pPr>
        <w:ind w:left="9176" w:hanging="541"/>
      </w:pPr>
      <w:rPr>
        <w:rFonts w:hint="default"/>
        <w:lang w:val="es-ES" w:eastAsia="en-US" w:bidi="ar-SA"/>
      </w:rPr>
    </w:lvl>
  </w:abstractNum>
  <w:abstractNum w:abstractNumId="9" w15:restartNumberingAfterBreak="0">
    <w:nsid w:val="16F30F4D"/>
    <w:multiLevelType w:val="hybridMultilevel"/>
    <w:tmpl w:val="7298A5DA"/>
    <w:lvl w:ilvl="0" w:tplc="5F64E74C">
      <w:numFmt w:val="bullet"/>
      <w:lvlText w:val="•"/>
      <w:lvlJc w:val="left"/>
      <w:pPr>
        <w:ind w:left="720" w:hanging="360"/>
      </w:pPr>
      <w:rPr>
        <w:rFonts w:ascii="HelveticaNeueLT Std Lt" w:eastAsia="Calibri" w:hAnsi="HelveticaNeueLT Std Lt"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7927920"/>
    <w:multiLevelType w:val="hybridMultilevel"/>
    <w:tmpl w:val="17E89618"/>
    <w:lvl w:ilvl="0" w:tplc="6CAC5DF0">
      <w:start w:val="7"/>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9C958C7"/>
    <w:multiLevelType w:val="hybridMultilevel"/>
    <w:tmpl w:val="96F4B53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AE74174"/>
    <w:multiLevelType w:val="multilevel"/>
    <w:tmpl w:val="8B3C16DC"/>
    <w:styleLink w:val="Estilo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1B4B44EB"/>
    <w:multiLevelType w:val="multilevel"/>
    <w:tmpl w:val="080A001D"/>
    <w:styleLink w:val="Estilo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D822A9B"/>
    <w:multiLevelType w:val="hybridMultilevel"/>
    <w:tmpl w:val="19900270"/>
    <w:lvl w:ilvl="0" w:tplc="C9E4E59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0046B0A"/>
    <w:multiLevelType w:val="hybridMultilevel"/>
    <w:tmpl w:val="3FB21C5C"/>
    <w:lvl w:ilvl="0" w:tplc="BEE037D0">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0A17150"/>
    <w:multiLevelType w:val="hybridMultilevel"/>
    <w:tmpl w:val="D1CC145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0F34DCF"/>
    <w:multiLevelType w:val="hybridMultilevel"/>
    <w:tmpl w:val="6A827918"/>
    <w:lvl w:ilvl="0" w:tplc="B526014C">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10C7D11"/>
    <w:multiLevelType w:val="hybridMultilevel"/>
    <w:tmpl w:val="2064051C"/>
    <w:lvl w:ilvl="0" w:tplc="4D66A5BE">
      <w:start w:val="1"/>
      <w:numFmt w:val="bullet"/>
      <w:lvlText w:val=""/>
      <w:lvlJc w:val="left"/>
      <w:pPr>
        <w:ind w:left="720" w:hanging="360"/>
      </w:pPr>
      <w:rPr>
        <w:rFonts w:ascii="Wingdings" w:hAnsi="Wingdings" w:hint="default"/>
        <w:sz w:val="16"/>
      </w:rPr>
    </w:lvl>
    <w:lvl w:ilvl="1" w:tplc="7AF48A2E">
      <w:numFmt w:val="bullet"/>
      <w:lvlText w:val="•"/>
      <w:lvlJc w:val="left"/>
      <w:pPr>
        <w:ind w:left="1440" w:hanging="360"/>
      </w:pPr>
      <w:rPr>
        <w:rFonts w:ascii="Open Sans" w:eastAsiaTheme="minorHAnsi" w:hAnsi="Open Sans" w:cs="Open San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1777A08"/>
    <w:multiLevelType w:val="hybridMultilevel"/>
    <w:tmpl w:val="7D7ECADE"/>
    <w:lvl w:ilvl="0" w:tplc="45BA54AC">
      <w:start w:val="1"/>
      <w:numFmt w:val="upperRoman"/>
      <w:lvlText w:val="%1."/>
      <w:lvlJc w:val="left"/>
      <w:pPr>
        <w:ind w:left="720" w:hanging="720"/>
      </w:pPr>
      <w:rPr>
        <w:b/>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0" w15:restartNumberingAfterBreak="0">
    <w:nsid w:val="28A465F0"/>
    <w:multiLevelType w:val="hybridMultilevel"/>
    <w:tmpl w:val="D53E4640"/>
    <w:lvl w:ilvl="0" w:tplc="60E6C33C">
      <w:numFmt w:val="bullet"/>
      <w:lvlText w:val="-"/>
      <w:lvlJc w:val="left"/>
      <w:pPr>
        <w:ind w:left="1021" w:hanging="360"/>
      </w:pPr>
      <w:rPr>
        <w:rFonts w:ascii="Century Gothic" w:eastAsia="Century Gothic" w:hAnsi="Century Gothic" w:cs="Century Gothic" w:hint="default"/>
        <w:spacing w:val="-2"/>
        <w:w w:val="99"/>
        <w:sz w:val="18"/>
        <w:szCs w:val="18"/>
        <w:lang w:val="es-ES" w:eastAsia="es-ES" w:bidi="es-ES"/>
      </w:rPr>
    </w:lvl>
    <w:lvl w:ilvl="1" w:tplc="8966AEE2">
      <w:numFmt w:val="bullet"/>
      <w:lvlText w:val="•"/>
      <w:lvlJc w:val="left"/>
      <w:pPr>
        <w:ind w:left="1960" w:hanging="360"/>
      </w:pPr>
      <w:rPr>
        <w:lang w:val="es-ES" w:eastAsia="es-ES" w:bidi="es-ES"/>
      </w:rPr>
    </w:lvl>
    <w:lvl w:ilvl="2" w:tplc="98824B78">
      <w:numFmt w:val="bullet"/>
      <w:lvlText w:val="•"/>
      <w:lvlJc w:val="left"/>
      <w:pPr>
        <w:ind w:left="2900" w:hanging="360"/>
      </w:pPr>
      <w:rPr>
        <w:lang w:val="es-ES" w:eastAsia="es-ES" w:bidi="es-ES"/>
      </w:rPr>
    </w:lvl>
    <w:lvl w:ilvl="3" w:tplc="A0F212C8">
      <w:numFmt w:val="bullet"/>
      <w:lvlText w:val="•"/>
      <w:lvlJc w:val="left"/>
      <w:pPr>
        <w:ind w:left="3840" w:hanging="360"/>
      </w:pPr>
      <w:rPr>
        <w:lang w:val="es-ES" w:eastAsia="es-ES" w:bidi="es-ES"/>
      </w:rPr>
    </w:lvl>
    <w:lvl w:ilvl="4" w:tplc="F4226C8C">
      <w:numFmt w:val="bullet"/>
      <w:lvlText w:val="•"/>
      <w:lvlJc w:val="left"/>
      <w:pPr>
        <w:ind w:left="4780" w:hanging="360"/>
      </w:pPr>
      <w:rPr>
        <w:lang w:val="es-ES" w:eastAsia="es-ES" w:bidi="es-ES"/>
      </w:rPr>
    </w:lvl>
    <w:lvl w:ilvl="5" w:tplc="A0E287D8">
      <w:numFmt w:val="bullet"/>
      <w:lvlText w:val="•"/>
      <w:lvlJc w:val="left"/>
      <w:pPr>
        <w:ind w:left="5720" w:hanging="360"/>
      </w:pPr>
      <w:rPr>
        <w:lang w:val="es-ES" w:eastAsia="es-ES" w:bidi="es-ES"/>
      </w:rPr>
    </w:lvl>
    <w:lvl w:ilvl="6" w:tplc="DA5C9DA6">
      <w:numFmt w:val="bullet"/>
      <w:lvlText w:val="•"/>
      <w:lvlJc w:val="left"/>
      <w:pPr>
        <w:ind w:left="6660" w:hanging="360"/>
      </w:pPr>
      <w:rPr>
        <w:lang w:val="es-ES" w:eastAsia="es-ES" w:bidi="es-ES"/>
      </w:rPr>
    </w:lvl>
    <w:lvl w:ilvl="7" w:tplc="5DFC0066">
      <w:numFmt w:val="bullet"/>
      <w:lvlText w:val="•"/>
      <w:lvlJc w:val="left"/>
      <w:pPr>
        <w:ind w:left="7600" w:hanging="360"/>
      </w:pPr>
      <w:rPr>
        <w:lang w:val="es-ES" w:eastAsia="es-ES" w:bidi="es-ES"/>
      </w:rPr>
    </w:lvl>
    <w:lvl w:ilvl="8" w:tplc="A59AB63E">
      <w:numFmt w:val="bullet"/>
      <w:lvlText w:val="•"/>
      <w:lvlJc w:val="left"/>
      <w:pPr>
        <w:ind w:left="8540" w:hanging="360"/>
      </w:pPr>
      <w:rPr>
        <w:lang w:val="es-ES" w:eastAsia="es-ES" w:bidi="es-ES"/>
      </w:rPr>
    </w:lvl>
  </w:abstractNum>
  <w:abstractNum w:abstractNumId="21" w15:restartNumberingAfterBreak="0">
    <w:nsid w:val="28BD23C8"/>
    <w:multiLevelType w:val="hybridMultilevel"/>
    <w:tmpl w:val="BBDA4B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291A11F9"/>
    <w:multiLevelType w:val="hybridMultilevel"/>
    <w:tmpl w:val="76C87524"/>
    <w:lvl w:ilvl="0" w:tplc="7C30A7AC">
      <w:numFmt w:val="bullet"/>
      <w:lvlText w:val="*"/>
      <w:lvlJc w:val="left"/>
      <w:pPr>
        <w:ind w:left="1364" w:hanging="144"/>
      </w:pPr>
      <w:rPr>
        <w:rFonts w:ascii="Arial MT" w:eastAsia="Arial MT" w:hAnsi="Arial MT" w:cs="Arial MT" w:hint="default"/>
        <w:w w:val="100"/>
        <w:sz w:val="24"/>
        <w:szCs w:val="24"/>
        <w:lang w:val="es-ES" w:eastAsia="en-US" w:bidi="ar-SA"/>
      </w:rPr>
    </w:lvl>
    <w:lvl w:ilvl="1" w:tplc="1F2892F6">
      <w:numFmt w:val="bullet"/>
      <w:lvlText w:val="•"/>
      <w:lvlJc w:val="left"/>
      <w:pPr>
        <w:ind w:left="2322" w:hanging="144"/>
      </w:pPr>
      <w:rPr>
        <w:rFonts w:hint="default"/>
        <w:lang w:val="es-ES" w:eastAsia="en-US" w:bidi="ar-SA"/>
      </w:rPr>
    </w:lvl>
    <w:lvl w:ilvl="2" w:tplc="7E7E0FA2">
      <w:numFmt w:val="bullet"/>
      <w:lvlText w:val="•"/>
      <w:lvlJc w:val="left"/>
      <w:pPr>
        <w:ind w:left="3284" w:hanging="144"/>
      </w:pPr>
      <w:rPr>
        <w:rFonts w:hint="default"/>
        <w:lang w:val="es-ES" w:eastAsia="en-US" w:bidi="ar-SA"/>
      </w:rPr>
    </w:lvl>
    <w:lvl w:ilvl="3" w:tplc="28280826">
      <w:numFmt w:val="bullet"/>
      <w:lvlText w:val="•"/>
      <w:lvlJc w:val="left"/>
      <w:pPr>
        <w:ind w:left="4246" w:hanging="144"/>
      </w:pPr>
      <w:rPr>
        <w:rFonts w:hint="default"/>
        <w:lang w:val="es-ES" w:eastAsia="en-US" w:bidi="ar-SA"/>
      </w:rPr>
    </w:lvl>
    <w:lvl w:ilvl="4" w:tplc="E174A1C0">
      <w:numFmt w:val="bullet"/>
      <w:lvlText w:val="•"/>
      <w:lvlJc w:val="left"/>
      <w:pPr>
        <w:ind w:left="5208" w:hanging="144"/>
      </w:pPr>
      <w:rPr>
        <w:rFonts w:hint="default"/>
        <w:lang w:val="es-ES" w:eastAsia="en-US" w:bidi="ar-SA"/>
      </w:rPr>
    </w:lvl>
    <w:lvl w:ilvl="5" w:tplc="D3781DEE">
      <w:numFmt w:val="bullet"/>
      <w:lvlText w:val="•"/>
      <w:lvlJc w:val="left"/>
      <w:pPr>
        <w:ind w:left="6170" w:hanging="144"/>
      </w:pPr>
      <w:rPr>
        <w:rFonts w:hint="default"/>
        <w:lang w:val="es-ES" w:eastAsia="en-US" w:bidi="ar-SA"/>
      </w:rPr>
    </w:lvl>
    <w:lvl w:ilvl="6" w:tplc="A20045A0">
      <w:numFmt w:val="bullet"/>
      <w:lvlText w:val="•"/>
      <w:lvlJc w:val="left"/>
      <w:pPr>
        <w:ind w:left="7132" w:hanging="144"/>
      </w:pPr>
      <w:rPr>
        <w:rFonts w:hint="default"/>
        <w:lang w:val="es-ES" w:eastAsia="en-US" w:bidi="ar-SA"/>
      </w:rPr>
    </w:lvl>
    <w:lvl w:ilvl="7" w:tplc="9334A92E">
      <w:numFmt w:val="bullet"/>
      <w:lvlText w:val="•"/>
      <w:lvlJc w:val="left"/>
      <w:pPr>
        <w:ind w:left="8094" w:hanging="144"/>
      </w:pPr>
      <w:rPr>
        <w:rFonts w:hint="default"/>
        <w:lang w:val="es-ES" w:eastAsia="en-US" w:bidi="ar-SA"/>
      </w:rPr>
    </w:lvl>
    <w:lvl w:ilvl="8" w:tplc="E1D08490">
      <w:numFmt w:val="bullet"/>
      <w:lvlText w:val="•"/>
      <w:lvlJc w:val="left"/>
      <w:pPr>
        <w:ind w:left="9056" w:hanging="144"/>
      </w:pPr>
      <w:rPr>
        <w:rFonts w:hint="default"/>
        <w:lang w:val="es-ES" w:eastAsia="en-US" w:bidi="ar-SA"/>
      </w:rPr>
    </w:lvl>
  </w:abstractNum>
  <w:abstractNum w:abstractNumId="23" w15:restartNumberingAfterBreak="0">
    <w:nsid w:val="2B93539E"/>
    <w:multiLevelType w:val="hybridMultilevel"/>
    <w:tmpl w:val="1A50F3A4"/>
    <w:lvl w:ilvl="0" w:tplc="080A0005">
      <w:start w:val="1"/>
      <w:numFmt w:val="bullet"/>
      <w:lvlText w:val=""/>
      <w:lvlJc w:val="left"/>
      <w:pPr>
        <w:ind w:left="1241" w:hanging="361"/>
      </w:pPr>
      <w:rPr>
        <w:rFonts w:ascii="Wingdings" w:hAnsi="Wingdings" w:hint="default"/>
        <w:w w:val="100"/>
        <w:lang w:val="es-ES" w:eastAsia="en-US" w:bidi="ar-SA"/>
      </w:rPr>
    </w:lvl>
    <w:lvl w:ilvl="1" w:tplc="84485D2E">
      <w:numFmt w:val="bullet"/>
      <w:lvlText w:val=""/>
      <w:lvlJc w:val="left"/>
      <w:pPr>
        <w:ind w:left="1732" w:hanging="425"/>
      </w:pPr>
      <w:rPr>
        <w:rFonts w:ascii="Wingdings" w:eastAsia="Wingdings" w:hAnsi="Wingdings" w:cs="Wingdings" w:hint="default"/>
        <w:w w:val="99"/>
        <w:sz w:val="16"/>
        <w:szCs w:val="16"/>
        <w:lang w:val="es-ES" w:eastAsia="en-US" w:bidi="ar-SA"/>
      </w:rPr>
    </w:lvl>
    <w:lvl w:ilvl="2" w:tplc="2E5E1AB0">
      <w:numFmt w:val="bullet"/>
      <w:lvlText w:val="•"/>
      <w:lvlJc w:val="left"/>
      <w:pPr>
        <w:ind w:left="2766" w:hanging="425"/>
      </w:pPr>
      <w:rPr>
        <w:rFonts w:hint="default"/>
        <w:lang w:val="es-ES" w:eastAsia="en-US" w:bidi="ar-SA"/>
      </w:rPr>
    </w:lvl>
    <w:lvl w:ilvl="3" w:tplc="55E25122">
      <w:numFmt w:val="bullet"/>
      <w:lvlText w:val="•"/>
      <w:lvlJc w:val="left"/>
      <w:pPr>
        <w:ind w:left="3793" w:hanging="425"/>
      </w:pPr>
      <w:rPr>
        <w:rFonts w:hint="default"/>
        <w:lang w:val="es-ES" w:eastAsia="en-US" w:bidi="ar-SA"/>
      </w:rPr>
    </w:lvl>
    <w:lvl w:ilvl="4" w:tplc="E9AADDE6">
      <w:numFmt w:val="bullet"/>
      <w:lvlText w:val="•"/>
      <w:lvlJc w:val="left"/>
      <w:pPr>
        <w:ind w:left="4820" w:hanging="425"/>
      </w:pPr>
      <w:rPr>
        <w:rFonts w:hint="default"/>
        <w:lang w:val="es-ES" w:eastAsia="en-US" w:bidi="ar-SA"/>
      </w:rPr>
    </w:lvl>
    <w:lvl w:ilvl="5" w:tplc="3B246188">
      <w:numFmt w:val="bullet"/>
      <w:lvlText w:val="•"/>
      <w:lvlJc w:val="left"/>
      <w:pPr>
        <w:ind w:left="5846" w:hanging="425"/>
      </w:pPr>
      <w:rPr>
        <w:rFonts w:hint="default"/>
        <w:lang w:val="es-ES" w:eastAsia="en-US" w:bidi="ar-SA"/>
      </w:rPr>
    </w:lvl>
    <w:lvl w:ilvl="6" w:tplc="13A8774A">
      <w:numFmt w:val="bullet"/>
      <w:lvlText w:val="•"/>
      <w:lvlJc w:val="left"/>
      <w:pPr>
        <w:ind w:left="6873" w:hanging="425"/>
      </w:pPr>
      <w:rPr>
        <w:rFonts w:hint="default"/>
        <w:lang w:val="es-ES" w:eastAsia="en-US" w:bidi="ar-SA"/>
      </w:rPr>
    </w:lvl>
    <w:lvl w:ilvl="7" w:tplc="C1A8F7FE">
      <w:numFmt w:val="bullet"/>
      <w:lvlText w:val="•"/>
      <w:lvlJc w:val="left"/>
      <w:pPr>
        <w:ind w:left="7900" w:hanging="425"/>
      </w:pPr>
      <w:rPr>
        <w:rFonts w:hint="default"/>
        <w:lang w:val="es-ES" w:eastAsia="en-US" w:bidi="ar-SA"/>
      </w:rPr>
    </w:lvl>
    <w:lvl w:ilvl="8" w:tplc="872C09A2">
      <w:numFmt w:val="bullet"/>
      <w:lvlText w:val="•"/>
      <w:lvlJc w:val="left"/>
      <w:pPr>
        <w:ind w:left="8926" w:hanging="425"/>
      </w:pPr>
      <w:rPr>
        <w:rFonts w:hint="default"/>
        <w:lang w:val="es-ES" w:eastAsia="en-US" w:bidi="ar-SA"/>
      </w:rPr>
    </w:lvl>
  </w:abstractNum>
  <w:abstractNum w:abstractNumId="24" w15:restartNumberingAfterBreak="0">
    <w:nsid w:val="2C2C4194"/>
    <w:multiLevelType w:val="hybridMultilevel"/>
    <w:tmpl w:val="273A38BA"/>
    <w:lvl w:ilvl="0" w:tplc="080A0005">
      <w:start w:val="1"/>
      <w:numFmt w:val="bullet"/>
      <w:lvlText w:val=""/>
      <w:lvlJc w:val="left"/>
      <w:pPr>
        <w:ind w:left="1241" w:hanging="361"/>
      </w:pPr>
      <w:rPr>
        <w:rFonts w:ascii="Wingdings" w:hAnsi="Wingdings" w:hint="default"/>
        <w:w w:val="100"/>
        <w:lang w:val="es-ES" w:eastAsia="en-US" w:bidi="ar-SA"/>
      </w:rPr>
    </w:lvl>
    <w:lvl w:ilvl="1" w:tplc="84485D2E">
      <w:numFmt w:val="bullet"/>
      <w:lvlText w:val=""/>
      <w:lvlJc w:val="left"/>
      <w:pPr>
        <w:ind w:left="1732" w:hanging="425"/>
      </w:pPr>
      <w:rPr>
        <w:rFonts w:ascii="Wingdings" w:eastAsia="Wingdings" w:hAnsi="Wingdings" w:cs="Wingdings" w:hint="default"/>
        <w:w w:val="99"/>
        <w:sz w:val="16"/>
        <w:szCs w:val="16"/>
        <w:lang w:val="es-ES" w:eastAsia="en-US" w:bidi="ar-SA"/>
      </w:rPr>
    </w:lvl>
    <w:lvl w:ilvl="2" w:tplc="2E5E1AB0">
      <w:numFmt w:val="bullet"/>
      <w:lvlText w:val="•"/>
      <w:lvlJc w:val="left"/>
      <w:pPr>
        <w:ind w:left="2766" w:hanging="425"/>
      </w:pPr>
      <w:rPr>
        <w:rFonts w:hint="default"/>
        <w:lang w:val="es-ES" w:eastAsia="en-US" w:bidi="ar-SA"/>
      </w:rPr>
    </w:lvl>
    <w:lvl w:ilvl="3" w:tplc="55E25122">
      <w:numFmt w:val="bullet"/>
      <w:lvlText w:val="•"/>
      <w:lvlJc w:val="left"/>
      <w:pPr>
        <w:ind w:left="3793" w:hanging="425"/>
      </w:pPr>
      <w:rPr>
        <w:rFonts w:hint="default"/>
        <w:lang w:val="es-ES" w:eastAsia="en-US" w:bidi="ar-SA"/>
      </w:rPr>
    </w:lvl>
    <w:lvl w:ilvl="4" w:tplc="E9AADDE6">
      <w:numFmt w:val="bullet"/>
      <w:lvlText w:val="•"/>
      <w:lvlJc w:val="left"/>
      <w:pPr>
        <w:ind w:left="4820" w:hanging="425"/>
      </w:pPr>
      <w:rPr>
        <w:rFonts w:hint="default"/>
        <w:lang w:val="es-ES" w:eastAsia="en-US" w:bidi="ar-SA"/>
      </w:rPr>
    </w:lvl>
    <w:lvl w:ilvl="5" w:tplc="3B246188">
      <w:numFmt w:val="bullet"/>
      <w:lvlText w:val="•"/>
      <w:lvlJc w:val="left"/>
      <w:pPr>
        <w:ind w:left="5846" w:hanging="425"/>
      </w:pPr>
      <w:rPr>
        <w:rFonts w:hint="default"/>
        <w:lang w:val="es-ES" w:eastAsia="en-US" w:bidi="ar-SA"/>
      </w:rPr>
    </w:lvl>
    <w:lvl w:ilvl="6" w:tplc="13A8774A">
      <w:numFmt w:val="bullet"/>
      <w:lvlText w:val="•"/>
      <w:lvlJc w:val="left"/>
      <w:pPr>
        <w:ind w:left="6873" w:hanging="425"/>
      </w:pPr>
      <w:rPr>
        <w:rFonts w:hint="default"/>
        <w:lang w:val="es-ES" w:eastAsia="en-US" w:bidi="ar-SA"/>
      </w:rPr>
    </w:lvl>
    <w:lvl w:ilvl="7" w:tplc="C1A8F7FE">
      <w:numFmt w:val="bullet"/>
      <w:lvlText w:val="•"/>
      <w:lvlJc w:val="left"/>
      <w:pPr>
        <w:ind w:left="7900" w:hanging="425"/>
      </w:pPr>
      <w:rPr>
        <w:rFonts w:hint="default"/>
        <w:lang w:val="es-ES" w:eastAsia="en-US" w:bidi="ar-SA"/>
      </w:rPr>
    </w:lvl>
    <w:lvl w:ilvl="8" w:tplc="872C09A2">
      <w:numFmt w:val="bullet"/>
      <w:lvlText w:val="•"/>
      <w:lvlJc w:val="left"/>
      <w:pPr>
        <w:ind w:left="8926" w:hanging="425"/>
      </w:pPr>
      <w:rPr>
        <w:rFonts w:hint="default"/>
        <w:lang w:val="es-ES" w:eastAsia="en-US" w:bidi="ar-SA"/>
      </w:rPr>
    </w:lvl>
  </w:abstractNum>
  <w:abstractNum w:abstractNumId="25" w15:restartNumberingAfterBreak="0">
    <w:nsid w:val="30305B70"/>
    <w:multiLevelType w:val="hybridMultilevel"/>
    <w:tmpl w:val="36C0F1DA"/>
    <w:lvl w:ilvl="0" w:tplc="0A92D49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29A6A74"/>
    <w:multiLevelType w:val="hybridMultilevel"/>
    <w:tmpl w:val="CC323226"/>
    <w:lvl w:ilvl="0" w:tplc="080A0015">
      <w:start w:val="1"/>
      <w:numFmt w:val="upperLetter"/>
      <w:lvlText w:val="%1."/>
      <w:lvlJc w:val="left"/>
      <w:pPr>
        <w:ind w:left="720" w:hanging="360"/>
      </w:pPr>
    </w:lvl>
    <w:lvl w:ilvl="1" w:tplc="A998A516">
      <w:start w:val="1"/>
      <w:numFmt w:val="lowerLetter"/>
      <w:lvlText w:val="%2)"/>
      <w:lvlJc w:val="left"/>
      <w:pPr>
        <w:ind w:left="1440" w:hanging="360"/>
      </w:pPr>
      <w:rPr>
        <w:rFonts w:hint="default"/>
      </w:rPr>
    </w:lvl>
    <w:lvl w:ilvl="2" w:tplc="48F6887E">
      <w:start w:val="1"/>
      <w:numFmt w:val="upp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2B766D5"/>
    <w:multiLevelType w:val="hybridMultilevel"/>
    <w:tmpl w:val="2626CE38"/>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2D67FA8"/>
    <w:multiLevelType w:val="hybridMultilevel"/>
    <w:tmpl w:val="B5AAC898"/>
    <w:lvl w:ilvl="0" w:tplc="0E74D3AA">
      <w:start w:val="1"/>
      <w:numFmt w:val="upp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351C2651"/>
    <w:multiLevelType w:val="hybridMultilevel"/>
    <w:tmpl w:val="96F4B53A"/>
    <w:lvl w:ilvl="0" w:tplc="FE3A79F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3AC005DB"/>
    <w:multiLevelType w:val="hybridMultilevel"/>
    <w:tmpl w:val="B058CA1A"/>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B346DA8"/>
    <w:multiLevelType w:val="hybridMultilevel"/>
    <w:tmpl w:val="B5C4BB1E"/>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C8D3380"/>
    <w:multiLevelType w:val="hybridMultilevel"/>
    <w:tmpl w:val="7482113C"/>
    <w:lvl w:ilvl="0" w:tplc="83EEB274">
      <w:start w:val="8"/>
      <w:numFmt w:val="upperRoman"/>
      <w:lvlText w:val="%1."/>
      <w:lvlJc w:val="left"/>
      <w:pPr>
        <w:ind w:left="1080" w:hanging="72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DA92D93"/>
    <w:multiLevelType w:val="hybridMultilevel"/>
    <w:tmpl w:val="2D5468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E893D45"/>
    <w:multiLevelType w:val="hybridMultilevel"/>
    <w:tmpl w:val="903AAA76"/>
    <w:lvl w:ilvl="0" w:tplc="080A0005">
      <w:start w:val="1"/>
      <w:numFmt w:val="bullet"/>
      <w:lvlText w:val=""/>
      <w:lvlJc w:val="left"/>
      <w:pPr>
        <w:ind w:left="1241" w:hanging="361"/>
      </w:pPr>
      <w:rPr>
        <w:rFonts w:ascii="Wingdings" w:hAnsi="Wingdings" w:hint="default"/>
        <w:w w:val="100"/>
        <w:lang w:val="es-ES" w:eastAsia="en-US" w:bidi="ar-SA"/>
      </w:rPr>
    </w:lvl>
    <w:lvl w:ilvl="1" w:tplc="84485D2E">
      <w:numFmt w:val="bullet"/>
      <w:lvlText w:val=""/>
      <w:lvlJc w:val="left"/>
      <w:pPr>
        <w:ind w:left="1732" w:hanging="425"/>
      </w:pPr>
      <w:rPr>
        <w:rFonts w:ascii="Wingdings" w:eastAsia="Wingdings" w:hAnsi="Wingdings" w:cs="Wingdings" w:hint="default"/>
        <w:w w:val="99"/>
        <w:sz w:val="16"/>
        <w:szCs w:val="16"/>
        <w:lang w:val="es-ES" w:eastAsia="en-US" w:bidi="ar-SA"/>
      </w:rPr>
    </w:lvl>
    <w:lvl w:ilvl="2" w:tplc="2E5E1AB0">
      <w:numFmt w:val="bullet"/>
      <w:lvlText w:val="•"/>
      <w:lvlJc w:val="left"/>
      <w:pPr>
        <w:ind w:left="2766" w:hanging="425"/>
      </w:pPr>
      <w:rPr>
        <w:rFonts w:hint="default"/>
        <w:lang w:val="es-ES" w:eastAsia="en-US" w:bidi="ar-SA"/>
      </w:rPr>
    </w:lvl>
    <w:lvl w:ilvl="3" w:tplc="55E25122">
      <w:numFmt w:val="bullet"/>
      <w:lvlText w:val="•"/>
      <w:lvlJc w:val="left"/>
      <w:pPr>
        <w:ind w:left="3793" w:hanging="425"/>
      </w:pPr>
      <w:rPr>
        <w:rFonts w:hint="default"/>
        <w:lang w:val="es-ES" w:eastAsia="en-US" w:bidi="ar-SA"/>
      </w:rPr>
    </w:lvl>
    <w:lvl w:ilvl="4" w:tplc="E9AADDE6">
      <w:numFmt w:val="bullet"/>
      <w:lvlText w:val="•"/>
      <w:lvlJc w:val="left"/>
      <w:pPr>
        <w:ind w:left="4820" w:hanging="425"/>
      </w:pPr>
      <w:rPr>
        <w:rFonts w:hint="default"/>
        <w:lang w:val="es-ES" w:eastAsia="en-US" w:bidi="ar-SA"/>
      </w:rPr>
    </w:lvl>
    <w:lvl w:ilvl="5" w:tplc="3B246188">
      <w:numFmt w:val="bullet"/>
      <w:lvlText w:val="•"/>
      <w:lvlJc w:val="left"/>
      <w:pPr>
        <w:ind w:left="5846" w:hanging="425"/>
      </w:pPr>
      <w:rPr>
        <w:rFonts w:hint="default"/>
        <w:lang w:val="es-ES" w:eastAsia="en-US" w:bidi="ar-SA"/>
      </w:rPr>
    </w:lvl>
    <w:lvl w:ilvl="6" w:tplc="13A8774A">
      <w:numFmt w:val="bullet"/>
      <w:lvlText w:val="•"/>
      <w:lvlJc w:val="left"/>
      <w:pPr>
        <w:ind w:left="6873" w:hanging="425"/>
      </w:pPr>
      <w:rPr>
        <w:rFonts w:hint="default"/>
        <w:lang w:val="es-ES" w:eastAsia="en-US" w:bidi="ar-SA"/>
      </w:rPr>
    </w:lvl>
    <w:lvl w:ilvl="7" w:tplc="C1A8F7FE">
      <w:numFmt w:val="bullet"/>
      <w:lvlText w:val="•"/>
      <w:lvlJc w:val="left"/>
      <w:pPr>
        <w:ind w:left="7900" w:hanging="425"/>
      </w:pPr>
      <w:rPr>
        <w:rFonts w:hint="default"/>
        <w:lang w:val="es-ES" w:eastAsia="en-US" w:bidi="ar-SA"/>
      </w:rPr>
    </w:lvl>
    <w:lvl w:ilvl="8" w:tplc="872C09A2">
      <w:numFmt w:val="bullet"/>
      <w:lvlText w:val="•"/>
      <w:lvlJc w:val="left"/>
      <w:pPr>
        <w:ind w:left="8926" w:hanging="425"/>
      </w:pPr>
      <w:rPr>
        <w:rFonts w:hint="default"/>
        <w:lang w:val="es-ES" w:eastAsia="en-US" w:bidi="ar-SA"/>
      </w:rPr>
    </w:lvl>
  </w:abstractNum>
  <w:abstractNum w:abstractNumId="35" w15:restartNumberingAfterBreak="0">
    <w:nsid w:val="432C2F76"/>
    <w:multiLevelType w:val="hybridMultilevel"/>
    <w:tmpl w:val="E7D0A822"/>
    <w:lvl w:ilvl="0" w:tplc="BB80BE22">
      <w:start w:val="1"/>
      <w:numFmt w:val="upperRoman"/>
      <w:lvlText w:val="%1."/>
      <w:lvlJc w:val="lef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6" w15:restartNumberingAfterBreak="0">
    <w:nsid w:val="44F70DA8"/>
    <w:multiLevelType w:val="hybridMultilevel"/>
    <w:tmpl w:val="2E7E140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7" w15:restartNumberingAfterBreak="0">
    <w:nsid w:val="45FB6C91"/>
    <w:multiLevelType w:val="hybridMultilevel"/>
    <w:tmpl w:val="F5C42B9C"/>
    <w:lvl w:ilvl="0" w:tplc="4DEE00B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46C8255F"/>
    <w:multiLevelType w:val="hybridMultilevel"/>
    <w:tmpl w:val="9EB4D3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 w15:restartNumberingAfterBreak="0">
    <w:nsid w:val="47747AD3"/>
    <w:multiLevelType w:val="hybridMultilevel"/>
    <w:tmpl w:val="8DB4A0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481473ED"/>
    <w:multiLevelType w:val="hybridMultilevel"/>
    <w:tmpl w:val="1A2EB0E4"/>
    <w:lvl w:ilvl="0" w:tplc="8C867746">
      <w:numFmt w:val="bullet"/>
      <w:lvlText w:val="-"/>
      <w:lvlJc w:val="left"/>
      <w:pPr>
        <w:ind w:left="720" w:hanging="360"/>
      </w:pPr>
      <w:rPr>
        <w:rFonts w:ascii="Gotham Book" w:eastAsia="MS Mincho" w:hAnsi="Gotham Book"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484C5A6A"/>
    <w:multiLevelType w:val="hybridMultilevel"/>
    <w:tmpl w:val="BEF8C5AC"/>
    <w:lvl w:ilvl="0" w:tplc="080A0005">
      <w:start w:val="1"/>
      <w:numFmt w:val="bullet"/>
      <w:lvlText w:val=""/>
      <w:lvlJc w:val="left"/>
      <w:pPr>
        <w:ind w:left="1241" w:hanging="361"/>
      </w:pPr>
      <w:rPr>
        <w:rFonts w:ascii="Wingdings" w:hAnsi="Wingdings" w:hint="default"/>
        <w:w w:val="100"/>
        <w:lang w:val="es-ES" w:eastAsia="en-US" w:bidi="ar-SA"/>
      </w:rPr>
    </w:lvl>
    <w:lvl w:ilvl="1" w:tplc="84485D2E">
      <w:numFmt w:val="bullet"/>
      <w:lvlText w:val=""/>
      <w:lvlJc w:val="left"/>
      <w:pPr>
        <w:ind w:left="1732" w:hanging="425"/>
      </w:pPr>
      <w:rPr>
        <w:rFonts w:ascii="Wingdings" w:eastAsia="Wingdings" w:hAnsi="Wingdings" w:cs="Wingdings" w:hint="default"/>
        <w:w w:val="99"/>
        <w:sz w:val="16"/>
        <w:szCs w:val="16"/>
        <w:lang w:val="es-ES" w:eastAsia="en-US" w:bidi="ar-SA"/>
      </w:rPr>
    </w:lvl>
    <w:lvl w:ilvl="2" w:tplc="2E5E1AB0">
      <w:numFmt w:val="bullet"/>
      <w:lvlText w:val="•"/>
      <w:lvlJc w:val="left"/>
      <w:pPr>
        <w:ind w:left="2766" w:hanging="425"/>
      </w:pPr>
      <w:rPr>
        <w:rFonts w:hint="default"/>
        <w:lang w:val="es-ES" w:eastAsia="en-US" w:bidi="ar-SA"/>
      </w:rPr>
    </w:lvl>
    <w:lvl w:ilvl="3" w:tplc="55E25122">
      <w:numFmt w:val="bullet"/>
      <w:lvlText w:val="•"/>
      <w:lvlJc w:val="left"/>
      <w:pPr>
        <w:ind w:left="3793" w:hanging="425"/>
      </w:pPr>
      <w:rPr>
        <w:rFonts w:hint="default"/>
        <w:lang w:val="es-ES" w:eastAsia="en-US" w:bidi="ar-SA"/>
      </w:rPr>
    </w:lvl>
    <w:lvl w:ilvl="4" w:tplc="E9AADDE6">
      <w:numFmt w:val="bullet"/>
      <w:lvlText w:val="•"/>
      <w:lvlJc w:val="left"/>
      <w:pPr>
        <w:ind w:left="4820" w:hanging="425"/>
      </w:pPr>
      <w:rPr>
        <w:rFonts w:hint="default"/>
        <w:lang w:val="es-ES" w:eastAsia="en-US" w:bidi="ar-SA"/>
      </w:rPr>
    </w:lvl>
    <w:lvl w:ilvl="5" w:tplc="3B246188">
      <w:numFmt w:val="bullet"/>
      <w:lvlText w:val="•"/>
      <w:lvlJc w:val="left"/>
      <w:pPr>
        <w:ind w:left="5846" w:hanging="425"/>
      </w:pPr>
      <w:rPr>
        <w:rFonts w:hint="default"/>
        <w:lang w:val="es-ES" w:eastAsia="en-US" w:bidi="ar-SA"/>
      </w:rPr>
    </w:lvl>
    <w:lvl w:ilvl="6" w:tplc="13A8774A">
      <w:numFmt w:val="bullet"/>
      <w:lvlText w:val="•"/>
      <w:lvlJc w:val="left"/>
      <w:pPr>
        <w:ind w:left="6873" w:hanging="425"/>
      </w:pPr>
      <w:rPr>
        <w:rFonts w:hint="default"/>
        <w:lang w:val="es-ES" w:eastAsia="en-US" w:bidi="ar-SA"/>
      </w:rPr>
    </w:lvl>
    <w:lvl w:ilvl="7" w:tplc="C1A8F7FE">
      <w:numFmt w:val="bullet"/>
      <w:lvlText w:val="•"/>
      <w:lvlJc w:val="left"/>
      <w:pPr>
        <w:ind w:left="7900" w:hanging="425"/>
      </w:pPr>
      <w:rPr>
        <w:rFonts w:hint="default"/>
        <w:lang w:val="es-ES" w:eastAsia="en-US" w:bidi="ar-SA"/>
      </w:rPr>
    </w:lvl>
    <w:lvl w:ilvl="8" w:tplc="872C09A2">
      <w:numFmt w:val="bullet"/>
      <w:lvlText w:val="•"/>
      <w:lvlJc w:val="left"/>
      <w:pPr>
        <w:ind w:left="8926" w:hanging="425"/>
      </w:pPr>
      <w:rPr>
        <w:rFonts w:hint="default"/>
        <w:lang w:val="es-ES" w:eastAsia="en-US" w:bidi="ar-SA"/>
      </w:rPr>
    </w:lvl>
  </w:abstractNum>
  <w:abstractNum w:abstractNumId="42" w15:restartNumberingAfterBreak="0">
    <w:nsid w:val="48A074A2"/>
    <w:multiLevelType w:val="hybridMultilevel"/>
    <w:tmpl w:val="7A4C3C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F0D639A"/>
    <w:multiLevelType w:val="hybridMultilevel"/>
    <w:tmpl w:val="B8BED8FE"/>
    <w:lvl w:ilvl="0" w:tplc="BB80BE22">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F301D29"/>
    <w:multiLevelType w:val="hybridMultilevel"/>
    <w:tmpl w:val="D804BE58"/>
    <w:lvl w:ilvl="0" w:tplc="4C5862C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51BC6692"/>
    <w:multiLevelType w:val="hybridMultilevel"/>
    <w:tmpl w:val="4618904A"/>
    <w:lvl w:ilvl="0" w:tplc="5720FA4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522355CB"/>
    <w:multiLevelType w:val="hybridMultilevel"/>
    <w:tmpl w:val="CC8A5E70"/>
    <w:lvl w:ilvl="0" w:tplc="4F609706">
      <w:start w:val="1"/>
      <w:numFmt w:val="upperRoman"/>
      <w:lvlText w:val="%1."/>
      <w:lvlJc w:val="left"/>
      <w:pPr>
        <w:ind w:left="720" w:hanging="720"/>
      </w:pPr>
      <w:rPr>
        <w:b/>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47" w15:restartNumberingAfterBreak="0">
    <w:nsid w:val="53C21068"/>
    <w:multiLevelType w:val="hybridMultilevel"/>
    <w:tmpl w:val="28D27F40"/>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581616E2"/>
    <w:multiLevelType w:val="hybridMultilevel"/>
    <w:tmpl w:val="2F040378"/>
    <w:lvl w:ilvl="0" w:tplc="16D09DE6">
      <w:start w:val="1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5986451C"/>
    <w:multiLevelType w:val="hybridMultilevel"/>
    <w:tmpl w:val="FD52D442"/>
    <w:lvl w:ilvl="0" w:tplc="6D48C784">
      <w:start w:val="1"/>
      <w:numFmt w:val="decimal"/>
      <w:lvlText w:val="%1."/>
      <w:lvlJc w:val="left"/>
      <w:pPr>
        <w:ind w:left="1961" w:hanging="540"/>
      </w:pPr>
      <w:rPr>
        <w:rFonts w:ascii="Arial MT" w:eastAsia="Arial MT" w:hAnsi="Arial MT" w:cs="Arial MT" w:hint="default"/>
        <w:spacing w:val="-9"/>
        <w:w w:val="100"/>
        <w:sz w:val="24"/>
        <w:szCs w:val="24"/>
        <w:lang w:val="es-ES" w:eastAsia="en-US" w:bidi="ar-SA"/>
      </w:rPr>
    </w:lvl>
    <w:lvl w:ilvl="1" w:tplc="B6E28A56">
      <w:numFmt w:val="bullet"/>
      <w:lvlText w:val="•"/>
      <w:lvlJc w:val="left"/>
      <w:pPr>
        <w:ind w:left="2862" w:hanging="540"/>
      </w:pPr>
      <w:rPr>
        <w:rFonts w:hint="default"/>
        <w:lang w:val="es-ES" w:eastAsia="en-US" w:bidi="ar-SA"/>
      </w:rPr>
    </w:lvl>
    <w:lvl w:ilvl="2" w:tplc="A1FEFB08">
      <w:numFmt w:val="bullet"/>
      <w:lvlText w:val="•"/>
      <w:lvlJc w:val="left"/>
      <w:pPr>
        <w:ind w:left="3764" w:hanging="540"/>
      </w:pPr>
      <w:rPr>
        <w:rFonts w:hint="default"/>
        <w:lang w:val="es-ES" w:eastAsia="en-US" w:bidi="ar-SA"/>
      </w:rPr>
    </w:lvl>
    <w:lvl w:ilvl="3" w:tplc="E55C7DC8">
      <w:numFmt w:val="bullet"/>
      <w:lvlText w:val="•"/>
      <w:lvlJc w:val="left"/>
      <w:pPr>
        <w:ind w:left="4666" w:hanging="540"/>
      </w:pPr>
      <w:rPr>
        <w:rFonts w:hint="default"/>
        <w:lang w:val="es-ES" w:eastAsia="en-US" w:bidi="ar-SA"/>
      </w:rPr>
    </w:lvl>
    <w:lvl w:ilvl="4" w:tplc="E7F659DA">
      <w:numFmt w:val="bullet"/>
      <w:lvlText w:val="•"/>
      <w:lvlJc w:val="left"/>
      <w:pPr>
        <w:ind w:left="5568" w:hanging="540"/>
      </w:pPr>
      <w:rPr>
        <w:rFonts w:hint="default"/>
        <w:lang w:val="es-ES" w:eastAsia="en-US" w:bidi="ar-SA"/>
      </w:rPr>
    </w:lvl>
    <w:lvl w:ilvl="5" w:tplc="6F00E89C">
      <w:numFmt w:val="bullet"/>
      <w:lvlText w:val="•"/>
      <w:lvlJc w:val="left"/>
      <w:pPr>
        <w:ind w:left="6470" w:hanging="540"/>
      </w:pPr>
      <w:rPr>
        <w:rFonts w:hint="default"/>
        <w:lang w:val="es-ES" w:eastAsia="en-US" w:bidi="ar-SA"/>
      </w:rPr>
    </w:lvl>
    <w:lvl w:ilvl="6" w:tplc="3A16D870">
      <w:numFmt w:val="bullet"/>
      <w:lvlText w:val="•"/>
      <w:lvlJc w:val="left"/>
      <w:pPr>
        <w:ind w:left="7372" w:hanging="540"/>
      </w:pPr>
      <w:rPr>
        <w:rFonts w:hint="default"/>
        <w:lang w:val="es-ES" w:eastAsia="en-US" w:bidi="ar-SA"/>
      </w:rPr>
    </w:lvl>
    <w:lvl w:ilvl="7" w:tplc="E19A7682">
      <w:numFmt w:val="bullet"/>
      <w:lvlText w:val="•"/>
      <w:lvlJc w:val="left"/>
      <w:pPr>
        <w:ind w:left="8274" w:hanging="540"/>
      </w:pPr>
      <w:rPr>
        <w:rFonts w:hint="default"/>
        <w:lang w:val="es-ES" w:eastAsia="en-US" w:bidi="ar-SA"/>
      </w:rPr>
    </w:lvl>
    <w:lvl w:ilvl="8" w:tplc="E9449704">
      <w:numFmt w:val="bullet"/>
      <w:lvlText w:val="•"/>
      <w:lvlJc w:val="left"/>
      <w:pPr>
        <w:ind w:left="9176" w:hanging="540"/>
      </w:pPr>
      <w:rPr>
        <w:rFonts w:hint="default"/>
        <w:lang w:val="es-ES" w:eastAsia="en-US" w:bidi="ar-SA"/>
      </w:rPr>
    </w:lvl>
  </w:abstractNum>
  <w:abstractNum w:abstractNumId="50" w15:restartNumberingAfterBreak="0">
    <w:nsid w:val="62437581"/>
    <w:multiLevelType w:val="hybridMultilevel"/>
    <w:tmpl w:val="304AEDAC"/>
    <w:lvl w:ilvl="0" w:tplc="AD5AF746">
      <w:start w:val="6"/>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62D13D88"/>
    <w:multiLevelType w:val="hybridMultilevel"/>
    <w:tmpl w:val="26FCEF6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63A27EB9"/>
    <w:multiLevelType w:val="hybridMultilevel"/>
    <w:tmpl w:val="7610BF92"/>
    <w:lvl w:ilvl="0" w:tplc="AC8049D2">
      <w:start w:val="1"/>
      <w:numFmt w:val="upp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3" w15:restartNumberingAfterBreak="0">
    <w:nsid w:val="64E20448"/>
    <w:multiLevelType w:val="hybridMultilevel"/>
    <w:tmpl w:val="B67E86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68721DBE"/>
    <w:multiLevelType w:val="hybridMultilevel"/>
    <w:tmpl w:val="553694CE"/>
    <w:lvl w:ilvl="0" w:tplc="080A0005">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5" w15:restartNumberingAfterBreak="0">
    <w:nsid w:val="6B027F00"/>
    <w:multiLevelType w:val="hybridMultilevel"/>
    <w:tmpl w:val="D9F058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6CC64746"/>
    <w:multiLevelType w:val="hybridMultilevel"/>
    <w:tmpl w:val="111A94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6D261C32"/>
    <w:multiLevelType w:val="multilevel"/>
    <w:tmpl w:val="DD9063C4"/>
    <w:styleLink w:val="WW8Num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8" w15:restartNumberingAfterBreak="0">
    <w:nsid w:val="6DBD3CC1"/>
    <w:multiLevelType w:val="hybridMultilevel"/>
    <w:tmpl w:val="D8E42234"/>
    <w:lvl w:ilvl="0" w:tplc="1D40899E">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6E4A5995"/>
    <w:multiLevelType w:val="hybridMultilevel"/>
    <w:tmpl w:val="B5C82A48"/>
    <w:lvl w:ilvl="0" w:tplc="080A0005">
      <w:start w:val="1"/>
      <w:numFmt w:val="bullet"/>
      <w:lvlText w:val=""/>
      <w:lvlJc w:val="left"/>
      <w:pPr>
        <w:ind w:left="360" w:hanging="360"/>
      </w:pPr>
      <w:rPr>
        <w:rFonts w:ascii="Wingdings" w:hAnsi="Wingdings" w:hint="default"/>
      </w:rPr>
    </w:lvl>
    <w:lvl w:ilvl="1" w:tplc="62887AD6">
      <w:numFmt w:val="bullet"/>
      <w:lvlText w:val="•"/>
      <w:lvlJc w:val="left"/>
      <w:pPr>
        <w:ind w:left="1425" w:hanging="705"/>
      </w:pPr>
      <w:rPr>
        <w:rFonts w:ascii="Arial" w:eastAsiaTheme="minorHAns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0" w15:restartNumberingAfterBreak="0">
    <w:nsid w:val="70D037C7"/>
    <w:multiLevelType w:val="hybridMultilevel"/>
    <w:tmpl w:val="2814EAE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722C3F88"/>
    <w:multiLevelType w:val="multilevel"/>
    <w:tmpl w:val="1C8EC2AC"/>
    <w:lvl w:ilvl="0">
      <w:start w:val="1"/>
      <w:numFmt w:val="upperRoman"/>
      <w:lvlText w:val="%1."/>
      <w:lvlJc w:val="left"/>
      <w:pPr>
        <w:ind w:left="1080" w:hanging="720"/>
      </w:pPr>
      <w:rPr>
        <w:rFonts w:hint="default"/>
      </w:rPr>
    </w:lvl>
    <w:lvl w:ilvl="1">
      <w:start w:val="6"/>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7581355E"/>
    <w:multiLevelType w:val="hybridMultilevel"/>
    <w:tmpl w:val="BBDEB5A4"/>
    <w:lvl w:ilvl="0" w:tplc="BB80BE2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759D48B0"/>
    <w:multiLevelType w:val="hybridMultilevel"/>
    <w:tmpl w:val="FFF043DE"/>
    <w:lvl w:ilvl="0" w:tplc="95C2B80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75CC76A6"/>
    <w:multiLevelType w:val="hybridMultilevel"/>
    <w:tmpl w:val="08785446"/>
    <w:lvl w:ilvl="0" w:tplc="8F785454">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7A2D558E"/>
    <w:multiLevelType w:val="hybridMultilevel"/>
    <w:tmpl w:val="CE4814A6"/>
    <w:lvl w:ilvl="0" w:tplc="080A0005">
      <w:start w:val="1"/>
      <w:numFmt w:val="bullet"/>
      <w:lvlText w:val=""/>
      <w:lvlJc w:val="left"/>
      <w:pPr>
        <w:ind w:left="360" w:hanging="360"/>
      </w:pPr>
      <w:rPr>
        <w:rFonts w:ascii="Wingdings" w:hAnsi="Wingdings" w:hint="default"/>
      </w:rPr>
    </w:lvl>
    <w:lvl w:ilvl="1" w:tplc="7D9E8354">
      <w:numFmt w:val="bullet"/>
      <w:lvlText w:val="•"/>
      <w:lvlJc w:val="left"/>
      <w:pPr>
        <w:ind w:left="1425" w:hanging="705"/>
      </w:pPr>
      <w:rPr>
        <w:rFonts w:ascii="Arial" w:eastAsiaTheme="minorHAnsi" w:hAnsi="Arial"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6" w15:restartNumberingAfterBreak="0">
    <w:nsid w:val="7E305B04"/>
    <w:multiLevelType w:val="hybridMultilevel"/>
    <w:tmpl w:val="84CCEF60"/>
    <w:lvl w:ilvl="0" w:tplc="2B18AA76">
      <w:start w:val="5"/>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06794729">
    <w:abstractNumId w:val="55"/>
  </w:num>
  <w:num w:numId="2" w16cid:durableId="2105415758">
    <w:abstractNumId w:val="44"/>
  </w:num>
  <w:num w:numId="3" w16cid:durableId="145365894">
    <w:abstractNumId w:val="45"/>
  </w:num>
  <w:num w:numId="4" w16cid:durableId="2054764788">
    <w:abstractNumId w:val="17"/>
  </w:num>
  <w:num w:numId="5" w16cid:durableId="886454438">
    <w:abstractNumId w:val="26"/>
  </w:num>
  <w:num w:numId="6" w16cid:durableId="1766922733">
    <w:abstractNumId w:val="7"/>
  </w:num>
  <w:num w:numId="7" w16cid:durableId="1433090152">
    <w:abstractNumId w:val="15"/>
  </w:num>
  <w:num w:numId="8" w16cid:durableId="788087850">
    <w:abstractNumId w:val="51"/>
  </w:num>
  <w:num w:numId="9" w16cid:durableId="1204172021">
    <w:abstractNumId w:val="5"/>
  </w:num>
  <w:num w:numId="10" w16cid:durableId="1344281892">
    <w:abstractNumId w:val="63"/>
  </w:num>
  <w:num w:numId="11" w16cid:durableId="693388079">
    <w:abstractNumId w:val="61"/>
  </w:num>
  <w:num w:numId="12" w16cid:durableId="740757002">
    <w:abstractNumId w:val="21"/>
  </w:num>
  <w:num w:numId="13" w16cid:durableId="161747640">
    <w:abstractNumId w:val="14"/>
  </w:num>
  <w:num w:numId="14" w16cid:durableId="1180655130">
    <w:abstractNumId w:val="62"/>
  </w:num>
  <w:num w:numId="15" w16cid:durableId="1270160085">
    <w:abstractNumId w:val="35"/>
  </w:num>
  <w:num w:numId="16" w16cid:durableId="545799864">
    <w:abstractNumId w:val="43"/>
  </w:num>
  <w:num w:numId="17" w16cid:durableId="1194614168">
    <w:abstractNumId w:val="50"/>
  </w:num>
  <w:num w:numId="18" w16cid:durableId="1536118811">
    <w:abstractNumId w:val="37"/>
  </w:num>
  <w:num w:numId="19" w16cid:durableId="1779137334">
    <w:abstractNumId w:val="66"/>
  </w:num>
  <w:num w:numId="20" w16cid:durableId="211428781">
    <w:abstractNumId w:val="60"/>
  </w:num>
  <w:num w:numId="21" w16cid:durableId="201552383">
    <w:abstractNumId w:val="25"/>
  </w:num>
  <w:num w:numId="22" w16cid:durableId="463889162">
    <w:abstractNumId w:val="10"/>
  </w:num>
  <w:num w:numId="23" w16cid:durableId="936596642">
    <w:abstractNumId w:val="6"/>
  </w:num>
  <w:num w:numId="24" w16cid:durableId="1707975">
    <w:abstractNumId w:val="32"/>
  </w:num>
  <w:num w:numId="25" w16cid:durableId="1970089445">
    <w:abstractNumId w:val="48"/>
  </w:num>
  <w:num w:numId="26" w16cid:durableId="32270762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853558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64212906">
    <w:abstractNumId w:val="0"/>
  </w:num>
  <w:num w:numId="29" w16cid:durableId="67923542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63687127">
    <w:abstractNumId w:val="9"/>
  </w:num>
  <w:num w:numId="31" w16cid:durableId="298461066">
    <w:abstractNumId w:val="57"/>
  </w:num>
  <w:num w:numId="32" w16cid:durableId="19209845">
    <w:abstractNumId w:val="12"/>
  </w:num>
  <w:num w:numId="33" w16cid:durableId="592863662">
    <w:abstractNumId w:val="13"/>
  </w:num>
  <w:num w:numId="34" w16cid:durableId="1478572555">
    <w:abstractNumId w:val="18"/>
  </w:num>
  <w:num w:numId="35" w16cid:durableId="608706575">
    <w:abstractNumId w:val="53"/>
  </w:num>
  <w:num w:numId="36" w16cid:durableId="632296470">
    <w:abstractNumId w:val="56"/>
  </w:num>
  <w:num w:numId="37" w16cid:durableId="1014653848">
    <w:abstractNumId w:val="42"/>
  </w:num>
  <w:num w:numId="38" w16cid:durableId="2029981760">
    <w:abstractNumId w:val="8"/>
  </w:num>
  <w:num w:numId="39" w16cid:durableId="148182645">
    <w:abstractNumId w:val="49"/>
  </w:num>
  <w:num w:numId="40" w16cid:durableId="690226841">
    <w:abstractNumId w:val="22"/>
  </w:num>
  <w:num w:numId="41" w16cid:durableId="1060858252">
    <w:abstractNumId w:val="4"/>
  </w:num>
  <w:num w:numId="42" w16cid:durableId="1982228642">
    <w:abstractNumId w:val="24"/>
  </w:num>
  <w:num w:numId="43" w16cid:durableId="1741903864">
    <w:abstractNumId w:val="41"/>
  </w:num>
  <w:num w:numId="44" w16cid:durableId="2146198163">
    <w:abstractNumId w:val="23"/>
  </w:num>
  <w:num w:numId="45" w16cid:durableId="1790319006">
    <w:abstractNumId w:val="34"/>
  </w:num>
  <w:num w:numId="46" w16cid:durableId="1842310438">
    <w:abstractNumId w:val="30"/>
  </w:num>
  <w:num w:numId="47" w16cid:durableId="286350193">
    <w:abstractNumId w:val="54"/>
  </w:num>
  <w:num w:numId="48" w16cid:durableId="1505392533">
    <w:abstractNumId w:val="40"/>
  </w:num>
  <w:num w:numId="49" w16cid:durableId="1881015500">
    <w:abstractNumId w:val="16"/>
  </w:num>
  <w:num w:numId="50" w16cid:durableId="1402946917">
    <w:abstractNumId w:val="1"/>
  </w:num>
  <w:num w:numId="51" w16cid:durableId="670572143">
    <w:abstractNumId w:val="39"/>
  </w:num>
  <w:num w:numId="52" w16cid:durableId="610019002">
    <w:abstractNumId w:val="58"/>
  </w:num>
  <w:num w:numId="53" w16cid:durableId="393889677">
    <w:abstractNumId w:val="33"/>
  </w:num>
  <w:num w:numId="54" w16cid:durableId="2058158139">
    <w:abstractNumId w:val="28"/>
  </w:num>
  <w:num w:numId="55" w16cid:durableId="1399479250">
    <w:abstractNumId w:val="52"/>
  </w:num>
  <w:num w:numId="56" w16cid:durableId="1643386654">
    <w:abstractNumId w:val="3"/>
  </w:num>
  <w:num w:numId="57" w16cid:durableId="768350518">
    <w:abstractNumId w:val="31"/>
  </w:num>
  <w:num w:numId="58" w16cid:durableId="152376190">
    <w:abstractNumId w:val="2"/>
  </w:num>
  <w:num w:numId="59" w16cid:durableId="848444246">
    <w:abstractNumId w:val="27"/>
  </w:num>
  <w:num w:numId="60" w16cid:durableId="387917282">
    <w:abstractNumId w:val="29"/>
  </w:num>
  <w:num w:numId="61" w16cid:durableId="22830294">
    <w:abstractNumId w:val="47"/>
  </w:num>
  <w:num w:numId="62" w16cid:durableId="1032918571">
    <w:abstractNumId w:val="64"/>
  </w:num>
  <w:num w:numId="63" w16cid:durableId="385183247">
    <w:abstractNumId w:val="11"/>
  </w:num>
  <w:num w:numId="64" w16cid:durableId="205334352">
    <w:abstractNumId w:val="20"/>
  </w:num>
  <w:num w:numId="65" w16cid:durableId="412512100">
    <w:abstractNumId w:val="59"/>
  </w:num>
  <w:num w:numId="66" w16cid:durableId="644241900">
    <w:abstractNumId w:val="65"/>
  </w:num>
  <w:num w:numId="67" w16cid:durableId="1886525787">
    <w:abstractNumId w:val="3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AD4"/>
    <w:rsid w:val="00000B98"/>
    <w:rsid w:val="00002198"/>
    <w:rsid w:val="00002944"/>
    <w:rsid w:val="00002990"/>
    <w:rsid w:val="00003177"/>
    <w:rsid w:val="00006E2F"/>
    <w:rsid w:val="000075B6"/>
    <w:rsid w:val="0000770E"/>
    <w:rsid w:val="000106F0"/>
    <w:rsid w:val="00011A34"/>
    <w:rsid w:val="00011F69"/>
    <w:rsid w:val="00012110"/>
    <w:rsid w:val="00013C98"/>
    <w:rsid w:val="00013DAA"/>
    <w:rsid w:val="000144F3"/>
    <w:rsid w:val="00014956"/>
    <w:rsid w:val="00014B51"/>
    <w:rsid w:val="00015D70"/>
    <w:rsid w:val="000200A9"/>
    <w:rsid w:val="00020340"/>
    <w:rsid w:val="000205F3"/>
    <w:rsid w:val="00023600"/>
    <w:rsid w:val="00023F5E"/>
    <w:rsid w:val="00024921"/>
    <w:rsid w:val="000257D7"/>
    <w:rsid w:val="00025804"/>
    <w:rsid w:val="00026AE7"/>
    <w:rsid w:val="00026C9B"/>
    <w:rsid w:val="00026FC6"/>
    <w:rsid w:val="00027193"/>
    <w:rsid w:val="000306C9"/>
    <w:rsid w:val="00031FE1"/>
    <w:rsid w:val="00033010"/>
    <w:rsid w:val="0003303F"/>
    <w:rsid w:val="000365A9"/>
    <w:rsid w:val="00036B69"/>
    <w:rsid w:val="00037F50"/>
    <w:rsid w:val="00040582"/>
    <w:rsid w:val="000406A3"/>
    <w:rsid w:val="000406D9"/>
    <w:rsid w:val="00040749"/>
    <w:rsid w:val="00040D1E"/>
    <w:rsid w:val="00040D98"/>
    <w:rsid w:val="00041854"/>
    <w:rsid w:val="00041D11"/>
    <w:rsid w:val="00042171"/>
    <w:rsid w:val="000443A9"/>
    <w:rsid w:val="00047196"/>
    <w:rsid w:val="000474F5"/>
    <w:rsid w:val="00047728"/>
    <w:rsid w:val="000477B2"/>
    <w:rsid w:val="00051CAE"/>
    <w:rsid w:val="000523E9"/>
    <w:rsid w:val="00052FF2"/>
    <w:rsid w:val="000539B6"/>
    <w:rsid w:val="00053C9C"/>
    <w:rsid w:val="000540D0"/>
    <w:rsid w:val="00054424"/>
    <w:rsid w:val="00054623"/>
    <w:rsid w:val="00056CD5"/>
    <w:rsid w:val="000574DC"/>
    <w:rsid w:val="00057B58"/>
    <w:rsid w:val="00057FFA"/>
    <w:rsid w:val="000609F5"/>
    <w:rsid w:val="00061655"/>
    <w:rsid w:val="00062F6A"/>
    <w:rsid w:val="00063554"/>
    <w:rsid w:val="00063BDF"/>
    <w:rsid w:val="00064E15"/>
    <w:rsid w:val="000670A1"/>
    <w:rsid w:val="00067F31"/>
    <w:rsid w:val="000717C6"/>
    <w:rsid w:val="00072EC2"/>
    <w:rsid w:val="000743D8"/>
    <w:rsid w:val="0007547F"/>
    <w:rsid w:val="00075774"/>
    <w:rsid w:val="00076030"/>
    <w:rsid w:val="000762A5"/>
    <w:rsid w:val="00076BEE"/>
    <w:rsid w:val="00077986"/>
    <w:rsid w:val="0008026B"/>
    <w:rsid w:val="000804BF"/>
    <w:rsid w:val="000807F0"/>
    <w:rsid w:val="00081469"/>
    <w:rsid w:val="0008290C"/>
    <w:rsid w:val="000831E4"/>
    <w:rsid w:val="000835F9"/>
    <w:rsid w:val="00083D0F"/>
    <w:rsid w:val="00085208"/>
    <w:rsid w:val="00085C06"/>
    <w:rsid w:val="00090017"/>
    <w:rsid w:val="00092F28"/>
    <w:rsid w:val="00092F80"/>
    <w:rsid w:val="00094283"/>
    <w:rsid w:val="00094BAA"/>
    <w:rsid w:val="0009504F"/>
    <w:rsid w:val="000957A2"/>
    <w:rsid w:val="00096D65"/>
    <w:rsid w:val="0009722C"/>
    <w:rsid w:val="00097BC6"/>
    <w:rsid w:val="000A1095"/>
    <w:rsid w:val="000A272D"/>
    <w:rsid w:val="000A37D3"/>
    <w:rsid w:val="000A45FF"/>
    <w:rsid w:val="000B0925"/>
    <w:rsid w:val="000B0B61"/>
    <w:rsid w:val="000B100A"/>
    <w:rsid w:val="000B1781"/>
    <w:rsid w:val="000B1847"/>
    <w:rsid w:val="000B1E9B"/>
    <w:rsid w:val="000B201F"/>
    <w:rsid w:val="000B3448"/>
    <w:rsid w:val="000B3795"/>
    <w:rsid w:val="000B4A1A"/>
    <w:rsid w:val="000B4B17"/>
    <w:rsid w:val="000B676C"/>
    <w:rsid w:val="000B69A2"/>
    <w:rsid w:val="000B6A7E"/>
    <w:rsid w:val="000B75CF"/>
    <w:rsid w:val="000C4444"/>
    <w:rsid w:val="000C4550"/>
    <w:rsid w:val="000C4972"/>
    <w:rsid w:val="000C503D"/>
    <w:rsid w:val="000C55A6"/>
    <w:rsid w:val="000C57B8"/>
    <w:rsid w:val="000C7964"/>
    <w:rsid w:val="000C7FF8"/>
    <w:rsid w:val="000D1659"/>
    <w:rsid w:val="000D1D81"/>
    <w:rsid w:val="000D32F0"/>
    <w:rsid w:val="000D3713"/>
    <w:rsid w:val="000D573E"/>
    <w:rsid w:val="000D5839"/>
    <w:rsid w:val="000D59E7"/>
    <w:rsid w:val="000D7FD9"/>
    <w:rsid w:val="000E0A72"/>
    <w:rsid w:val="000E1DE4"/>
    <w:rsid w:val="000E2737"/>
    <w:rsid w:val="000E452E"/>
    <w:rsid w:val="000E4CAB"/>
    <w:rsid w:val="000E4D21"/>
    <w:rsid w:val="000E5B4A"/>
    <w:rsid w:val="000E63E8"/>
    <w:rsid w:val="000F06B9"/>
    <w:rsid w:val="000F1078"/>
    <w:rsid w:val="000F1EAF"/>
    <w:rsid w:val="000F1F6B"/>
    <w:rsid w:val="000F222D"/>
    <w:rsid w:val="000F3C6B"/>
    <w:rsid w:val="000F5F04"/>
    <w:rsid w:val="000F639C"/>
    <w:rsid w:val="000F647E"/>
    <w:rsid w:val="000F67F0"/>
    <w:rsid w:val="000F7086"/>
    <w:rsid w:val="000F7135"/>
    <w:rsid w:val="000F7362"/>
    <w:rsid w:val="000F7384"/>
    <w:rsid w:val="000F7AEB"/>
    <w:rsid w:val="0010058B"/>
    <w:rsid w:val="0010193E"/>
    <w:rsid w:val="00103C7C"/>
    <w:rsid w:val="00104217"/>
    <w:rsid w:val="00104D00"/>
    <w:rsid w:val="00105C67"/>
    <w:rsid w:val="00105F0B"/>
    <w:rsid w:val="00105F46"/>
    <w:rsid w:val="00106768"/>
    <w:rsid w:val="00106F84"/>
    <w:rsid w:val="00110809"/>
    <w:rsid w:val="001116E1"/>
    <w:rsid w:val="001122D1"/>
    <w:rsid w:val="001125DC"/>
    <w:rsid w:val="00115EEA"/>
    <w:rsid w:val="00117865"/>
    <w:rsid w:val="0012342E"/>
    <w:rsid w:val="00123B9E"/>
    <w:rsid w:val="00123DF0"/>
    <w:rsid w:val="00124C2B"/>
    <w:rsid w:val="00125103"/>
    <w:rsid w:val="0012542A"/>
    <w:rsid w:val="0012599C"/>
    <w:rsid w:val="00125AD2"/>
    <w:rsid w:val="00130002"/>
    <w:rsid w:val="0013006C"/>
    <w:rsid w:val="00130643"/>
    <w:rsid w:val="00130A02"/>
    <w:rsid w:val="0013140D"/>
    <w:rsid w:val="00131481"/>
    <w:rsid w:val="00131FEB"/>
    <w:rsid w:val="00132A90"/>
    <w:rsid w:val="0013306C"/>
    <w:rsid w:val="00133E64"/>
    <w:rsid w:val="00135DCA"/>
    <w:rsid w:val="00136E09"/>
    <w:rsid w:val="001408D8"/>
    <w:rsid w:val="001426D2"/>
    <w:rsid w:val="00143439"/>
    <w:rsid w:val="00143B20"/>
    <w:rsid w:val="00143DA7"/>
    <w:rsid w:val="00144C5E"/>
    <w:rsid w:val="00146282"/>
    <w:rsid w:val="00151345"/>
    <w:rsid w:val="00152262"/>
    <w:rsid w:val="00152D01"/>
    <w:rsid w:val="001534C7"/>
    <w:rsid w:val="00153CD7"/>
    <w:rsid w:val="00154D50"/>
    <w:rsid w:val="00154E75"/>
    <w:rsid w:val="00156758"/>
    <w:rsid w:val="0015775E"/>
    <w:rsid w:val="001610AD"/>
    <w:rsid w:val="00161CD0"/>
    <w:rsid w:val="00163792"/>
    <w:rsid w:val="00163AB5"/>
    <w:rsid w:val="00164304"/>
    <w:rsid w:val="001647E3"/>
    <w:rsid w:val="00165B60"/>
    <w:rsid w:val="00165F01"/>
    <w:rsid w:val="00167304"/>
    <w:rsid w:val="00167375"/>
    <w:rsid w:val="001677E8"/>
    <w:rsid w:val="00167B12"/>
    <w:rsid w:val="00170B7F"/>
    <w:rsid w:val="00176DBE"/>
    <w:rsid w:val="00177472"/>
    <w:rsid w:val="00177BD5"/>
    <w:rsid w:val="001813A7"/>
    <w:rsid w:val="00181927"/>
    <w:rsid w:val="0018232A"/>
    <w:rsid w:val="0018304D"/>
    <w:rsid w:val="001844AD"/>
    <w:rsid w:val="00184EB9"/>
    <w:rsid w:val="00186587"/>
    <w:rsid w:val="00186BA6"/>
    <w:rsid w:val="00190493"/>
    <w:rsid w:val="00191275"/>
    <w:rsid w:val="001913B8"/>
    <w:rsid w:val="00191574"/>
    <w:rsid w:val="00192273"/>
    <w:rsid w:val="00192445"/>
    <w:rsid w:val="00193D6E"/>
    <w:rsid w:val="00194510"/>
    <w:rsid w:val="00195EE7"/>
    <w:rsid w:val="001964DF"/>
    <w:rsid w:val="00197A0A"/>
    <w:rsid w:val="00197CA9"/>
    <w:rsid w:val="001A003D"/>
    <w:rsid w:val="001A0CDB"/>
    <w:rsid w:val="001A0FCE"/>
    <w:rsid w:val="001A1DB2"/>
    <w:rsid w:val="001A2DA8"/>
    <w:rsid w:val="001A3420"/>
    <w:rsid w:val="001A36E1"/>
    <w:rsid w:val="001B0A29"/>
    <w:rsid w:val="001B1569"/>
    <w:rsid w:val="001B28B2"/>
    <w:rsid w:val="001B2D19"/>
    <w:rsid w:val="001B3B7E"/>
    <w:rsid w:val="001B3BD4"/>
    <w:rsid w:val="001B3CCE"/>
    <w:rsid w:val="001B4247"/>
    <w:rsid w:val="001B433A"/>
    <w:rsid w:val="001B57B5"/>
    <w:rsid w:val="001B6DE3"/>
    <w:rsid w:val="001B781E"/>
    <w:rsid w:val="001C140E"/>
    <w:rsid w:val="001C2594"/>
    <w:rsid w:val="001C2CCD"/>
    <w:rsid w:val="001C51D2"/>
    <w:rsid w:val="001C6E22"/>
    <w:rsid w:val="001C7AA2"/>
    <w:rsid w:val="001C7FA1"/>
    <w:rsid w:val="001D164F"/>
    <w:rsid w:val="001D212F"/>
    <w:rsid w:val="001D22EB"/>
    <w:rsid w:val="001D2C13"/>
    <w:rsid w:val="001D660C"/>
    <w:rsid w:val="001D7492"/>
    <w:rsid w:val="001E001E"/>
    <w:rsid w:val="001E05BA"/>
    <w:rsid w:val="001E15C0"/>
    <w:rsid w:val="001E252D"/>
    <w:rsid w:val="001E2D04"/>
    <w:rsid w:val="001E2DCE"/>
    <w:rsid w:val="001E3D50"/>
    <w:rsid w:val="001E47B2"/>
    <w:rsid w:val="001E4A73"/>
    <w:rsid w:val="001E5EF2"/>
    <w:rsid w:val="001E6323"/>
    <w:rsid w:val="001E6CE1"/>
    <w:rsid w:val="001E6E14"/>
    <w:rsid w:val="001E7E5F"/>
    <w:rsid w:val="001F0A89"/>
    <w:rsid w:val="001F0F73"/>
    <w:rsid w:val="001F13D0"/>
    <w:rsid w:val="001F15A3"/>
    <w:rsid w:val="001F1E10"/>
    <w:rsid w:val="001F3A05"/>
    <w:rsid w:val="001F5199"/>
    <w:rsid w:val="001F6749"/>
    <w:rsid w:val="001F776B"/>
    <w:rsid w:val="002013E2"/>
    <w:rsid w:val="002025CC"/>
    <w:rsid w:val="0020576F"/>
    <w:rsid w:val="00206500"/>
    <w:rsid w:val="00206B6A"/>
    <w:rsid w:val="00206DFD"/>
    <w:rsid w:val="00207C45"/>
    <w:rsid w:val="00207E26"/>
    <w:rsid w:val="002108F5"/>
    <w:rsid w:val="002137B0"/>
    <w:rsid w:val="00213E6E"/>
    <w:rsid w:val="0021567A"/>
    <w:rsid w:val="002157E6"/>
    <w:rsid w:val="00215BE7"/>
    <w:rsid w:val="00216374"/>
    <w:rsid w:val="00217567"/>
    <w:rsid w:val="00217E95"/>
    <w:rsid w:val="00220121"/>
    <w:rsid w:val="00221759"/>
    <w:rsid w:val="00224740"/>
    <w:rsid w:val="00227563"/>
    <w:rsid w:val="00230F7F"/>
    <w:rsid w:val="002310D8"/>
    <w:rsid w:val="00231BC9"/>
    <w:rsid w:val="00232241"/>
    <w:rsid w:val="0023296C"/>
    <w:rsid w:val="00234D7E"/>
    <w:rsid w:val="00234DB1"/>
    <w:rsid w:val="00235B29"/>
    <w:rsid w:val="0023627B"/>
    <w:rsid w:val="002362AF"/>
    <w:rsid w:val="002363D0"/>
    <w:rsid w:val="002367E2"/>
    <w:rsid w:val="00236AD8"/>
    <w:rsid w:val="002376FF"/>
    <w:rsid w:val="0024030F"/>
    <w:rsid w:val="0024083C"/>
    <w:rsid w:val="002417AD"/>
    <w:rsid w:val="00242DA6"/>
    <w:rsid w:val="00242E51"/>
    <w:rsid w:val="00243450"/>
    <w:rsid w:val="00244D95"/>
    <w:rsid w:val="00244DEA"/>
    <w:rsid w:val="00245E0F"/>
    <w:rsid w:val="00245FC6"/>
    <w:rsid w:val="00246E38"/>
    <w:rsid w:val="002476D0"/>
    <w:rsid w:val="00247CE7"/>
    <w:rsid w:val="00250C9C"/>
    <w:rsid w:val="00253481"/>
    <w:rsid w:val="00253B63"/>
    <w:rsid w:val="002557CA"/>
    <w:rsid w:val="00255BFE"/>
    <w:rsid w:val="002565DC"/>
    <w:rsid w:val="002574DA"/>
    <w:rsid w:val="00257EA7"/>
    <w:rsid w:val="002607D2"/>
    <w:rsid w:val="00260856"/>
    <w:rsid w:val="0026109C"/>
    <w:rsid w:val="0026141A"/>
    <w:rsid w:val="002628D9"/>
    <w:rsid w:val="002650C9"/>
    <w:rsid w:val="00265231"/>
    <w:rsid w:val="0027119D"/>
    <w:rsid w:val="00271D91"/>
    <w:rsid w:val="00273470"/>
    <w:rsid w:val="00273AAD"/>
    <w:rsid w:val="00273BAD"/>
    <w:rsid w:val="002755CE"/>
    <w:rsid w:val="002756AF"/>
    <w:rsid w:val="002760E2"/>
    <w:rsid w:val="00276712"/>
    <w:rsid w:val="002802C5"/>
    <w:rsid w:val="00281118"/>
    <w:rsid w:val="00285FBD"/>
    <w:rsid w:val="00290236"/>
    <w:rsid w:val="00290344"/>
    <w:rsid w:val="00290AFA"/>
    <w:rsid w:val="00290AFE"/>
    <w:rsid w:val="002910A2"/>
    <w:rsid w:val="00291776"/>
    <w:rsid w:val="00292D00"/>
    <w:rsid w:val="00293D24"/>
    <w:rsid w:val="0029470A"/>
    <w:rsid w:val="00295F40"/>
    <w:rsid w:val="00297F38"/>
    <w:rsid w:val="002A0114"/>
    <w:rsid w:val="002A19A8"/>
    <w:rsid w:val="002A28C2"/>
    <w:rsid w:val="002A3563"/>
    <w:rsid w:val="002A46E5"/>
    <w:rsid w:val="002A48CD"/>
    <w:rsid w:val="002A5413"/>
    <w:rsid w:val="002A6C96"/>
    <w:rsid w:val="002B12FB"/>
    <w:rsid w:val="002B1ACF"/>
    <w:rsid w:val="002B2EAA"/>
    <w:rsid w:val="002B4E8D"/>
    <w:rsid w:val="002C1572"/>
    <w:rsid w:val="002C1CF9"/>
    <w:rsid w:val="002C39B5"/>
    <w:rsid w:val="002C6F16"/>
    <w:rsid w:val="002C748D"/>
    <w:rsid w:val="002D0923"/>
    <w:rsid w:val="002D15CD"/>
    <w:rsid w:val="002D160B"/>
    <w:rsid w:val="002D16B0"/>
    <w:rsid w:val="002D1ABB"/>
    <w:rsid w:val="002D3D20"/>
    <w:rsid w:val="002D3F6B"/>
    <w:rsid w:val="002D420A"/>
    <w:rsid w:val="002D43E6"/>
    <w:rsid w:val="002D4A68"/>
    <w:rsid w:val="002D6437"/>
    <w:rsid w:val="002D6645"/>
    <w:rsid w:val="002E02D7"/>
    <w:rsid w:val="002E065D"/>
    <w:rsid w:val="002E1E93"/>
    <w:rsid w:val="002E2C9F"/>
    <w:rsid w:val="002E4580"/>
    <w:rsid w:val="002E4ED3"/>
    <w:rsid w:val="002E66E9"/>
    <w:rsid w:val="002E6904"/>
    <w:rsid w:val="002E78CE"/>
    <w:rsid w:val="002F140B"/>
    <w:rsid w:val="002F1778"/>
    <w:rsid w:val="002F1DF5"/>
    <w:rsid w:val="002F7DE8"/>
    <w:rsid w:val="00300ABD"/>
    <w:rsid w:val="00300EA2"/>
    <w:rsid w:val="0030147C"/>
    <w:rsid w:val="00301EDD"/>
    <w:rsid w:val="003029EA"/>
    <w:rsid w:val="00302CC9"/>
    <w:rsid w:val="00303A7B"/>
    <w:rsid w:val="003042E9"/>
    <w:rsid w:val="00307186"/>
    <w:rsid w:val="0031114A"/>
    <w:rsid w:val="0031156C"/>
    <w:rsid w:val="0031160E"/>
    <w:rsid w:val="0031161C"/>
    <w:rsid w:val="003119F6"/>
    <w:rsid w:val="00312498"/>
    <w:rsid w:val="0031423F"/>
    <w:rsid w:val="00314293"/>
    <w:rsid w:val="00315EED"/>
    <w:rsid w:val="00316EC0"/>
    <w:rsid w:val="00317D22"/>
    <w:rsid w:val="0032011F"/>
    <w:rsid w:val="00320249"/>
    <w:rsid w:val="00321360"/>
    <w:rsid w:val="003221E8"/>
    <w:rsid w:val="00323230"/>
    <w:rsid w:val="003239E8"/>
    <w:rsid w:val="003239F0"/>
    <w:rsid w:val="003242D6"/>
    <w:rsid w:val="003250BB"/>
    <w:rsid w:val="00325350"/>
    <w:rsid w:val="003254C5"/>
    <w:rsid w:val="00325882"/>
    <w:rsid w:val="00326AC0"/>
    <w:rsid w:val="00327606"/>
    <w:rsid w:val="0033008E"/>
    <w:rsid w:val="003320A7"/>
    <w:rsid w:val="0033335E"/>
    <w:rsid w:val="0033445B"/>
    <w:rsid w:val="003348E2"/>
    <w:rsid w:val="003359FB"/>
    <w:rsid w:val="00335E60"/>
    <w:rsid w:val="00337A89"/>
    <w:rsid w:val="003402F0"/>
    <w:rsid w:val="003407A0"/>
    <w:rsid w:val="0034093B"/>
    <w:rsid w:val="00340C53"/>
    <w:rsid w:val="0034115C"/>
    <w:rsid w:val="00342B8F"/>
    <w:rsid w:val="00343346"/>
    <w:rsid w:val="00343C51"/>
    <w:rsid w:val="00345390"/>
    <w:rsid w:val="0034562A"/>
    <w:rsid w:val="0034565F"/>
    <w:rsid w:val="00345870"/>
    <w:rsid w:val="00345896"/>
    <w:rsid w:val="0034608C"/>
    <w:rsid w:val="00346E71"/>
    <w:rsid w:val="00347238"/>
    <w:rsid w:val="0035131D"/>
    <w:rsid w:val="00353687"/>
    <w:rsid w:val="00353AC5"/>
    <w:rsid w:val="00354334"/>
    <w:rsid w:val="003558E8"/>
    <w:rsid w:val="003568F7"/>
    <w:rsid w:val="00356C04"/>
    <w:rsid w:val="003571B3"/>
    <w:rsid w:val="00357983"/>
    <w:rsid w:val="00360745"/>
    <w:rsid w:val="00360BD5"/>
    <w:rsid w:val="0036100A"/>
    <w:rsid w:val="0036203B"/>
    <w:rsid w:val="00362490"/>
    <w:rsid w:val="0036286D"/>
    <w:rsid w:val="00362E00"/>
    <w:rsid w:val="0036359D"/>
    <w:rsid w:val="00363FDE"/>
    <w:rsid w:val="0036652F"/>
    <w:rsid w:val="00370290"/>
    <w:rsid w:val="00370659"/>
    <w:rsid w:val="003712F5"/>
    <w:rsid w:val="00371EEF"/>
    <w:rsid w:val="00373D8E"/>
    <w:rsid w:val="003753EC"/>
    <w:rsid w:val="003761D8"/>
    <w:rsid w:val="00376DFC"/>
    <w:rsid w:val="00377256"/>
    <w:rsid w:val="00377A04"/>
    <w:rsid w:val="00380438"/>
    <w:rsid w:val="00382B11"/>
    <w:rsid w:val="00382BCE"/>
    <w:rsid w:val="00382C40"/>
    <w:rsid w:val="0038514B"/>
    <w:rsid w:val="00385478"/>
    <w:rsid w:val="003867B7"/>
    <w:rsid w:val="00390257"/>
    <w:rsid w:val="003910EE"/>
    <w:rsid w:val="00391AAC"/>
    <w:rsid w:val="00391EA2"/>
    <w:rsid w:val="00391EB4"/>
    <w:rsid w:val="00392331"/>
    <w:rsid w:val="00392DF1"/>
    <w:rsid w:val="003948FF"/>
    <w:rsid w:val="00395009"/>
    <w:rsid w:val="003966EB"/>
    <w:rsid w:val="003A0C27"/>
    <w:rsid w:val="003A202A"/>
    <w:rsid w:val="003A6725"/>
    <w:rsid w:val="003A6952"/>
    <w:rsid w:val="003A75DA"/>
    <w:rsid w:val="003B02BE"/>
    <w:rsid w:val="003B1650"/>
    <w:rsid w:val="003B66E0"/>
    <w:rsid w:val="003C0FAA"/>
    <w:rsid w:val="003C1C9B"/>
    <w:rsid w:val="003C1E45"/>
    <w:rsid w:val="003C21FC"/>
    <w:rsid w:val="003C2679"/>
    <w:rsid w:val="003C61AE"/>
    <w:rsid w:val="003C7849"/>
    <w:rsid w:val="003C786F"/>
    <w:rsid w:val="003D1B84"/>
    <w:rsid w:val="003D2251"/>
    <w:rsid w:val="003D2838"/>
    <w:rsid w:val="003D2A50"/>
    <w:rsid w:val="003D390A"/>
    <w:rsid w:val="003D4AC2"/>
    <w:rsid w:val="003D6BD3"/>
    <w:rsid w:val="003E0C55"/>
    <w:rsid w:val="003E2EE9"/>
    <w:rsid w:val="003E322A"/>
    <w:rsid w:val="003E695F"/>
    <w:rsid w:val="003F1BCB"/>
    <w:rsid w:val="003F1FC9"/>
    <w:rsid w:val="003F6226"/>
    <w:rsid w:val="003F7130"/>
    <w:rsid w:val="003F7D5E"/>
    <w:rsid w:val="0040007E"/>
    <w:rsid w:val="00400FC3"/>
    <w:rsid w:val="00400FC7"/>
    <w:rsid w:val="00401D76"/>
    <w:rsid w:val="00402505"/>
    <w:rsid w:val="004069AA"/>
    <w:rsid w:val="00407C91"/>
    <w:rsid w:val="004110BA"/>
    <w:rsid w:val="00411359"/>
    <w:rsid w:val="0041239E"/>
    <w:rsid w:val="00412900"/>
    <w:rsid w:val="00412CBF"/>
    <w:rsid w:val="004137F8"/>
    <w:rsid w:val="00416F55"/>
    <w:rsid w:val="00417C1E"/>
    <w:rsid w:val="00420B14"/>
    <w:rsid w:val="0042251B"/>
    <w:rsid w:val="00424077"/>
    <w:rsid w:val="004250C6"/>
    <w:rsid w:val="00426162"/>
    <w:rsid w:val="0042665F"/>
    <w:rsid w:val="00427909"/>
    <w:rsid w:val="00427E3C"/>
    <w:rsid w:val="004308E5"/>
    <w:rsid w:val="00431669"/>
    <w:rsid w:val="0043173B"/>
    <w:rsid w:val="00431936"/>
    <w:rsid w:val="0043361E"/>
    <w:rsid w:val="00433D30"/>
    <w:rsid w:val="00433EC2"/>
    <w:rsid w:val="00434A67"/>
    <w:rsid w:val="0043707A"/>
    <w:rsid w:val="004415E2"/>
    <w:rsid w:val="00443839"/>
    <w:rsid w:val="004463E3"/>
    <w:rsid w:val="004504E9"/>
    <w:rsid w:val="004508F6"/>
    <w:rsid w:val="00451BAB"/>
    <w:rsid w:val="00452050"/>
    <w:rsid w:val="00454460"/>
    <w:rsid w:val="00455F19"/>
    <w:rsid w:val="00456DCE"/>
    <w:rsid w:val="00456DD3"/>
    <w:rsid w:val="00461CAD"/>
    <w:rsid w:val="00461FB7"/>
    <w:rsid w:val="004623CA"/>
    <w:rsid w:val="004639F9"/>
    <w:rsid w:val="004641F0"/>
    <w:rsid w:val="00465715"/>
    <w:rsid w:val="0046721A"/>
    <w:rsid w:val="004758F1"/>
    <w:rsid w:val="00475A3B"/>
    <w:rsid w:val="004762C1"/>
    <w:rsid w:val="00476695"/>
    <w:rsid w:val="0047772F"/>
    <w:rsid w:val="004808B1"/>
    <w:rsid w:val="00480A9F"/>
    <w:rsid w:val="0048179A"/>
    <w:rsid w:val="00481FB6"/>
    <w:rsid w:val="0048265D"/>
    <w:rsid w:val="00482CA6"/>
    <w:rsid w:val="00482D50"/>
    <w:rsid w:val="00483407"/>
    <w:rsid w:val="004859A3"/>
    <w:rsid w:val="00486A25"/>
    <w:rsid w:val="00487568"/>
    <w:rsid w:val="00487E32"/>
    <w:rsid w:val="00490B08"/>
    <w:rsid w:val="00490E3D"/>
    <w:rsid w:val="00491A91"/>
    <w:rsid w:val="00492C9D"/>
    <w:rsid w:val="00493249"/>
    <w:rsid w:val="00493EF2"/>
    <w:rsid w:val="0049540C"/>
    <w:rsid w:val="0049781F"/>
    <w:rsid w:val="004A0F32"/>
    <w:rsid w:val="004A3AFD"/>
    <w:rsid w:val="004A3DAD"/>
    <w:rsid w:val="004A4225"/>
    <w:rsid w:val="004A468F"/>
    <w:rsid w:val="004A4D42"/>
    <w:rsid w:val="004A54A6"/>
    <w:rsid w:val="004A5627"/>
    <w:rsid w:val="004A5732"/>
    <w:rsid w:val="004A7049"/>
    <w:rsid w:val="004A76C0"/>
    <w:rsid w:val="004B2D40"/>
    <w:rsid w:val="004B4069"/>
    <w:rsid w:val="004B5E73"/>
    <w:rsid w:val="004B785B"/>
    <w:rsid w:val="004B7DD1"/>
    <w:rsid w:val="004C1857"/>
    <w:rsid w:val="004C2480"/>
    <w:rsid w:val="004C3282"/>
    <w:rsid w:val="004C5D90"/>
    <w:rsid w:val="004D4E63"/>
    <w:rsid w:val="004D634A"/>
    <w:rsid w:val="004E0422"/>
    <w:rsid w:val="004E2476"/>
    <w:rsid w:val="004E2672"/>
    <w:rsid w:val="004E4D54"/>
    <w:rsid w:val="004E4E0B"/>
    <w:rsid w:val="004E5DCC"/>
    <w:rsid w:val="004E715F"/>
    <w:rsid w:val="004E7D35"/>
    <w:rsid w:val="004F04BC"/>
    <w:rsid w:val="004F0EF8"/>
    <w:rsid w:val="004F654A"/>
    <w:rsid w:val="004F798B"/>
    <w:rsid w:val="00500D96"/>
    <w:rsid w:val="00501874"/>
    <w:rsid w:val="0050234B"/>
    <w:rsid w:val="005029DB"/>
    <w:rsid w:val="00502FAC"/>
    <w:rsid w:val="0050392D"/>
    <w:rsid w:val="0050424A"/>
    <w:rsid w:val="00504F5B"/>
    <w:rsid w:val="005065E1"/>
    <w:rsid w:val="00507C05"/>
    <w:rsid w:val="00507FDC"/>
    <w:rsid w:val="00511E38"/>
    <w:rsid w:val="005128B1"/>
    <w:rsid w:val="00512BC2"/>
    <w:rsid w:val="00512E34"/>
    <w:rsid w:val="0051418B"/>
    <w:rsid w:val="005141A3"/>
    <w:rsid w:val="00514A21"/>
    <w:rsid w:val="00514A8C"/>
    <w:rsid w:val="0051554E"/>
    <w:rsid w:val="00515E09"/>
    <w:rsid w:val="005166AC"/>
    <w:rsid w:val="00520F52"/>
    <w:rsid w:val="0052141B"/>
    <w:rsid w:val="00522DBE"/>
    <w:rsid w:val="0052541E"/>
    <w:rsid w:val="0052594F"/>
    <w:rsid w:val="0052679F"/>
    <w:rsid w:val="00526912"/>
    <w:rsid w:val="00530DBC"/>
    <w:rsid w:val="00533927"/>
    <w:rsid w:val="0053490F"/>
    <w:rsid w:val="0053625F"/>
    <w:rsid w:val="00536AD3"/>
    <w:rsid w:val="00536D32"/>
    <w:rsid w:val="00537678"/>
    <w:rsid w:val="00540119"/>
    <w:rsid w:val="00540599"/>
    <w:rsid w:val="005407FF"/>
    <w:rsid w:val="005417C4"/>
    <w:rsid w:val="00542707"/>
    <w:rsid w:val="00543391"/>
    <w:rsid w:val="005444BF"/>
    <w:rsid w:val="0054610E"/>
    <w:rsid w:val="00547311"/>
    <w:rsid w:val="00550FF1"/>
    <w:rsid w:val="005519C2"/>
    <w:rsid w:val="00551E36"/>
    <w:rsid w:val="00551F0E"/>
    <w:rsid w:val="00552F6F"/>
    <w:rsid w:val="00553197"/>
    <w:rsid w:val="00553C5A"/>
    <w:rsid w:val="0055412F"/>
    <w:rsid w:val="0055551C"/>
    <w:rsid w:val="005558E2"/>
    <w:rsid w:val="005633EF"/>
    <w:rsid w:val="005639EE"/>
    <w:rsid w:val="00563BB9"/>
    <w:rsid w:val="005642AA"/>
    <w:rsid w:val="0056541E"/>
    <w:rsid w:val="00565B08"/>
    <w:rsid w:val="00566401"/>
    <w:rsid w:val="005672A2"/>
    <w:rsid w:val="005673AC"/>
    <w:rsid w:val="00572C66"/>
    <w:rsid w:val="00574072"/>
    <w:rsid w:val="005761EC"/>
    <w:rsid w:val="005762A0"/>
    <w:rsid w:val="00576EF3"/>
    <w:rsid w:val="005815A9"/>
    <w:rsid w:val="00582578"/>
    <w:rsid w:val="00582BB1"/>
    <w:rsid w:val="00583339"/>
    <w:rsid w:val="005838E6"/>
    <w:rsid w:val="00583A68"/>
    <w:rsid w:val="00583FF4"/>
    <w:rsid w:val="00584053"/>
    <w:rsid w:val="005840EB"/>
    <w:rsid w:val="00584197"/>
    <w:rsid w:val="005842F7"/>
    <w:rsid w:val="00585984"/>
    <w:rsid w:val="005871A9"/>
    <w:rsid w:val="00587212"/>
    <w:rsid w:val="005876EB"/>
    <w:rsid w:val="005910D9"/>
    <w:rsid w:val="005916E5"/>
    <w:rsid w:val="00593555"/>
    <w:rsid w:val="005955CE"/>
    <w:rsid w:val="00596D3A"/>
    <w:rsid w:val="005974DA"/>
    <w:rsid w:val="005A00F6"/>
    <w:rsid w:val="005A088C"/>
    <w:rsid w:val="005A0F53"/>
    <w:rsid w:val="005A0F6C"/>
    <w:rsid w:val="005A1F12"/>
    <w:rsid w:val="005A2351"/>
    <w:rsid w:val="005A2836"/>
    <w:rsid w:val="005A2E90"/>
    <w:rsid w:val="005A3146"/>
    <w:rsid w:val="005A375D"/>
    <w:rsid w:val="005A479D"/>
    <w:rsid w:val="005A5BA7"/>
    <w:rsid w:val="005A5F3C"/>
    <w:rsid w:val="005A60CE"/>
    <w:rsid w:val="005A776A"/>
    <w:rsid w:val="005A7800"/>
    <w:rsid w:val="005B0AFC"/>
    <w:rsid w:val="005B0EBA"/>
    <w:rsid w:val="005B0FFD"/>
    <w:rsid w:val="005B3C7B"/>
    <w:rsid w:val="005B3F6A"/>
    <w:rsid w:val="005B4114"/>
    <w:rsid w:val="005B5ED0"/>
    <w:rsid w:val="005B6E32"/>
    <w:rsid w:val="005C2920"/>
    <w:rsid w:val="005C3B65"/>
    <w:rsid w:val="005C5BAE"/>
    <w:rsid w:val="005C63BD"/>
    <w:rsid w:val="005C6778"/>
    <w:rsid w:val="005C71B2"/>
    <w:rsid w:val="005D05FF"/>
    <w:rsid w:val="005D087D"/>
    <w:rsid w:val="005D4037"/>
    <w:rsid w:val="005E0BF8"/>
    <w:rsid w:val="005E160D"/>
    <w:rsid w:val="005E162A"/>
    <w:rsid w:val="005E24DA"/>
    <w:rsid w:val="005E2518"/>
    <w:rsid w:val="005E34A4"/>
    <w:rsid w:val="005E3ACC"/>
    <w:rsid w:val="005E4670"/>
    <w:rsid w:val="005E4C4B"/>
    <w:rsid w:val="005E57C4"/>
    <w:rsid w:val="005E6F76"/>
    <w:rsid w:val="005E7C16"/>
    <w:rsid w:val="005F0476"/>
    <w:rsid w:val="005F1379"/>
    <w:rsid w:val="005F2826"/>
    <w:rsid w:val="005F2A20"/>
    <w:rsid w:val="005F2B90"/>
    <w:rsid w:val="005F4B3E"/>
    <w:rsid w:val="005F5092"/>
    <w:rsid w:val="00600AF5"/>
    <w:rsid w:val="00603826"/>
    <w:rsid w:val="006039D9"/>
    <w:rsid w:val="00603A35"/>
    <w:rsid w:val="00603F15"/>
    <w:rsid w:val="006046DA"/>
    <w:rsid w:val="006063AB"/>
    <w:rsid w:val="00606F48"/>
    <w:rsid w:val="00610B69"/>
    <w:rsid w:val="0061619E"/>
    <w:rsid w:val="00624148"/>
    <w:rsid w:val="006253F2"/>
    <w:rsid w:val="00625442"/>
    <w:rsid w:val="00625AA5"/>
    <w:rsid w:val="00626277"/>
    <w:rsid w:val="006303C4"/>
    <w:rsid w:val="0063097A"/>
    <w:rsid w:val="0063152A"/>
    <w:rsid w:val="0063200F"/>
    <w:rsid w:val="00633101"/>
    <w:rsid w:val="00633664"/>
    <w:rsid w:val="00633D94"/>
    <w:rsid w:val="0063501B"/>
    <w:rsid w:val="00635100"/>
    <w:rsid w:val="00635EE8"/>
    <w:rsid w:val="00636B48"/>
    <w:rsid w:val="00636F99"/>
    <w:rsid w:val="00637985"/>
    <w:rsid w:val="006379B9"/>
    <w:rsid w:val="00640420"/>
    <w:rsid w:val="00640BEA"/>
    <w:rsid w:val="00641C53"/>
    <w:rsid w:val="00643593"/>
    <w:rsid w:val="006441C3"/>
    <w:rsid w:val="00645575"/>
    <w:rsid w:val="006465F7"/>
    <w:rsid w:val="006469CD"/>
    <w:rsid w:val="00650B1C"/>
    <w:rsid w:val="00652D0F"/>
    <w:rsid w:val="00652E76"/>
    <w:rsid w:val="006530D4"/>
    <w:rsid w:val="006541BC"/>
    <w:rsid w:val="00654464"/>
    <w:rsid w:val="00656F30"/>
    <w:rsid w:val="006577C5"/>
    <w:rsid w:val="00660579"/>
    <w:rsid w:val="00661C79"/>
    <w:rsid w:val="00662BE4"/>
    <w:rsid w:val="0066330A"/>
    <w:rsid w:val="006635B9"/>
    <w:rsid w:val="00665B5E"/>
    <w:rsid w:val="00665E01"/>
    <w:rsid w:val="00666504"/>
    <w:rsid w:val="00666528"/>
    <w:rsid w:val="00670356"/>
    <w:rsid w:val="006725AD"/>
    <w:rsid w:val="0067307F"/>
    <w:rsid w:val="00673156"/>
    <w:rsid w:val="00674AA0"/>
    <w:rsid w:val="00674B06"/>
    <w:rsid w:val="00674D1F"/>
    <w:rsid w:val="006772DA"/>
    <w:rsid w:val="00677327"/>
    <w:rsid w:val="0067758D"/>
    <w:rsid w:val="00677843"/>
    <w:rsid w:val="0068077C"/>
    <w:rsid w:val="00680AF4"/>
    <w:rsid w:val="00680B6B"/>
    <w:rsid w:val="00681B70"/>
    <w:rsid w:val="00681FE9"/>
    <w:rsid w:val="00683410"/>
    <w:rsid w:val="0068548B"/>
    <w:rsid w:val="00685E46"/>
    <w:rsid w:val="006878F7"/>
    <w:rsid w:val="00687918"/>
    <w:rsid w:val="00690A18"/>
    <w:rsid w:val="00691A99"/>
    <w:rsid w:val="00692E5D"/>
    <w:rsid w:val="006930A8"/>
    <w:rsid w:val="00693C85"/>
    <w:rsid w:val="00694BA4"/>
    <w:rsid w:val="00695E4D"/>
    <w:rsid w:val="00696237"/>
    <w:rsid w:val="0069777D"/>
    <w:rsid w:val="006A0B22"/>
    <w:rsid w:val="006A197F"/>
    <w:rsid w:val="006A2960"/>
    <w:rsid w:val="006A3846"/>
    <w:rsid w:val="006A3D87"/>
    <w:rsid w:val="006A4C8F"/>
    <w:rsid w:val="006A641D"/>
    <w:rsid w:val="006A69DD"/>
    <w:rsid w:val="006A7610"/>
    <w:rsid w:val="006B080D"/>
    <w:rsid w:val="006B1C27"/>
    <w:rsid w:val="006B22E9"/>
    <w:rsid w:val="006B3006"/>
    <w:rsid w:val="006B3847"/>
    <w:rsid w:val="006B3AE8"/>
    <w:rsid w:val="006B450E"/>
    <w:rsid w:val="006B48DB"/>
    <w:rsid w:val="006B4B07"/>
    <w:rsid w:val="006B54B6"/>
    <w:rsid w:val="006B5750"/>
    <w:rsid w:val="006B6BEE"/>
    <w:rsid w:val="006C2615"/>
    <w:rsid w:val="006C30B3"/>
    <w:rsid w:val="006C562C"/>
    <w:rsid w:val="006C5F7A"/>
    <w:rsid w:val="006C78E0"/>
    <w:rsid w:val="006D483B"/>
    <w:rsid w:val="006D4BDC"/>
    <w:rsid w:val="006D6473"/>
    <w:rsid w:val="006D770B"/>
    <w:rsid w:val="006E10C3"/>
    <w:rsid w:val="006E1ECA"/>
    <w:rsid w:val="006E1F16"/>
    <w:rsid w:val="006E1F7E"/>
    <w:rsid w:val="006E35C4"/>
    <w:rsid w:val="006E45CF"/>
    <w:rsid w:val="006E75C0"/>
    <w:rsid w:val="006E7748"/>
    <w:rsid w:val="006F0150"/>
    <w:rsid w:val="006F2C72"/>
    <w:rsid w:val="006F32DD"/>
    <w:rsid w:val="007014A0"/>
    <w:rsid w:val="0070257E"/>
    <w:rsid w:val="00704722"/>
    <w:rsid w:val="00705E8C"/>
    <w:rsid w:val="00706178"/>
    <w:rsid w:val="00707297"/>
    <w:rsid w:val="00707DA6"/>
    <w:rsid w:val="007105E2"/>
    <w:rsid w:val="00710C78"/>
    <w:rsid w:val="0071136D"/>
    <w:rsid w:val="00712DE7"/>
    <w:rsid w:val="00713D2E"/>
    <w:rsid w:val="007155FC"/>
    <w:rsid w:val="00716519"/>
    <w:rsid w:val="00720878"/>
    <w:rsid w:val="00720E39"/>
    <w:rsid w:val="00721669"/>
    <w:rsid w:val="00721D2B"/>
    <w:rsid w:val="00722905"/>
    <w:rsid w:val="0072405B"/>
    <w:rsid w:val="0072440B"/>
    <w:rsid w:val="00725BA3"/>
    <w:rsid w:val="00725E94"/>
    <w:rsid w:val="0072798C"/>
    <w:rsid w:val="007315A5"/>
    <w:rsid w:val="00731EDF"/>
    <w:rsid w:val="00734314"/>
    <w:rsid w:val="00734847"/>
    <w:rsid w:val="00734CAC"/>
    <w:rsid w:val="007358B7"/>
    <w:rsid w:val="007367FA"/>
    <w:rsid w:val="00740D1F"/>
    <w:rsid w:val="00742794"/>
    <w:rsid w:val="00743AFD"/>
    <w:rsid w:val="00744426"/>
    <w:rsid w:val="007444C7"/>
    <w:rsid w:val="0074481D"/>
    <w:rsid w:val="00744A38"/>
    <w:rsid w:val="00745166"/>
    <w:rsid w:val="00746A86"/>
    <w:rsid w:val="007471C0"/>
    <w:rsid w:val="007518F2"/>
    <w:rsid w:val="00751E9C"/>
    <w:rsid w:val="0075277E"/>
    <w:rsid w:val="00753009"/>
    <w:rsid w:val="00753FC0"/>
    <w:rsid w:val="007548EC"/>
    <w:rsid w:val="00755703"/>
    <w:rsid w:val="00755925"/>
    <w:rsid w:val="00757345"/>
    <w:rsid w:val="00761619"/>
    <w:rsid w:val="00761E5A"/>
    <w:rsid w:val="00761F69"/>
    <w:rsid w:val="007676B1"/>
    <w:rsid w:val="00767707"/>
    <w:rsid w:val="00770186"/>
    <w:rsid w:val="00773387"/>
    <w:rsid w:val="00773482"/>
    <w:rsid w:val="00775969"/>
    <w:rsid w:val="00776683"/>
    <w:rsid w:val="0078040F"/>
    <w:rsid w:val="007808E6"/>
    <w:rsid w:val="00780BCA"/>
    <w:rsid w:val="00780DD3"/>
    <w:rsid w:val="0078129F"/>
    <w:rsid w:val="0078578C"/>
    <w:rsid w:val="00785C63"/>
    <w:rsid w:val="00787AE2"/>
    <w:rsid w:val="00790170"/>
    <w:rsid w:val="007907BA"/>
    <w:rsid w:val="00791D50"/>
    <w:rsid w:val="007920DA"/>
    <w:rsid w:val="007929D2"/>
    <w:rsid w:val="00793CB7"/>
    <w:rsid w:val="00794686"/>
    <w:rsid w:val="00794898"/>
    <w:rsid w:val="0079546C"/>
    <w:rsid w:val="007959DF"/>
    <w:rsid w:val="007963C0"/>
    <w:rsid w:val="007A1ABB"/>
    <w:rsid w:val="007A26F5"/>
    <w:rsid w:val="007A304A"/>
    <w:rsid w:val="007A3A9F"/>
    <w:rsid w:val="007A402C"/>
    <w:rsid w:val="007A4B4D"/>
    <w:rsid w:val="007A56F5"/>
    <w:rsid w:val="007A570F"/>
    <w:rsid w:val="007A5B52"/>
    <w:rsid w:val="007A5BD1"/>
    <w:rsid w:val="007A5CB2"/>
    <w:rsid w:val="007A5F19"/>
    <w:rsid w:val="007A615D"/>
    <w:rsid w:val="007A6318"/>
    <w:rsid w:val="007A6640"/>
    <w:rsid w:val="007A7640"/>
    <w:rsid w:val="007A7D97"/>
    <w:rsid w:val="007B15E2"/>
    <w:rsid w:val="007B25B7"/>
    <w:rsid w:val="007B3E08"/>
    <w:rsid w:val="007B458E"/>
    <w:rsid w:val="007B4602"/>
    <w:rsid w:val="007B4ABB"/>
    <w:rsid w:val="007B54F5"/>
    <w:rsid w:val="007B5A62"/>
    <w:rsid w:val="007B749C"/>
    <w:rsid w:val="007C2508"/>
    <w:rsid w:val="007C33BB"/>
    <w:rsid w:val="007C35F5"/>
    <w:rsid w:val="007C363B"/>
    <w:rsid w:val="007C5471"/>
    <w:rsid w:val="007C73D9"/>
    <w:rsid w:val="007C7828"/>
    <w:rsid w:val="007C7D63"/>
    <w:rsid w:val="007D0EF4"/>
    <w:rsid w:val="007D103F"/>
    <w:rsid w:val="007D183C"/>
    <w:rsid w:val="007D338F"/>
    <w:rsid w:val="007D3D0E"/>
    <w:rsid w:val="007D4ABD"/>
    <w:rsid w:val="007D50D5"/>
    <w:rsid w:val="007D6164"/>
    <w:rsid w:val="007D7E76"/>
    <w:rsid w:val="007E07D8"/>
    <w:rsid w:val="007E0DCF"/>
    <w:rsid w:val="007E1B0A"/>
    <w:rsid w:val="007E3257"/>
    <w:rsid w:val="007E445E"/>
    <w:rsid w:val="007E46BD"/>
    <w:rsid w:val="007E4AC9"/>
    <w:rsid w:val="007E505D"/>
    <w:rsid w:val="007E57C6"/>
    <w:rsid w:val="007E64A7"/>
    <w:rsid w:val="007E6FCC"/>
    <w:rsid w:val="007E7AD4"/>
    <w:rsid w:val="007F1E94"/>
    <w:rsid w:val="007F1F05"/>
    <w:rsid w:val="007F374D"/>
    <w:rsid w:val="007F408F"/>
    <w:rsid w:val="007F4B8F"/>
    <w:rsid w:val="007F58C8"/>
    <w:rsid w:val="007F5CBB"/>
    <w:rsid w:val="007F7341"/>
    <w:rsid w:val="0080140F"/>
    <w:rsid w:val="008019D7"/>
    <w:rsid w:val="0080266F"/>
    <w:rsid w:val="0080281C"/>
    <w:rsid w:val="0080336A"/>
    <w:rsid w:val="0080369F"/>
    <w:rsid w:val="00803CBD"/>
    <w:rsid w:val="0080409B"/>
    <w:rsid w:val="0080474B"/>
    <w:rsid w:val="00807550"/>
    <w:rsid w:val="00807E5C"/>
    <w:rsid w:val="00811B15"/>
    <w:rsid w:val="008143A1"/>
    <w:rsid w:val="008157C5"/>
    <w:rsid w:val="00815C7C"/>
    <w:rsid w:val="008170C5"/>
    <w:rsid w:val="00817DE4"/>
    <w:rsid w:val="00821576"/>
    <w:rsid w:val="008215C6"/>
    <w:rsid w:val="008219A5"/>
    <w:rsid w:val="008226C4"/>
    <w:rsid w:val="00822DB0"/>
    <w:rsid w:val="00824037"/>
    <w:rsid w:val="00824DF5"/>
    <w:rsid w:val="0082503B"/>
    <w:rsid w:val="00826A8A"/>
    <w:rsid w:val="00830C3E"/>
    <w:rsid w:val="008320FB"/>
    <w:rsid w:val="00834B6B"/>
    <w:rsid w:val="008352AD"/>
    <w:rsid w:val="008361E1"/>
    <w:rsid w:val="00836B33"/>
    <w:rsid w:val="0084235C"/>
    <w:rsid w:val="00843843"/>
    <w:rsid w:val="00843A10"/>
    <w:rsid w:val="008448A3"/>
    <w:rsid w:val="008461C1"/>
    <w:rsid w:val="00846E98"/>
    <w:rsid w:val="00846FA1"/>
    <w:rsid w:val="008476DA"/>
    <w:rsid w:val="00850EA1"/>
    <w:rsid w:val="0085223E"/>
    <w:rsid w:val="00852CB5"/>
    <w:rsid w:val="0085388A"/>
    <w:rsid w:val="0085482B"/>
    <w:rsid w:val="00855B8E"/>
    <w:rsid w:val="00856EA5"/>
    <w:rsid w:val="00857ED5"/>
    <w:rsid w:val="00857F79"/>
    <w:rsid w:val="008606F5"/>
    <w:rsid w:val="00860878"/>
    <w:rsid w:val="008622D3"/>
    <w:rsid w:val="008630DB"/>
    <w:rsid w:val="00863713"/>
    <w:rsid w:val="00871C65"/>
    <w:rsid w:val="008738C1"/>
    <w:rsid w:val="008743A4"/>
    <w:rsid w:val="00874AFA"/>
    <w:rsid w:val="0087516C"/>
    <w:rsid w:val="00875CD7"/>
    <w:rsid w:val="00876218"/>
    <w:rsid w:val="008769DF"/>
    <w:rsid w:val="00881657"/>
    <w:rsid w:val="00883041"/>
    <w:rsid w:val="00883738"/>
    <w:rsid w:val="0088719C"/>
    <w:rsid w:val="0089158D"/>
    <w:rsid w:val="0089165A"/>
    <w:rsid w:val="008920BD"/>
    <w:rsid w:val="00892416"/>
    <w:rsid w:val="008925E1"/>
    <w:rsid w:val="008943D8"/>
    <w:rsid w:val="008947F7"/>
    <w:rsid w:val="00896590"/>
    <w:rsid w:val="008A28FD"/>
    <w:rsid w:val="008A3456"/>
    <w:rsid w:val="008A346D"/>
    <w:rsid w:val="008A4716"/>
    <w:rsid w:val="008A4E62"/>
    <w:rsid w:val="008B09C7"/>
    <w:rsid w:val="008B0A03"/>
    <w:rsid w:val="008B1CEE"/>
    <w:rsid w:val="008B30A2"/>
    <w:rsid w:val="008B30F6"/>
    <w:rsid w:val="008B5D3F"/>
    <w:rsid w:val="008B5F26"/>
    <w:rsid w:val="008B7721"/>
    <w:rsid w:val="008C1C6C"/>
    <w:rsid w:val="008C607C"/>
    <w:rsid w:val="008C6A0A"/>
    <w:rsid w:val="008C73D3"/>
    <w:rsid w:val="008D030E"/>
    <w:rsid w:val="008D25A8"/>
    <w:rsid w:val="008D27D5"/>
    <w:rsid w:val="008D5591"/>
    <w:rsid w:val="008E0FB5"/>
    <w:rsid w:val="008E1BFB"/>
    <w:rsid w:val="008E1C9B"/>
    <w:rsid w:val="008E25E4"/>
    <w:rsid w:val="008E294F"/>
    <w:rsid w:val="008E5AA2"/>
    <w:rsid w:val="008E7133"/>
    <w:rsid w:val="008E76DE"/>
    <w:rsid w:val="008F1D10"/>
    <w:rsid w:val="008F733A"/>
    <w:rsid w:val="0090059F"/>
    <w:rsid w:val="00901888"/>
    <w:rsid w:val="00902419"/>
    <w:rsid w:val="00902A4A"/>
    <w:rsid w:val="00903043"/>
    <w:rsid w:val="009110BF"/>
    <w:rsid w:val="00911F9B"/>
    <w:rsid w:val="0091277F"/>
    <w:rsid w:val="00913641"/>
    <w:rsid w:val="00913720"/>
    <w:rsid w:val="00913881"/>
    <w:rsid w:val="00913FA3"/>
    <w:rsid w:val="00914019"/>
    <w:rsid w:val="009156FE"/>
    <w:rsid w:val="009157E3"/>
    <w:rsid w:val="009166D1"/>
    <w:rsid w:val="00916CCA"/>
    <w:rsid w:val="00916DBB"/>
    <w:rsid w:val="00917108"/>
    <w:rsid w:val="00920935"/>
    <w:rsid w:val="00920AE9"/>
    <w:rsid w:val="00920C1A"/>
    <w:rsid w:val="00923F37"/>
    <w:rsid w:val="00926081"/>
    <w:rsid w:val="00926863"/>
    <w:rsid w:val="00926B27"/>
    <w:rsid w:val="00926C53"/>
    <w:rsid w:val="00926DBA"/>
    <w:rsid w:val="00926F95"/>
    <w:rsid w:val="009274E9"/>
    <w:rsid w:val="00931DEF"/>
    <w:rsid w:val="009322D0"/>
    <w:rsid w:val="0093364F"/>
    <w:rsid w:val="00936658"/>
    <w:rsid w:val="00936E24"/>
    <w:rsid w:val="0093761A"/>
    <w:rsid w:val="00937D77"/>
    <w:rsid w:val="00940E56"/>
    <w:rsid w:val="00942A8C"/>
    <w:rsid w:val="009437CA"/>
    <w:rsid w:val="00943D9C"/>
    <w:rsid w:val="009466EF"/>
    <w:rsid w:val="00946D71"/>
    <w:rsid w:val="009477E0"/>
    <w:rsid w:val="009501D6"/>
    <w:rsid w:val="00950722"/>
    <w:rsid w:val="00950B84"/>
    <w:rsid w:val="00951C43"/>
    <w:rsid w:val="00953037"/>
    <w:rsid w:val="00954F65"/>
    <w:rsid w:val="00955D6D"/>
    <w:rsid w:val="00955F41"/>
    <w:rsid w:val="00956A00"/>
    <w:rsid w:val="00960E4E"/>
    <w:rsid w:val="00961265"/>
    <w:rsid w:val="00961294"/>
    <w:rsid w:val="009644F5"/>
    <w:rsid w:val="0096721A"/>
    <w:rsid w:val="00970F57"/>
    <w:rsid w:val="009715D2"/>
    <w:rsid w:val="00971AC2"/>
    <w:rsid w:val="00972F26"/>
    <w:rsid w:val="00974B10"/>
    <w:rsid w:val="00974E41"/>
    <w:rsid w:val="00975201"/>
    <w:rsid w:val="00977413"/>
    <w:rsid w:val="00977882"/>
    <w:rsid w:val="00980337"/>
    <w:rsid w:val="00980B1F"/>
    <w:rsid w:val="0098353C"/>
    <w:rsid w:val="00983EFE"/>
    <w:rsid w:val="009843EC"/>
    <w:rsid w:val="00987017"/>
    <w:rsid w:val="00987A05"/>
    <w:rsid w:val="00990289"/>
    <w:rsid w:val="0099289B"/>
    <w:rsid w:val="0099330A"/>
    <w:rsid w:val="0099644B"/>
    <w:rsid w:val="0099686F"/>
    <w:rsid w:val="00997727"/>
    <w:rsid w:val="009A0EE7"/>
    <w:rsid w:val="009A1AF9"/>
    <w:rsid w:val="009A36FE"/>
    <w:rsid w:val="009A42D9"/>
    <w:rsid w:val="009A4BF3"/>
    <w:rsid w:val="009A5B72"/>
    <w:rsid w:val="009A71A3"/>
    <w:rsid w:val="009B0E5A"/>
    <w:rsid w:val="009B123F"/>
    <w:rsid w:val="009B185C"/>
    <w:rsid w:val="009B1FD2"/>
    <w:rsid w:val="009B2C03"/>
    <w:rsid w:val="009B3B5B"/>
    <w:rsid w:val="009B4832"/>
    <w:rsid w:val="009B4B0B"/>
    <w:rsid w:val="009B6D8D"/>
    <w:rsid w:val="009C1F38"/>
    <w:rsid w:val="009C2E9A"/>
    <w:rsid w:val="009C3A07"/>
    <w:rsid w:val="009C3E8B"/>
    <w:rsid w:val="009C467B"/>
    <w:rsid w:val="009C6007"/>
    <w:rsid w:val="009C6607"/>
    <w:rsid w:val="009C6617"/>
    <w:rsid w:val="009C6A62"/>
    <w:rsid w:val="009C7501"/>
    <w:rsid w:val="009C7F6B"/>
    <w:rsid w:val="009D05D7"/>
    <w:rsid w:val="009D091B"/>
    <w:rsid w:val="009D2607"/>
    <w:rsid w:val="009D27C1"/>
    <w:rsid w:val="009D28D8"/>
    <w:rsid w:val="009D2A3F"/>
    <w:rsid w:val="009D306A"/>
    <w:rsid w:val="009D3FFC"/>
    <w:rsid w:val="009D5295"/>
    <w:rsid w:val="009D56E1"/>
    <w:rsid w:val="009D6252"/>
    <w:rsid w:val="009D71FC"/>
    <w:rsid w:val="009D7FAB"/>
    <w:rsid w:val="009E031A"/>
    <w:rsid w:val="009E050D"/>
    <w:rsid w:val="009E08E5"/>
    <w:rsid w:val="009E0CC3"/>
    <w:rsid w:val="009E14D4"/>
    <w:rsid w:val="009E3768"/>
    <w:rsid w:val="009E3D26"/>
    <w:rsid w:val="009E4460"/>
    <w:rsid w:val="009E4513"/>
    <w:rsid w:val="009E4B31"/>
    <w:rsid w:val="009E4DFD"/>
    <w:rsid w:val="009E5B38"/>
    <w:rsid w:val="009E5D6C"/>
    <w:rsid w:val="009F2F7C"/>
    <w:rsid w:val="009F369C"/>
    <w:rsid w:val="009F5660"/>
    <w:rsid w:val="009F6621"/>
    <w:rsid w:val="00A024C6"/>
    <w:rsid w:val="00A049A5"/>
    <w:rsid w:val="00A05361"/>
    <w:rsid w:val="00A05640"/>
    <w:rsid w:val="00A06DC0"/>
    <w:rsid w:val="00A06ED9"/>
    <w:rsid w:val="00A0779F"/>
    <w:rsid w:val="00A07E80"/>
    <w:rsid w:val="00A122A4"/>
    <w:rsid w:val="00A1292E"/>
    <w:rsid w:val="00A132CE"/>
    <w:rsid w:val="00A135C6"/>
    <w:rsid w:val="00A13EDA"/>
    <w:rsid w:val="00A143D7"/>
    <w:rsid w:val="00A14F70"/>
    <w:rsid w:val="00A1517E"/>
    <w:rsid w:val="00A209EA"/>
    <w:rsid w:val="00A22F86"/>
    <w:rsid w:val="00A23FCF"/>
    <w:rsid w:val="00A242DE"/>
    <w:rsid w:val="00A247C6"/>
    <w:rsid w:val="00A25E71"/>
    <w:rsid w:val="00A26D21"/>
    <w:rsid w:val="00A27CBB"/>
    <w:rsid w:val="00A31315"/>
    <w:rsid w:val="00A32552"/>
    <w:rsid w:val="00A330BA"/>
    <w:rsid w:val="00A3449C"/>
    <w:rsid w:val="00A3607F"/>
    <w:rsid w:val="00A378B0"/>
    <w:rsid w:val="00A37C76"/>
    <w:rsid w:val="00A41080"/>
    <w:rsid w:val="00A41AB4"/>
    <w:rsid w:val="00A42411"/>
    <w:rsid w:val="00A435AE"/>
    <w:rsid w:val="00A435E8"/>
    <w:rsid w:val="00A455DA"/>
    <w:rsid w:val="00A46095"/>
    <w:rsid w:val="00A47140"/>
    <w:rsid w:val="00A4759E"/>
    <w:rsid w:val="00A50468"/>
    <w:rsid w:val="00A50D78"/>
    <w:rsid w:val="00A52033"/>
    <w:rsid w:val="00A524FC"/>
    <w:rsid w:val="00A53807"/>
    <w:rsid w:val="00A549C2"/>
    <w:rsid w:val="00A5505D"/>
    <w:rsid w:val="00A57CC4"/>
    <w:rsid w:val="00A6235C"/>
    <w:rsid w:val="00A62F16"/>
    <w:rsid w:val="00A644BC"/>
    <w:rsid w:val="00A674C9"/>
    <w:rsid w:val="00A67DF9"/>
    <w:rsid w:val="00A709A1"/>
    <w:rsid w:val="00A70D92"/>
    <w:rsid w:val="00A71F88"/>
    <w:rsid w:val="00A72668"/>
    <w:rsid w:val="00A73667"/>
    <w:rsid w:val="00A73E58"/>
    <w:rsid w:val="00A74DA5"/>
    <w:rsid w:val="00A75673"/>
    <w:rsid w:val="00A76468"/>
    <w:rsid w:val="00A76EAF"/>
    <w:rsid w:val="00A77019"/>
    <w:rsid w:val="00A80179"/>
    <w:rsid w:val="00A8194D"/>
    <w:rsid w:val="00A8295E"/>
    <w:rsid w:val="00A836FE"/>
    <w:rsid w:val="00A84CC5"/>
    <w:rsid w:val="00A857BB"/>
    <w:rsid w:val="00A8693F"/>
    <w:rsid w:val="00A876EB"/>
    <w:rsid w:val="00A90425"/>
    <w:rsid w:val="00A92CF9"/>
    <w:rsid w:val="00A941A9"/>
    <w:rsid w:val="00A94CCC"/>
    <w:rsid w:val="00AA13EC"/>
    <w:rsid w:val="00AA18B3"/>
    <w:rsid w:val="00AA57EF"/>
    <w:rsid w:val="00AA5C75"/>
    <w:rsid w:val="00AB08B9"/>
    <w:rsid w:val="00AB20EF"/>
    <w:rsid w:val="00AB2717"/>
    <w:rsid w:val="00AB37AF"/>
    <w:rsid w:val="00AB557D"/>
    <w:rsid w:val="00AB671F"/>
    <w:rsid w:val="00AB68AF"/>
    <w:rsid w:val="00AB6F32"/>
    <w:rsid w:val="00AB7BAB"/>
    <w:rsid w:val="00AB7C8B"/>
    <w:rsid w:val="00AC0383"/>
    <w:rsid w:val="00AC3187"/>
    <w:rsid w:val="00AC3242"/>
    <w:rsid w:val="00AC3407"/>
    <w:rsid w:val="00AC369B"/>
    <w:rsid w:val="00AC43E4"/>
    <w:rsid w:val="00AC58DF"/>
    <w:rsid w:val="00AC63C1"/>
    <w:rsid w:val="00AC6605"/>
    <w:rsid w:val="00AC6815"/>
    <w:rsid w:val="00AD0588"/>
    <w:rsid w:val="00AD0753"/>
    <w:rsid w:val="00AD1030"/>
    <w:rsid w:val="00AD1B63"/>
    <w:rsid w:val="00AD1C20"/>
    <w:rsid w:val="00AD22E7"/>
    <w:rsid w:val="00AD24C6"/>
    <w:rsid w:val="00AD29B5"/>
    <w:rsid w:val="00AD2E8E"/>
    <w:rsid w:val="00AD5A81"/>
    <w:rsid w:val="00AD63A3"/>
    <w:rsid w:val="00AD677D"/>
    <w:rsid w:val="00AD7D62"/>
    <w:rsid w:val="00AE05A6"/>
    <w:rsid w:val="00AE1996"/>
    <w:rsid w:val="00AE1D02"/>
    <w:rsid w:val="00AE3472"/>
    <w:rsid w:val="00AE37C1"/>
    <w:rsid w:val="00AE5777"/>
    <w:rsid w:val="00AE6C35"/>
    <w:rsid w:val="00AF03A1"/>
    <w:rsid w:val="00AF2577"/>
    <w:rsid w:val="00AF3A30"/>
    <w:rsid w:val="00AF3D47"/>
    <w:rsid w:val="00AF3EFB"/>
    <w:rsid w:val="00AF42ED"/>
    <w:rsid w:val="00AF5131"/>
    <w:rsid w:val="00AF52B3"/>
    <w:rsid w:val="00AF5600"/>
    <w:rsid w:val="00AF58D0"/>
    <w:rsid w:val="00AF5C6C"/>
    <w:rsid w:val="00AF63BB"/>
    <w:rsid w:val="00AF6FA0"/>
    <w:rsid w:val="00AF71FD"/>
    <w:rsid w:val="00B00336"/>
    <w:rsid w:val="00B00549"/>
    <w:rsid w:val="00B0173D"/>
    <w:rsid w:val="00B0227D"/>
    <w:rsid w:val="00B02CA2"/>
    <w:rsid w:val="00B05BF7"/>
    <w:rsid w:val="00B06743"/>
    <w:rsid w:val="00B07052"/>
    <w:rsid w:val="00B07C56"/>
    <w:rsid w:val="00B10456"/>
    <w:rsid w:val="00B107EF"/>
    <w:rsid w:val="00B1211F"/>
    <w:rsid w:val="00B1474B"/>
    <w:rsid w:val="00B15CA6"/>
    <w:rsid w:val="00B21119"/>
    <w:rsid w:val="00B21381"/>
    <w:rsid w:val="00B21C69"/>
    <w:rsid w:val="00B21D78"/>
    <w:rsid w:val="00B23EB8"/>
    <w:rsid w:val="00B23FFC"/>
    <w:rsid w:val="00B259DE"/>
    <w:rsid w:val="00B26397"/>
    <w:rsid w:val="00B2682D"/>
    <w:rsid w:val="00B27372"/>
    <w:rsid w:val="00B27793"/>
    <w:rsid w:val="00B31AB2"/>
    <w:rsid w:val="00B31BED"/>
    <w:rsid w:val="00B3253B"/>
    <w:rsid w:val="00B328F0"/>
    <w:rsid w:val="00B329F9"/>
    <w:rsid w:val="00B32DE0"/>
    <w:rsid w:val="00B337D1"/>
    <w:rsid w:val="00B34269"/>
    <w:rsid w:val="00B34939"/>
    <w:rsid w:val="00B34FA3"/>
    <w:rsid w:val="00B361CB"/>
    <w:rsid w:val="00B36414"/>
    <w:rsid w:val="00B367FC"/>
    <w:rsid w:val="00B36FFC"/>
    <w:rsid w:val="00B377CE"/>
    <w:rsid w:val="00B40573"/>
    <w:rsid w:val="00B40CC6"/>
    <w:rsid w:val="00B41125"/>
    <w:rsid w:val="00B417EA"/>
    <w:rsid w:val="00B42A2A"/>
    <w:rsid w:val="00B4405D"/>
    <w:rsid w:val="00B4458D"/>
    <w:rsid w:val="00B453C9"/>
    <w:rsid w:val="00B5058F"/>
    <w:rsid w:val="00B51032"/>
    <w:rsid w:val="00B5175C"/>
    <w:rsid w:val="00B51B6A"/>
    <w:rsid w:val="00B5248B"/>
    <w:rsid w:val="00B525C2"/>
    <w:rsid w:val="00B52F99"/>
    <w:rsid w:val="00B55CC3"/>
    <w:rsid w:val="00B57A4D"/>
    <w:rsid w:val="00B61413"/>
    <w:rsid w:val="00B61B64"/>
    <w:rsid w:val="00B62C62"/>
    <w:rsid w:val="00B62E14"/>
    <w:rsid w:val="00B636C7"/>
    <w:rsid w:val="00B64788"/>
    <w:rsid w:val="00B65B7F"/>
    <w:rsid w:val="00B65E81"/>
    <w:rsid w:val="00B65F42"/>
    <w:rsid w:val="00B67819"/>
    <w:rsid w:val="00B67FF8"/>
    <w:rsid w:val="00B70738"/>
    <w:rsid w:val="00B711C7"/>
    <w:rsid w:val="00B71A33"/>
    <w:rsid w:val="00B7306B"/>
    <w:rsid w:val="00B738E2"/>
    <w:rsid w:val="00B74838"/>
    <w:rsid w:val="00B75604"/>
    <w:rsid w:val="00B75EEC"/>
    <w:rsid w:val="00B81894"/>
    <w:rsid w:val="00B838B3"/>
    <w:rsid w:val="00B83B27"/>
    <w:rsid w:val="00B83F2C"/>
    <w:rsid w:val="00B86C96"/>
    <w:rsid w:val="00B86D3C"/>
    <w:rsid w:val="00B875C2"/>
    <w:rsid w:val="00B87B57"/>
    <w:rsid w:val="00B87FBA"/>
    <w:rsid w:val="00B90E48"/>
    <w:rsid w:val="00B91109"/>
    <w:rsid w:val="00B91F38"/>
    <w:rsid w:val="00B93767"/>
    <w:rsid w:val="00B94612"/>
    <w:rsid w:val="00B948D6"/>
    <w:rsid w:val="00B94934"/>
    <w:rsid w:val="00B9623D"/>
    <w:rsid w:val="00B9643B"/>
    <w:rsid w:val="00B96441"/>
    <w:rsid w:val="00B96912"/>
    <w:rsid w:val="00B96B14"/>
    <w:rsid w:val="00B97E8A"/>
    <w:rsid w:val="00BA060C"/>
    <w:rsid w:val="00BA079D"/>
    <w:rsid w:val="00BA0C58"/>
    <w:rsid w:val="00BA10A9"/>
    <w:rsid w:val="00BA1586"/>
    <w:rsid w:val="00BA282E"/>
    <w:rsid w:val="00BA2938"/>
    <w:rsid w:val="00BA315F"/>
    <w:rsid w:val="00BA6DC7"/>
    <w:rsid w:val="00BB0CC3"/>
    <w:rsid w:val="00BB0F45"/>
    <w:rsid w:val="00BB162E"/>
    <w:rsid w:val="00BB2F91"/>
    <w:rsid w:val="00BB2FA2"/>
    <w:rsid w:val="00BB3A35"/>
    <w:rsid w:val="00BB45BD"/>
    <w:rsid w:val="00BB5BE4"/>
    <w:rsid w:val="00BB7017"/>
    <w:rsid w:val="00BC272C"/>
    <w:rsid w:val="00BC3AA8"/>
    <w:rsid w:val="00BC61EF"/>
    <w:rsid w:val="00BC6978"/>
    <w:rsid w:val="00BC6D05"/>
    <w:rsid w:val="00BC72A4"/>
    <w:rsid w:val="00BC7ED4"/>
    <w:rsid w:val="00BD1C7F"/>
    <w:rsid w:val="00BD25F3"/>
    <w:rsid w:val="00BD29F1"/>
    <w:rsid w:val="00BD3A3C"/>
    <w:rsid w:val="00BD3F9A"/>
    <w:rsid w:val="00BD4424"/>
    <w:rsid w:val="00BD496B"/>
    <w:rsid w:val="00BD4ABE"/>
    <w:rsid w:val="00BD58FD"/>
    <w:rsid w:val="00BD7074"/>
    <w:rsid w:val="00BD73A2"/>
    <w:rsid w:val="00BD7644"/>
    <w:rsid w:val="00BE16BD"/>
    <w:rsid w:val="00BE1A27"/>
    <w:rsid w:val="00BE2888"/>
    <w:rsid w:val="00BE29AA"/>
    <w:rsid w:val="00BE3454"/>
    <w:rsid w:val="00BE48B9"/>
    <w:rsid w:val="00BE75F9"/>
    <w:rsid w:val="00BE7970"/>
    <w:rsid w:val="00BE7B71"/>
    <w:rsid w:val="00BF0462"/>
    <w:rsid w:val="00BF128F"/>
    <w:rsid w:val="00BF1811"/>
    <w:rsid w:val="00BF2991"/>
    <w:rsid w:val="00BF3998"/>
    <w:rsid w:val="00BF3BD4"/>
    <w:rsid w:val="00BF3BEF"/>
    <w:rsid w:val="00BF40FF"/>
    <w:rsid w:val="00BF511B"/>
    <w:rsid w:val="00BF604B"/>
    <w:rsid w:val="00BF725F"/>
    <w:rsid w:val="00BF7B43"/>
    <w:rsid w:val="00C00C28"/>
    <w:rsid w:val="00C011B4"/>
    <w:rsid w:val="00C01B23"/>
    <w:rsid w:val="00C02119"/>
    <w:rsid w:val="00C030E2"/>
    <w:rsid w:val="00C036A8"/>
    <w:rsid w:val="00C03E6B"/>
    <w:rsid w:val="00C06042"/>
    <w:rsid w:val="00C11CF9"/>
    <w:rsid w:val="00C131ED"/>
    <w:rsid w:val="00C14637"/>
    <w:rsid w:val="00C16650"/>
    <w:rsid w:val="00C16893"/>
    <w:rsid w:val="00C1706B"/>
    <w:rsid w:val="00C172B4"/>
    <w:rsid w:val="00C174F2"/>
    <w:rsid w:val="00C17BD6"/>
    <w:rsid w:val="00C20E04"/>
    <w:rsid w:val="00C21865"/>
    <w:rsid w:val="00C22B01"/>
    <w:rsid w:val="00C230B5"/>
    <w:rsid w:val="00C23B19"/>
    <w:rsid w:val="00C2457B"/>
    <w:rsid w:val="00C2501A"/>
    <w:rsid w:val="00C2516F"/>
    <w:rsid w:val="00C253C8"/>
    <w:rsid w:val="00C264F0"/>
    <w:rsid w:val="00C2666F"/>
    <w:rsid w:val="00C26D5E"/>
    <w:rsid w:val="00C2703F"/>
    <w:rsid w:val="00C31294"/>
    <w:rsid w:val="00C31BFC"/>
    <w:rsid w:val="00C323B2"/>
    <w:rsid w:val="00C33042"/>
    <w:rsid w:val="00C34535"/>
    <w:rsid w:val="00C34588"/>
    <w:rsid w:val="00C3648A"/>
    <w:rsid w:val="00C37D03"/>
    <w:rsid w:val="00C41204"/>
    <w:rsid w:val="00C41BF7"/>
    <w:rsid w:val="00C46202"/>
    <w:rsid w:val="00C46CCD"/>
    <w:rsid w:val="00C46D4C"/>
    <w:rsid w:val="00C470EF"/>
    <w:rsid w:val="00C4710F"/>
    <w:rsid w:val="00C47183"/>
    <w:rsid w:val="00C472E5"/>
    <w:rsid w:val="00C50AA7"/>
    <w:rsid w:val="00C5286D"/>
    <w:rsid w:val="00C529CE"/>
    <w:rsid w:val="00C534FB"/>
    <w:rsid w:val="00C53E4E"/>
    <w:rsid w:val="00C53F50"/>
    <w:rsid w:val="00C54B10"/>
    <w:rsid w:val="00C55989"/>
    <w:rsid w:val="00C55EDA"/>
    <w:rsid w:val="00C5708F"/>
    <w:rsid w:val="00C57A8C"/>
    <w:rsid w:val="00C605BE"/>
    <w:rsid w:val="00C61DAE"/>
    <w:rsid w:val="00C6347D"/>
    <w:rsid w:val="00C63EFE"/>
    <w:rsid w:val="00C642FE"/>
    <w:rsid w:val="00C6724E"/>
    <w:rsid w:val="00C67DA4"/>
    <w:rsid w:val="00C71591"/>
    <w:rsid w:val="00C7445C"/>
    <w:rsid w:val="00C7774D"/>
    <w:rsid w:val="00C801F4"/>
    <w:rsid w:val="00C811E0"/>
    <w:rsid w:val="00C8144E"/>
    <w:rsid w:val="00C821CA"/>
    <w:rsid w:val="00C822DC"/>
    <w:rsid w:val="00C82BF3"/>
    <w:rsid w:val="00C83646"/>
    <w:rsid w:val="00C83AFB"/>
    <w:rsid w:val="00C84B12"/>
    <w:rsid w:val="00C84BC8"/>
    <w:rsid w:val="00C84BD5"/>
    <w:rsid w:val="00C8600F"/>
    <w:rsid w:val="00C863F5"/>
    <w:rsid w:val="00C8789E"/>
    <w:rsid w:val="00C90527"/>
    <w:rsid w:val="00C911C9"/>
    <w:rsid w:val="00C91739"/>
    <w:rsid w:val="00C933D6"/>
    <w:rsid w:val="00C9390E"/>
    <w:rsid w:val="00C95352"/>
    <w:rsid w:val="00C958B2"/>
    <w:rsid w:val="00C97723"/>
    <w:rsid w:val="00C97C5F"/>
    <w:rsid w:val="00CA079D"/>
    <w:rsid w:val="00CA0A37"/>
    <w:rsid w:val="00CA7104"/>
    <w:rsid w:val="00CB0EE9"/>
    <w:rsid w:val="00CB11D3"/>
    <w:rsid w:val="00CB126B"/>
    <w:rsid w:val="00CB1E5A"/>
    <w:rsid w:val="00CB2961"/>
    <w:rsid w:val="00CB2CC1"/>
    <w:rsid w:val="00CB5C88"/>
    <w:rsid w:val="00CB5D9D"/>
    <w:rsid w:val="00CB62C6"/>
    <w:rsid w:val="00CB7ADE"/>
    <w:rsid w:val="00CB7C02"/>
    <w:rsid w:val="00CC0604"/>
    <w:rsid w:val="00CC0B8F"/>
    <w:rsid w:val="00CC27F3"/>
    <w:rsid w:val="00CC3A84"/>
    <w:rsid w:val="00CC464E"/>
    <w:rsid w:val="00CC593E"/>
    <w:rsid w:val="00CC601A"/>
    <w:rsid w:val="00CC7A87"/>
    <w:rsid w:val="00CC7B01"/>
    <w:rsid w:val="00CD0D13"/>
    <w:rsid w:val="00CD102E"/>
    <w:rsid w:val="00CD2EF2"/>
    <w:rsid w:val="00CD3347"/>
    <w:rsid w:val="00CD369E"/>
    <w:rsid w:val="00CD6CD5"/>
    <w:rsid w:val="00CD7275"/>
    <w:rsid w:val="00CD7342"/>
    <w:rsid w:val="00CE0ADE"/>
    <w:rsid w:val="00CE1D29"/>
    <w:rsid w:val="00CE23B7"/>
    <w:rsid w:val="00CE2FEB"/>
    <w:rsid w:val="00CE5A07"/>
    <w:rsid w:val="00CE6AFC"/>
    <w:rsid w:val="00CE76BD"/>
    <w:rsid w:val="00CF26D1"/>
    <w:rsid w:val="00CF4CB1"/>
    <w:rsid w:val="00CF5A63"/>
    <w:rsid w:val="00CF71E8"/>
    <w:rsid w:val="00CF7583"/>
    <w:rsid w:val="00CF7B56"/>
    <w:rsid w:val="00D00179"/>
    <w:rsid w:val="00D019D6"/>
    <w:rsid w:val="00D01AF1"/>
    <w:rsid w:val="00D01DBF"/>
    <w:rsid w:val="00D01FE0"/>
    <w:rsid w:val="00D031D1"/>
    <w:rsid w:val="00D03D8F"/>
    <w:rsid w:val="00D0448B"/>
    <w:rsid w:val="00D04A83"/>
    <w:rsid w:val="00D05A00"/>
    <w:rsid w:val="00D05E08"/>
    <w:rsid w:val="00D06891"/>
    <w:rsid w:val="00D06F73"/>
    <w:rsid w:val="00D140A6"/>
    <w:rsid w:val="00D14698"/>
    <w:rsid w:val="00D161DB"/>
    <w:rsid w:val="00D1699F"/>
    <w:rsid w:val="00D23270"/>
    <w:rsid w:val="00D2446F"/>
    <w:rsid w:val="00D2576C"/>
    <w:rsid w:val="00D258D7"/>
    <w:rsid w:val="00D25F26"/>
    <w:rsid w:val="00D26269"/>
    <w:rsid w:val="00D26749"/>
    <w:rsid w:val="00D30457"/>
    <w:rsid w:val="00D30736"/>
    <w:rsid w:val="00D33B3D"/>
    <w:rsid w:val="00D35829"/>
    <w:rsid w:val="00D361F5"/>
    <w:rsid w:val="00D36CC7"/>
    <w:rsid w:val="00D3783B"/>
    <w:rsid w:val="00D37B28"/>
    <w:rsid w:val="00D41848"/>
    <w:rsid w:val="00D43FD5"/>
    <w:rsid w:val="00D44288"/>
    <w:rsid w:val="00D44B4B"/>
    <w:rsid w:val="00D463A8"/>
    <w:rsid w:val="00D466C7"/>
    <w:rsid w:val="00D47069"/>
    <w:rsid w:val="00D51C99"/>
    <w:rsid w:val="00D51FB5"/>
    <w:rsid w:val="00D51FCD"/>
    <w:rsid w:val="00D52593"/>
    <w:rsid w:val="00D52D68"/>
    <w:rsid w:val="00D54074"/>
    <w:rsid w:val="00D54594"/>
    <w:rsid w:val="00D54863"/>
    <w:rsid w:val="00D553F5"/>
    <w:rsid w:val="00D5591F"/>
    <w:rsid w:val="00D55D8D"/>
    <w:rsid w:val="00D5670A"/>
    <w:rsid w:val="00D5770F"/>
    <w:rsid w:val="00D579B6"/>
    <w:rsid w:val="00D57CCD"/>
    <w:rsid w:val="00D600C1"/>
    <w:rsid w:val="00D60B27"/>
    <w:rsid w:val="00D62FEB"/>
    <w:rsid w:val="00D63B2A"/>
    <w:rsid w:val="00D64040"/>
    <w:rsid w:val="00D65D8E"/>
    <w:rsid w:val="00D67932"/>
    <w:rsid w:val="00D72CBD"/>
    <w:rsid w:val="00D7443D"/>
    <w:rsid w:val="00D75E19"/>
    <w:rsid w:val="00D767FD"/>
    <w:rsid w:val="00D82A18"/>
    <w:rsid w:val="00D8347E"/>
    <w:rsid w:val="00D83D02"/>
    <w:rsid w:val="00D840C4"/>
    <w:rsid w:val="00D85EE2"/>
    <w:rsid w:val="00D86ADB"/>
    <w:rsid w:val="00D87B9E"/>
    <w:rsid w:val="00D90247"/>
    <w:rsid w:val="00D90286"/>
    <w:rsid w:val="00D90BBE"/>
    <w:rsid w:val="00D90BCD"/>
    <w:rsid w:val="00D90E8B"/>
    <w:rsid w:val="00D911C1"/>
    <w:rsid w:val="00D92346"/>
    <w:rsid w:val="00D93937"/>
    <w:rsid w:val="00D94EBF"/>
    <w:rsid w:val="00D9508A"/>
    <w:rsid w:val="00D95243"/>
    <w:rsid w:val="00D97079"/>
    <w:rsid w:val="00D97D26"/>
    <w:rsid w:val="00D97EA3"/>
    <w:rsid w:val="00DA019D"/>
    <w:rsid w:val="00DA0797"/>
    <w:rsid w:val="00DA1F96"/>
    <w:rsid w:val="00DA2341"/>
    <w:rsid w:val="00DA27E8"/>
    <w:rsid w:val="00DA2BB9"/>
    <w:rsid w:val="00DA3C68"/>
    <w:rsid w:val="00DA4649"/>
    <w:rsid w:val="00DA570C"/>
    <w:rsid w:val="00DA59EE"/>
    <w:rsid w:val="00DA6515"/>
    <w:rsid w:val="00DA67B0"/>
    <w:rsid w:val="00DA6A4C"/>
    <w:rsid w:val="00DA6AB3"/>
    <w:rsid w:val="00DA73D2"/>
    <w:rsid w:val="00DA7A00"/>
    <w:rsid w:val="00DA7C29"/>
    <w:rsid w:val="00DB2536"/>
    <w:rsid w:val="00DB2E27"/>
    <w:rsid w:val="00DB3BD1"/>
    <w:rsid w:val="00DB42A7"/>
    <w:rsid w:val="00DB4F9C"/>
    <w:rsid w:val="00DB509A"/>
    <w:rsid w:val="00DB60E4"/>
    <w:rsid w:val="00DB6AB0"/>
    <w:rsid w:val="00DB73E8"/>
    <w:rsid w:val="00DB77ED"/>
    <w:rsid w:val="00DB7B5C"/>
    <w:rsid w:val="00DC032F"/>
    <w:rsid w:val="00DC0DFC"/>
    <w:rsid w:val="00DC2D24"/>
    <w:rsid w:val="00DC4344"/>
    <w:rsid w:val="00DC4E48"/>
    <w:rsid w:val="00DC5C98"/>
    <w:rsid w:val="00DC699D"/>
    <w:rsid w:val="00DC7346"/>
    <w:rsid w:val="00DD1171"/>
    <w:rsid w:val="00DD1272"/>
    <w:rsid w:val="00DD230A"/>
    <w:rsid w:val="00DD2B47"/>
    <w:rsid w:val="00DD31B0"/>
    <w:rsid w:val="00DD3B0C"/>
    <w:rsid w:val="00DD3F3A"/>
    <w:rsid w:val="00DD4EF9"/>
    <w:rsid w:val="00DD61FE"/>
    <w:rsid w:val="00DD636A"/>
    <w:rsid w:val="00DD6A7E"/>
    <w:rsid w:val="00DD7C78"/>
    <w:rsid w:val="00DE1497"/>
    <w:rsid w:val="00DE329A"/>
    <w:rsid w:val="00DE37DE"/>
    <w:rsid w:val="00DE471B"/>
    <w:rsid w:val="00DE4FAE"/>
    <w:rsid w:val="00DE599A"/>
    <w:rsid w:val="00DE5B11"/>
    <w:rsid w:val="00DE67BB"/>
    <w:rsid w:val="00DF06C0"/>
    <w:rsid w:val="00DF08E9"/>
    <w:rsid w:val="00DF1F18"/>
    <w:rsid w:val="00DF2F5C"/>
    <w:rsid w:val="00DF41CF"/>
    <w:rsid w:val="00DF46BF"/>
    <w:rsid w:val="00DF5131"/>
    <w:rsid w:val="00DF5E21"/>
    <w:rsid w:val="00DF5F3F"/>
    <w:rsid w:val="00DF7D57"/>
    <w:rsid w:val="00E010E3"/>
    <w:rsid w:val="00E01688"/>
    <w:rsid w:val="00E0189A"/>
    <w:rsid w:val="00E01B3E"/>
    <w:rsid w:val="00E023DA"/>
    <w:rsid w:val="00E04236"/>
    <w:rsid w:val="00E04492"/>
    <w:rsid w:val="00E045FA"/>
    <w:rsid w:val="00E0467B"/>
    <w:rsid w:val="00E04EAD"/>
    <w:rsid w:val="00E052B2"/>
    <w:rsid w:val="00E05C8F"/>
    <w:rsid w:val="00E06D92"/>
    <w:rsid w:val="00E07519"/>
    <w:rsid w:val="00E07FD1"/>
    <w:rsid w:val="00E07FFD"/>
    <w:rsid w:val="00E110DC"/>
    <w:rsid w:val="00E128DC"/>
    <w:rsid w:val="00E12C0E"/>
    <w:rsid w:val="00E12FF8"/>
    <w:rsid w:val="00E13B95"/>
    <w:rsid w:val="00E14BE0"/>
    <w:rsid w:val="00E15D5B"/>
    <w:rsid w:val="00E17F9A"/>
    <w:rsid w:val="00E20137"/>
    <w:rsid w:val="00E2051B"/>
    <w:rsid w:val="00E226B1"/>
    <w:rsid w:val="00E229FA"/>
    <w:rsid w:val="00E22F11"/>
    <w:rsid w:val="00E241FF"/>
    <w:rsid w:val="00E24414"/>
    <w:rsid w:val="00E24CD2"/>
    <w:rsid w:val="00E25A7D"/>
    <w:rsid w:val="00E27DAF"/>
    <w:rsid w:val="00E303EA"/>
    <w:rsid w:val="00E31497"/>
    <w:rsid w:val="00E31922"/>
    <w:rsid w:val="00E34526"/>
    <w:rsid w:val="00E34B77"/>
    <w:rsid w:val="00E35392"/>
    <w:rsid w:val="00E353AE"/>
    <w:rsid w:val="00E35803"/>
    <w:rsid w:val="00E374C0"/>
    <w:rsid w:val="00E418C8"/>
    <w:rsid w:val="00E42AAF"/>
    <w:rsid w:val="00E43485"/>
    <w:rsid w:val="00E4455C"/>
    <w:rsid w:val="00E457DF"/>
    <w:rsid w:val="00E47C2E"/>
    <w:rsid w:val="00E5002B"/>
    <w:rsid w:val="00E5010B"/>
    <w:rsid w:val="00E51FB4"/>
    <w:rsid w:val="00E53B50"/>
    <w:rsid w:val="00E545EF"/>
    <w:rsid w:val="00E5560F"/>
    <w:rsid w:val="00E558F4"/>
    <w:rsid w:val="00E56323"/>
    <w:rsid w:val="00E56990"/>
    <w:rsid w:val="00E60041"/>
    <w:rsid w:val="00E62017"/>
    <w:rsid w:val="00E6418E"/>
    <w:rsid w:val="00E650EA"/>
    <w:rsid w:val="00E652DF"/>
    <w:rsid w:val="00E66AF9"/>
    <w:rsid w:val="00E67EFF"/>
    <w:rsid w:val="00E71477"/>
    <w:rsid w:val="00E71E0F"/>
    <w:rsid w:val="00E730ED"/>
    <w:rsid w:val="00E732DF"/>
    <w:rsid w:val="00E743CB"/>
    <w:rsid w:val="00E753A3"/>
    <w:rsid w:val="00E75D86"/>
    <w:rsid w:val="00E76FFA"/>
    <w:rsid w:val="00E81644"/>
    <w:rsid w:val="00E821A1"/>
    <w:rsid w:val="00E82A68"/>
    <w:rsid w:val="00E8515D"/>
    <w:rsid w:val="00E87A92"/>
    <w:rsid w:val="00E909E1"/>
    <w:rsid w:val="00E91A81"/>
    <w:rsid w:val="00E91E70"/>
    <w:rsid w:val="00E929EB"/>
    <w:rsid w:val="00E9414D"/>
    <w:rsid w:val="00E95811"/>
    <w:rsid w:val="00E95BFC"/>
    <w:rsid w:val="00E96811"/>
    <w:rsid w:val="00E96C11"/>
    <w:rsid w:val="00EA0211"/>
    <w:rsid w:val="00EA0D88"/>
    <w:rsid w:val="00EA17E2"/>
    <w:rsid w:val="00EA230D"/>
    <w:rsid w:val="00EA3603"/>
    <w:rsid w:val="00EA6624"/>
    <w:rsid w:val="00EA66AB"/>
    <w:rsid w:val="00EB04EA"/>
    <w:rsid w:val="00EB149C"/>
    <w:rsid w:val="00EB1C34"/>
    <w:rsid w:val="00EB5603"/>
    <w:rsid w:val="00EB6366"/>
    <w:rsid w:val="00EC00B7"/>
    <w:rsid w:val="00EC1CB9"/>
    <w:rsid w:val="00EC248B"/>
    <w:rsid w:val="00EC2AF4"/>
    <w:rsid w:val="00EC45ED"/>
    <w:rsid w:val="00EC4E07"/>
    <w:rsid w:val="00EC5035"/>
    <w:rsid w:val="00EC5287"/>
    <w:rsid w:val="00EC55C4"/>
    <w:rsid w:val="00EC765A"/>
    <w:rsid w:val="00EC7AED"/>
    <w:rsid w:val="00ED036B"/>
    <w:rsid w:val="00ED076C"/>
    <w:rsid w:val="00ED0D9A"/>
    <w:rsid w:val="00ED2636"/>
    <w:rsid w:val="00ED2A1E"/>
    <w:rsid w:val="00ED2A25"/>
    <w:rsid w:val="00ED383E"/>
    <w:rsid w:val="00ED38E0"/>
    <w:rsid w:val="00ED5FC8"/>
    <w:rsid w:val="00ED6CEF"/>
    <w:rsid w:val="00ED73A0"/>
    <w:rsid w:val="00ED7655"/>
    <w:rsid w:val="00ED7D28"/>
    <w:rsid w:val="00EE194C"/>
    <w:rsid w:val="00EE19BF"/>
    <w:rsid w:val="00EE1C7B"/>
    <w:rsid w:val="00EE21C5"/>
    <w:rsid w:val="00EE2F84"/>
    <w:rsid w:val="00EE349C"/>
    <w:rsid w:val="00EE78DE"/>
    <w:rsid w:val="00EF1D43"/>
    <w:rsid w:val="00EF3117"/>
    <w:rsid w:val="00EF3380"/>
    <w:rsid w:val="00EF52B3"/>
    <w:rsid w:val="00EF697F"/>
    <w:rsid w:val="00F03F79"/>
    <w:rsid w:val="00F0485A"/>
    <w:rsid w:val="00F05ED5"/>
    <w:rsid w:val="00F05F79"/>
    <w:rsid w:val="00F06A49"/>
    <w:rsid w:val="00F13B6D"/>
    <w:rsid w:val="00F140A9"/>
    <w:rsid w:val="00F15D24"/>
    <w:rsid w:val="00F1608A"/>
    <w:rsid w:val="00F1669D"/>
    <w:rsid w:val="00F209B0"/>
    <w:rsid w:val="00F22443"/>
    <w:rsid w:val="00F24B29"/>
    <w:rsid w:val="00F254EF"/>
    <w:rsid w:val="00F2566B"/>
    <w:rsid w:val="00F25E39"/>
    <w:rsid w:val="00F26365"/>
    <w:rsid w:val="00F2697E"/>
    <w:rsid w:val="00F27739"/>
    <w:rsid w:val="00F30387"/>
    <w:rsid w:val="00F31DB0"/>
    <w:rsid w:val="00F326AF"/>
    <w:rsid w:val="00F32A77"/>
    <w:rsid w:val="00F32C3A"/>
    <w:rsid w:val="00F32F62"/>
    <w:rsid w:val="00F33C6B"/>
    <w:rsid w:val="00F3494C"/>
    <w:rsid w:val="00F34D3C"/>
    <w:rsid w:val="00F36332"/>
    <w:rsid w:val="00F41067"/>
    <w:rsid w:val="00F41880"/>
    <w:rsid w:val="00F43254"/>
    <w:rsid w:val="00F43419"/>
    <w:rsid w:val="00F45B24"/>
    <w:rsid w:val="00F5118C"/>
    <w:rsid w:val="00F51793"/>
    <w:rsid w:val="00F52DE2"/>
    <w:rsid w:val="00F54741"/>
    <w:rsid w:val="00F55062"/>
    <w:rsid w:val="00F55FA4"/>
    <w:rsid w:val="00F63678"/>
    <w:rsid w:val="00F64CBD"/>
    <w:rsid w:val="00F64F67"/>
    <w:rsid w:val="00F65F5C"/>
    <w:rsid w:val="00F67787"/>
    <w:rsid w:val="00F725CB"/>
    <w:rsid w:val="00F73CBD"/>
    <w:rsid w:val="00F73CF3"/>
    <w:rsid w:val="00F7458B"/>
    <w:rsid w:val="00F76D48"/>
    <w:rsid w:val="00F77172"/>
    <w:rsid w:val="00F81619"/>
    <w:rsid w:val="00F81AFF"/>
    <w:rsid w:val="00F8288B"/>
    <w:rsid w:val="00F830E7"/>
    <w:rsid w:val="00F83676"/>
    <w:rsid w:val="00F83BDC"/>
    <w:rsid w:val="00F83D92"/>
    <w:rsid w:val="00F865BF"/>
    <w:rsid w:val="00F9213B"/>
    <w:rsid w:val="00F92254"/>
    <w:rsid w:val="00F92A83"/>
    <w:rsid w:val="00F93E10"/>
    <w:rsid w:val="00F944D0"/>
    <w:rsid w:val="00F950D0"/>
    <w:rsid w:val="00F95593"/>
    <w:rsid w:val="00F964A0"/>
    <w:rsid w:val="00F97BB4"/>
    <w:rsid w:val="00FA015C"/>
    <w:rsid w:val="00FA019D"/>
    <w:rsid w:val="00FA059A"/>
    <w:rsid w:val="00FA17C4"/>
    <w:rsid w:val="00FA2797"/>
    <w:rsid w:val="00FA2D20"/>
    <w:rsid w:val="00FA506C"/>
    <w:rsid w:val="00FA5748"/>
    <w:rsid w:val="00FA66A5"/>
    <w:rsid w:val="00FA6944"/>
    <w:rsid w:val="00FA6D29"/>
    <w:rsid w:val="00FB058A"/>
    <w:rsid w:val="00FB0DD5"/>
    <w:rsid w:val="00FB123F"/>
    <w:rsid w:val="00FB29CD"/>
    <w:rsid w:val="00FB3AE3"/>
    <w:rsid w:val="00FB3E36"/>
    <w:rsid w:val="00FB5D11"/>
    <w:rsid w:val="00FB6902"/>
    <w:rsid w:val="00FB6B4A"/>
    <w:rsid w:val="00FC05FA"/>
    <w:rsid w:val="00FC0D5E"/>
    <w:rsid w:val="00FC198D"/>
    <w:rsid w:val="00FC2C42"/>
    <w:rsid w:val="00FC427B"/>
    <w:rsid w:val="00FC4591"/>
    <w:rsid w:val="00FC63BE"/>
    <w:rsid w:val="00FC6DA6"/>
    <w:rsid w:val="00FC7AA8"/>
    <w:rsid w:val="00FD2CA4"/>
    <w:rsid w:val="00FD58A0"/>
    <w:rsid w:val="00FE0FA9"/>
    <w:rsid w:val="00FE1357"/>
    <w:rsid w:val="00FE1F24"/>
    <w:rsid w:val="00FE2CE6"/>
    <w:rsid w:val="00FE2F94"/>
    <w:rsid w:val="00FE524D"/>
    <w:rsid w:val="00FE560C"/>
    <w:rsid w:val="00FE57D1"/>
    <w:rsid w:val="00FE5B57"/>
    <w:rsid w:val="00FE689D"/>
    <w:rsid w:val="00FF0C7C"/>
    <w:rsid w:val="00FF127C"/>
    <w:rsid w:val="00FF186A"/>
    <w:rsid w:val="00FF1AEC"/>
    <w:rsid w:val="00FF1D45"/>
    <w:rsid w:val="00FF55BD"/>
    <w:rsid w:val="00FF6E3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3E99C"/>
  <w15:chartTrackingRefBased/>
  <w15:docId w15:val="{2E91A822-78B0-4189-833D-37EBDAB51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072"/>
  </w:style>
  <w:style w:type="paragraph" w:styleId="Ttulo1">
    <w:name w:val="heading 1"/>
    <w:basedOn w:val="Normal"/>
    <w:next w:val="Normal"/>
    <w:link w:val="Ttulo1Car"/>
    <w:uiPriority w:val="9"/>
    <w:qFormat/>
    <w:rsid w:val="004508F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508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4508F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165B60"/>
    <w:pPr>
      <w:keepNext/>
      <w:keepLines/>
      <w:spacing w:before="40" w:after="0" w:line="276" w:lineRule="auto"/>
      <w:jc w:val="both"/>
      <w:outlineLvl w:val="3"/>
    </w:pPr>
    <w:rPr>
      <w:rFonts w:ascii="HelveticaNeueLT Std Lt" w:eastAsiaTheme="majorEastAsia" w:hAnsi="HelveticaNeueLT Std Lt" w:cstheme="majorBidi"/>
      <w:b/>
      <w:iCs/>
      <w:sz w:val="24"/>
      <w:lang w:eastAsia="es-MX"/>
    </w:rPr>
  </w:style>
  <w:style w:type="paragraph" w:styleId="Ttulo5">
    <w:name w:val="heading 5"/>
    <w:basedOn w:val="Normal"/>
    <w:next w:val="Normal"/>
    <w:link w:val="Ttulo5Car"/>
    <w:uiPriority w:val="9"/>
    <w:unhideWhenUsed/>
    <w:qFormat/>
    <w:rsid w:val="00165B60"/>
    <w:pPr>
      <w:keepNext/>
      <w:keepLines/>
      <w:spacing w:before="40" w:after="0" w:line="276" w:lineRule="auto"/>
      <w:jc w:val="both"/>
      <w:outlineLvl w:val="4"/>
    </w:pPr>
    <w:rPr>
      <w:rFonts w:ascii="HelveticaNeueLT Std Lt" w:eastAsiaTheme="majorEastAsia" w:hAnsi="HelveticaNeueLT Std Lt" w:cstheme="majorBidi"/>
      <w:b/>
      <w:lang w:eastAsia="es-MX"/>
    </w:rPr>
  </w:style>
  <w:style w:type="paragraph" w:styleId="Ttulo6">
    <w:name w:val="heading 6"/>
    <w:basedOn w:val="Normal"/>
    <w:next w:val="Normal"/>
    <w:link w:val="Ttulo6Car"/>
    <w:uiPriority w:val="9"/>
    <w:unhideWhenUsed/>
    <w:qFormat/>
    <w:rsid w:val="00165B60"/>
    <w:pPr>
      <w:keepNext/>
      <w:keepLines/>
      <w:spacing w:before="40" w:after="0" w:line="276" w:lineRule="auto"/>
      <w:outlineLvl w:val="5"/>
    </w:pPr>
    <w:rPr>
      <w:rFonts w:ascii="Cambria" w:eastAsia="Times New Roman" w:hAnsi="Cambria" w:cs="Times New Roman"/>
      <w:color w:val="243F60"/>
      <w:lang w:eastAsia="es-MX"/>
    </w:rPr>
  </w:style>
  <w:style w:type="paragraph" w:styleId="Ttulo7">
    <w:name w:val="heading 7"/>
    <w:basedOn w:val="Normal"/>
    <w:next w:val="Normal"/>
    <w:link w:val="Ttulo7Car"/>
    <w:uiPriority w:val="9"/>
    <w:semiHidden/>
    <w:unhideWhenUsed/>
    <w:qFormat/>
    <w:rsid w:val="00165B60"/>
    <w:pPr>
      <w:keepNext/>
      <w:keepLines/>
      <w:spacing w:before="40" w:after="0" w:line="276" w:lineRule="auto"/>
      <w:outlineLvl w:val="6"/>
    </w:pPr>
    <w:rPr>
      <w:rFonts w:ascii="Cambria" w:eastAsia="Times New Roman" w:hAnsi="Cambria" w:cs="Times New Roman"/>
      <w:i/>
      <w:iCs/>
      <w:color w:val="243F60"/>
      <w:lang w:eastAsia="es-MX"/>
    </w:rPr>
  </w:style>
  <w:style w:type="paragraph" w:styleId="Ttulo8">
    <w:name w:val="heading 8"/>
    <w:basedOn w:val="Normal"/>
    <w:next w:val="Normal"/>
    <w:link w:val="Ttulo8Car"/>
    <w:uiPriority w:val="9"/>
    <w:semiHidden/>
    <w:unhideWhenUsed/>
    <w:qFormat/>
    <w:rsid w:val="00165B60"/>
    <w:pPr>
      <w:keepNext/>
      <w:keepLines/>
      <w:spacing w:before="40" w:after="0" w:line="276" w:lineRule="auto"/>
      <w:outlineLvl w:val="7"/>
    </w:pPr>
    <w:rPr>
      <w:rFonts w:ascii="Cambria" w:eastAsia="Times New Roman" w:hAnsi="Cambria" w:cs="Times New Roman"/>
      <w:color w:val="272727"/>
      <w:sz w:val="21"/>
      <w:szCs w:val="21"/>
      <w:lang w:eastAsia="es-MX"/>
    </w:rPr>
  </w:style>
  <w:style w:type="paragraph" w:styleId="Ttulo9">
    <w:name w:val="heading 9"/>
    <w:basedOn w:val="Normal"/>
    <w:next w:val="Normal"/>
    <w:link w:val="Ttulo9Car"/>
    <w:uiPriority w:val="9"/>
    <w:semiHidden/>
    <w:unhideWhenUsed/>
    <w:qFormat/>
    <w:rsid w:val="00165B60"/>
    <w:pPr>
      <w:keepNext/>
      <w:keepLines/>
      <w:spacing w:before="40" w:after="0" w:line="276" w:lineRule="auto"/>
      <w:outlineLvl w:val="8"/>
    </w:pPr>
    <w:rPr>
      <w:rFonts w:ascii="Cambria" w:eastAsia="Times New Roman" w:hAnsi="Cambria" w:cs="Times New Roman"/>
      <w:i/>
      <w:iCs/>
      <w:color w:val="272727"/>
      <w:sz w:val="21"/>
      <w:szCs w:val="21"/>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ICHASDENEGOCIO">
    <w:name w:val="FICHAS DE NEGOCIO"/>
    <w:basedOn w:val="Textoindependiente3"/>
    <w:link w:val="FICHASDENEGOCIOCar"/>
    <w:autoRedefine/>
    <w:qFormat/>
    <w:rsid w:val="0050234B"/>
    <w:pPr>
      <w:spacing w:after="0" w:line="240" w:lineRule="auto"/>
      <w:jc w:val="both"/>
    </w:pPr>
    <w:rPr>
      <w:rFonts w:ascii="Montserrat Light" w:eastAsia="Times" w:hAnsi="Montserrat Light" w:cs="Times New Roman"/>
      <w:bCs/>
      <w:sz w:val="18"/>
      <w:szCs w:val="28"/>
      <w:lang w:eastAsia="es-ES"/>
    </w:rPr>
  </w:style>
  <w:style w:type="character" w:customStyle="1" w:styleId="FICHASDENEGOCIOCar">
    <w:name w:val="FICHAS DE NEGOCIO Car"/>
    <w:basedOn w:val="Fuentedeprrafopredeter"/>
    <w:link w:val="FICHASDENEGOCIO"/>
    <w:rsid w:val="0050234B"/>
    <w:rPr>
      <w:rFonts w:ascii="Montserrat Light" w:eastAsia="Times" w:hAnsi="Montserrat Light" w:cs="Times New Roman"/>
      <w:bCs/>
      <w:sz w:val="18"/>
      <w:szCs w:val="28"/>
      <w:lang w:eastAsia="es-ES"/>
    </w:rPr>
  </w:style>
  <w:style w:type="paragraph" w:styleId="Textoindependiente3">
    <w:name w:val="Body Text 3"/>
    <w:basedOn w:val="Normal"/>
    <w:link w:val="Textoindependiente3Car"/>
    <w:uiPriority w:val="99"/>
    <w:semiHidden/>
    <w:unhideWhenUsed/>
    <w:rsid w:val="0050234B"/>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50234B"/>
    <w:rPr>
      <w:sz w:val="16"/>
      <w:szCs w:val="16"/>
    </w:rPr>
  </w:style>
  <w:style w:type="paragraph" w:styleId="Prrafodelista">
    <w:name w:val="List Paragraph"/>
    <w:aliases w:val="Mapa"/>
    <w:basedOn w:val="Normal"/>
    <w:link w:val="PrrafodelistaCar"/>
    <w:uiPriority w:val="1"/>
    <w:qFormat/>
    <w:rsid w:val="007E7AD4"/>
    <w:pPr>
      <w:ind w:left="720"/>
      <w:contextualSpacing/>
    </w:pPr>
  </w:style>
  <w:style w:type="table" w:styleId="Tablaconcuadrcula">
    <w:name w:val="Table Grid"/>
    <w:basedOn w:val="Tablanormal"/>
    <w:uiPriority w:val="59"/>
    <w:rsid w:val="00C264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5560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560F"/>
  </w:style>
  <w:style w:type="paragraph" w:styleId="Piedepgina">
    <w:name w:val="footer"/>
    <w:basedOn w:val="Normal"/>
    <w:link w:val="PiedepginaCar"/>
    <w:uiPriority w:val="99"/>
    <w:unhideWhenUsed/>
    <w:rsid w:val="00E5560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560F"/>
  </w:style>
  <w:style w:type="paragraph" w:styleId="Sinespaciado">
    <w:name w:val="No Spacing"/>
    <w:aliases w:val="Título3"/>
    <w:link w:val="SinespaciadoCar"/>
    <w:uiPriority w:val="1"/>
    <w:qFormat/>
    <w:rsid w:val="00E5560F"/>
    <w:pPr>
      <w:spacing w:after="0" w:line="240" w:lineRule="auto"/>
    </w:pPr>
    <w:rPr>
      <w:rFonts w:eastAsiaTheme="minorEastAsia"/>
      <w:lang w:eastAsia="es-MX"/>
    </w:rPr>
  </w:style>
  <w:style w:type="character" w:customStyle="1" w:styleId="SinespaciadoCar">
    <w:name w:val="Sin espaciado Car"/>
    <w:aliases w:val="Título3 Car"/>
    <w:basedOn w:val="Fuentedeprrafopredeter"/>
    <w:link w:val="Sinespaciado"/>
    <w:uiPriority w:val="1"/>
    <w:rsid w:val="00E5560F"/>
    <w:rPr>
      <w:rFonts w:eastAsiaTheme="minorEastAsia"/>
      <w:lang w:eastAsia="es-MX"/>
    </w:rPr>
  </w:style>
  <w:style w:type="character" w:customStyle="1" w:styleId="Ttulo1Car">
    <w:name w:val="Título 1 Car"/>
    <w:basedOn w:val="Fuentedeprrafopredeter"/>
    <w:link w:val="Ttulo1"/>
    <w:uiPriority w:val="9"/>
    <w:rsid w:val="004508F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508F6"/>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4508F6"/>
    <w:rPr>
      <w:rFonts w:asciiTheme="majorHAnsi" w:eastAsiaTheme="majorEastAsia" w:hAnsiTheme="majorHAnsi" w:cstheme="majorBidi"/>
      <w:color w:val="1F4D78" w:themeColor="accent1" w:themeShade="7F"/>
      <w:sz w:val="24"/>
      <w:szCs w:val="24"/>
    </w:rPr>
  </w:style>
  <w:style w:type="paragraph" w:styleId="TtuloTDC">
    <w:name w:val="TOC Heading"/>
    <w:basedOn w:val="Ttulo1"/>
    <w:next w:val="Normal"/>
    <w:uiPriority w:val="39"/>
    <w:unhideWhenUsed/>
    <w:qFormat/>
    <w:rsid w:val="002A19A8"/>
    <w:pPr>
      <w:outlineLvl w:val="9"/>
    </w:pPr>
    <w:rPr>
      <w:lang w:eastAsia="es-MX"/>
    </w:rPr>
  </w:style>
  <w:style w:type="paragraph" w:styleId="TDC1">
    <w:name w:val="toc 1"/>
    <w:basedOn w:val="Normal"/>
    <w:next w:val="Normal"/>
    <w:autoRedefine/>
    <w:uiPriority w:val="39"/>
    <w:unhideWhenUsed/>
    <w:qFormat/>
    <w:rsid w:val="002A19A8"/>
    <w:pPr>
      <w:spacing w:after="100"/>
    </w:pPr>
  </w:style>
  <w:style w:type="paragraph" w:styleId="TDC2">
    <w:name w:val="toc 2"/>
    <w:basedOn w:val="Normal"/>
    <w:next w:val="Normal"/>
    <w:autoRedefine/>
    <w:uiPriority w:val="39"/>
    <w:unhideWhenUsed/>
    <w:qFormat/>
    <w:rsid w:val="002A19A8"/>
    <w:pPr>
      <w:spacing w:after="100"/>
      <w:ind w:left="220"/>
    </w:pPr>
  </w:style>
  <w:style w:type="paragraph" w:styleId="TDC3">
    <w:name w:val="toc 3"/>
    <w:basedOn w:val="Normal"/>
    <w:next w:val="Normal"/>
    <w:autoRedefine/>
    <w:uiPriority w:val="39"/>
    <w:unhideWhenUsed/>
    <w:qFormat/>
    <w:rsid w:val="002A19A8"/>
    <w:pPr>
      <w:spacing w:after="100"/>
      <w:ind w:left="440"/>
    </w:pPr>
  </w:style>
  <w:style w:type="character" w:styleId="Hipervnculo">
    <w:name w:val="Hyperlink"/>
    <w:basedOn w:val="Fuentedeprrafopredeter"/>
    <w:uiPriority w:val="99"/>
    <w:unhideWhenUsed/>
    <w:rsid w:val="002A19A8"/>
    <w:rPr>
      <w:color w:val="0563C1" w:themeColor="hyperlink"/>
      <w:u w:val="single"/>
    </w:rPr>
  </w:style>
  <w:style w:type="character" w:customStyle="1" w:styleId="PrrafodelistaCar">
    <w:name w:val="Párrafo de lista Car"/>
    <w:aliases w:val="Mapa Car"/>
    <w:link w:val="Prrafodelista"/>
    <w:uiPriority w:val="1"/>
    <w:qFormat/>
    <w:locked/>
    <w:rsid w:val="004A4D42"/>
  </w:style>
  <w:style w:type="character" w:styleId="Textoennegrita">
    <w:name w:val="Strong"/>
    <w:basedOn w:val="Fuentedeprrafopredeter"/>
    <w:uiPriority w:val="22"/>
    <w:qFormat/>
    <w:rsid w:val="004A4D42"/>
    <w:rPr>
      <w:b/>
      <w:bCs/>
    </w:rPr>
  </w:style>
  <w:style w:type="paragraph" w:customStyle="1" w:styleId="BodyText22">
    <w:name w:val="Body Text 22"/>
    <w:basedOn w:val="Normal"/>
    <w:rsid w:val="004A4D42"/>
    <w:pPr>
      <w:widowControl w:val="0"/>
      <w:snapToGrid w:val="0"/>
      <w:spacing w:after="0" w:line="240" w:lineRule="auto"/>
      <w:ind w:right="113"/>
      <w:jc w:val="both"/>
    </w:pPr>
    <w:rPr>
      <w:rFonts w:ascii="Arial" w:eastAsia="Times New Roman" w:hAnsi="Arial" w:cs="Times New Roman"/>
      <w:sz w:val="24"/>
      <w:szCs w:val="20"/>
      <w:lang w:eastAsia="es-ES"/>
    </w:rPr>
  </w:style>
  <w:style w:type="paragraph" w:customStyle="1" w:styleId="Standard">
    <w:name w:val="Standard"/>
    <w:rsid w:val="00EA230D"/>
    <w:pPr>
      <w:suppressAutoHyphens/>
      <w:autoSpaceDN w:val="0"/>
      <w:spacing w:line="254" w:lineRule="auto"/>
      <w:textAlignment w:val="baseline"/>
    </w:pPr>
    <w:rPr>
      <w:rFonts w:ascii="Calibri" w:eastAsia="SimSun" w:hAnsi="Calibri" w:cs="Tahoma"/>
      <w:kern w:val="3"/>
    </w:rPr>
  </w:style>
  <w:style w:type="paragraph" w:styleId="Textoindependiente">
    <w:name w:val="Body Text"/>
    <w:basedOn w:val="Normal"/>
    <w:link w:val="TextoindependienteCar"/>
    <w:uiPriority w:val="1"/>
    <w:unhideWhenUsed/>
    <w:qFormat/>
    <w:rsid w:val="00165B60"/>
    <w:pPr>
      <w:spacing w:after="120"/>
    </w:pPr>
  </w:style>
  <w:style w:type="character" w:customStyle="1" w:styleId="TextoindependienteCar">
    <w:name w:val="Texto independiente Car"/>
    <w:basedOn w:val="Fuentedeprrafopredeter"/>
    <w:link w:val="Textoindependiente"/>
    <w:uiPriority w:val="1"/>
    <w:rsid w:val="00165B60"/>
  </w:style>
  <w:style w:type="character" w:customStyle="1" w:styleId="Ttulo4Car">
    <w:name w:val="Título 4 Car"/>
    <w:basedOn w:val="Fuentedeprrafopredeter"/>
    <w:link w:val="Ttulo4"/>
    <w:uiPriority w:val="9"/>
    <w:rsid w:val="00165B60"/>
    <w:rPr>
      <w:rFonts w:ascii="HelveticaNeueLT Std Lt" w:eastAsiaTheme="majorEastAsia" w:hAnsi="HelveticaNeueLT Std Lt" w:cstheme="majorBidi"/>
      <w:b/>
      <w:iCs/>
      <w:sz w:val="24"/>
      <w:lang w:eastAsia="es-MX"/>
    </w:rPr>
  </w:style>
  <w:style w:type="character" w:customStyle="1" w:styleId="Ttulo5Car">
    <w:name w:val="Título 5 Car"/>
    <w:basedOn w:val="Fuentedeprrafopredeter"/>
    <w:link w:val="Ttulo5"/>
    <w:uiPriority w:val="9"/>
    <w:rsid w:val="00165B60"/>
    <w:rPr>
      <w:rFonts w:ascii="HelveticaNeueLT Std Lt" w:eastAsiaTheme="majorEastAsia" w:hAnsi="HelveticaNeueLT Std Lt" w:cstheme="majorBidi"/>
      <w:b/>
      <w:lang w:eastAsia="es-MX"/>
    </w:rPr>
  </w:style>
  <w:style w:type="character" w:customStyle="1" w:styleId="Ttulo6Car">
    <w:name w:val="Título 6 Car"/>
    <w:basedOn w:val="Fuentedeprrafopredeter"/>
    <w:link w:val="Ttulo6"/>
    <w:uiPriority w:val="9"/>
    <w:rsid w:val="00165B60"/>
    <w:rPr>
      <w:rFonts w:ascii="Cambria" w:eastAsia="Times New Roman" w:hAnsi="Cambria" w:cs="Times New Roman"/>
      <w:color w:val="243F60"/>
      <w:lang w:eastAsia="es-MX"/>
    </w:rPr>
  </w:style>
  <w:style w:type="character" w:customStyle="1" w:styleId="Ttulo7Car">
    <w:name w:val="Título 7 Car"/>
    <w:basedOn w:val="Fuentedeprrafopredeter"/>
    <w:link w:val="Ttulo7"/>
    <w:uiPriority w:val="9"/>
    <w:semiHidden/>
    <w:rsid w:val="00165B60"/>
    <w:rPr>
      <w:rFonts w:ascii="Cambria" w:eastAsia="Times New Roman" w:hAnsi="Cambria" w:cs="Times New Roman"/>
      <w:i/>
      <w:iCs/>
      <w:color w:val="243F60"/>
      <w:lang w:eastAsia="es-MX"/>
    </w:rPr>
  </w:style>
  <w:style w:type="character" w:customStyle="1" w:styleId="Ttulo8Car">
    <w:name w:val="Título 8 Car"/>
    <w:basedOn w:val="Fuentedeprrafopredeter"/>
    <w:link w:val="Ttulo8"/>
    <w:uiPriority w:val="9"/>
    <w:semiHidden/>
    <w:rsid w:val="00165B60"/>
    <w:rPr>
      <w:rFonts w:ascii="Cambria" w:eastAsia="Times New Roman" w:hAnsi="Cambria" w:cs="Times New Roman"/>
      <w:color w:val="272727"/>
      <w:sz w:val="21"/>
      <w:szCs w:val="21"/>
      <w:lang w:eastAsia="es-MX"/>
    </w:rPr>
  </w:style>
  <w:style w:type="character" w:customStyle="1" w:styleId="Ttulo9Car">
    <w:name w:val="Título 9 Car"/>
    <w:basedOn w:val="Fuentedeprrafopredeter"/>
    <w:link w:val="Ttulo9"/>
    <w:uiPriority w:val="9"/>
    <w:semiHidden/>
    <w:rsid w:val="00165B60"/>
    <w:rPr>
      <w:rFonts w:ascii="Cambria" w:eastAsia="Times New Roman" w:hAnsi="Cambria" w:cs="Times New Roman"/>
      <w:i/>
      <w:iCs/>
      <w:color w:val="272727"/>
      <w:sz w:val="21"/>
      <w:szCs w:val="21"/>
      <w:lang w:eastAsia="es-MX"/>
    </w:rPr>
  </w:style>
  <w:style w:type="paragraph" w:styleId="Textodeglobo">
    <w:name w:val="Balloon Text"/>
    <w:basedOn w:val="Normal"/>
    <w:link w:val="TextodegloboCar"/>
    <w:uiPriority w:val="99"/>
    <w:semiHidden/>
    <w:unhideWhenUsed/>
    <w:rsid w:val="00165B60"/>
    <w:pPr>
      <w:spacing w:after="0" w:line="240" w:lineRule="auto"/>
      <w:jc w:val="both"/>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65B60"/>
    <w:rPr>
      <w:rFonts w:ascii="Segoe UI" w:hAnsi="Segoe UI" w:cs="Segoe UI"/>
      <w:sz w:val="18"/>
      <w:szCs w:val="18"/>
    </w:rPr>
  </w:style>
  <w:style w:type="paragraph" w:customStyle="1" w:styleId="Rnormal">
    <w:name w:val="R normal"/>
    <w:basedOn w:val="Normal"/>
    <w:rsid w:val="00165B60"/>
    <w:pPr>
      <w:spacing w:before="120" w:after="0" w:line="240" w:lineRule="auto"/>
      <w:jc w:val="both"/>
    </w:pPr>
    <w:rPr>
      <w:rFonts w:ascii="Gill Sans" w:eastAsia="Times New Roman" w:hAnsi="Gill Sans" w:cs="Arial"/>
      <w:color w:val="800000"/>
      <w:szCs w:val="24"/>
      <w:lang w:val="es-ES_tradnl" w:eastAsia="es-ES"/>
    </w:rPr>
  </w:style>
  <w:style w:type="character" w:styleId="Refdenotaalpie">
    <w:name w:val="footnote reference"/>
    <w:aliases w:val="ftref,Footnotes refss"/>
    <w:basedOn w:val="Fuentedeprrafopredeter"/>
    <w:uiPriority w:val="99"/>
    <w:rsid w:val="00165B60"/>
    <w:rPr>
      <w:vertAlign w:val="superscript"/>
    </w:rPr>
  </w:style>
  <w:style w:type="paragraph" w:styleId="Textonotapie">
    <w:name w:val="footnote text"/>
    <w:aliases w:val="ft,teques,Texto nota pie solta,Footnote.Text"/>
    <w:basedOn w:val="Normal"/>
    <w:link w:val="TextonotapieCar"/>
    <w:uiPriority w:val="99"/>
    <w:unhideWhenUsed/>
    <w:rsid w:val="00165B60"/>
    <w:pPr>
      <w:spacing w:after="0" w:line="240" w:lineRule="auto"/>
    </w:pPr>
    <w:rPr>
      <w:rFonts w:ascii="Arial" w:eastAsia="Calibri" w:hAnsi="Arial" w:cs="Times New Roman"/>
      <w:sz w:val="20"/>
      <w:szCs w:val="20"/>
    </w:rPr>
  </w:style>
  <w:style w:type="character" w:customStyle="1" w:styleId="TextonotapieCar">
    <w:name w:val="Texto nota pie Car"/>
    <w:aliases w:val="ft Car,teques Car,Texto nota pie solta Car,Footnote.Text Car"/>
    <w:basedOn w:val="Fuentedeprrafopredeter"/>
    <w:link w:val="Textonotapie"/>
    <w:uiPriority w:val="99"/>
    <w:rsid w:val="00165B60"/>
    <w:rPr>
      <w:rFonts w:ascii="Arial" w:eastAsia="Calibri" w:hAnsi="Arial" w:cs="Times New Roman"/>
      <w:sz w:val="20"/>
      <w:szCs w:val="20"/>
    </w:rPr>
  </w:style>
  <w:style w:type="paragraph" w:customStyle="1" w:styleId="Default">
    <w:name w:val="Default"/>
    <w:rsid w:val="00165B60"/>
    <w:pPr>
      <w:autoSpaceDE w:val="0"/>
      <w:autoSpaceDN w:val="0"/>
      <w:adjustRightInd w:val="0"/>
      <w:spacing w:after="0" w:line="240" w:lineRule="auto"/>
    </w:pPr>
    <w:rPr>
      <w:rFonts w:ascii="Calibri" w:hAnsi="Calibri" w:cs="Calibri"/>
      <w:color w:val="000000"/>
      <w:sz w:val="24"/>
      <w:szCs w:val="24"/>
    </w:rPr>
  </w:style>
  <w:style w:type="paragraph" w:customStyle="1" w:styleId="Rtt1">
    <w:name w:val="R tít 1"/>
    <w:basedOn w:val="Normal"/>
    <w:next w:val="Normal"/>
    <w:autoRedefine/>
    <w:rsid w:val="00165B60"/>
    <w:pPr>
      <w:spacing w:after="0" w:line="240" w:lineRule="auto"/>
      <w:jc w:val="both"/>
    </w:pPr>
    <w:rPr>
      <w:rFonts w:ascii="Gill Sans" w:eastAsia="Times New Roman" w:hAnsi="Gill Sans" w:cs="Arial"/>
      <w:b/>
      <w:sz w:val="44"/>
      <w:szCs w:val="44"/>
      <w:lang w:val="es-ES_tradnl" w:eastAsia="es-ES"/>
    </w:rPr>
  </w:style>
  <w:style w:type="paragraph" w:styleId="Descripcin">
    <w:name w:val="caption"/>
    <w:aliases w:val="Epígrafe Car Car"/>
    <w:basedOn w:val="Normal"/>
    <w:next w:val="Normal"/>
    <w:uiPriority w:val="35"/>
    <w:qFormat/>
    <w:rsid w:val="00165B60"/>
    <w:pPr>
      <w:spacing w:after="0" w:line="240" w:lineRule="auto"/>
    </w:pPr>
    <w:rPr>
      <w:rFonts w:ascii="Times New Roman" w:eastAsia="Times New Roman" w:hAnsi="Times New Roman" w:cs="Times New Roman"/>
      <w:b/>
      <w:bCs/>
      <w:sz w:val="20"/>
      <w:szCs w:val="20"/>
      <w:lang w:val="es-ES" w:eastAsia="es-ES"/>
    </w:rPr>
  </w:style>
  <w:style w:type="paragraph" w:customStyle="1" w:styleId="PLANDATAVACIOS">
    <w:name w:val="PLAN DATA_VACIOS"/>
    <w:basedOn w:val="Normal"/>
    <w:qFormat/>
    <w:rsid w:val="00165B60"/>
    <w:rPr>
      <w:rFonts w:ascii="HelveticaNeueLT Std Lt" w:eastAsia="Calibri" w:hAnsi="HelveticaNeueLT Std Lt" w:cs="Times New Roman"/>
      <w:sz w:val="18"/>
    </w:rPr>
  </w:style>
  <w:style w:type="character" w:customStyle="1" w:styleId="CuadroGCLCar">
    <w:name w:val="Cuadro_GCL Car"/>
    <w:link w:val="CuadroGCL"/>
    <w:locked/>
    <w:rsid w:val="00165B60"/>
    <w:rPr>
      <w:rFonts w:ascii="Raleway" w:hAnsi="Raleway"/>
      <w:b/>
      <w:sz w:val="18"/>
      <w:szCs w:val="32"/>
      <w:lang w:val="es-ES_tradnl"/>
    </w:rPr>
  </w:style>
  <w:style w:type="paragraph" w:customStyle="1" w:styleId="CuadroGCL">
    <w:name w:val="Cuadro_GCL"/>
    <w:basedOn w:val="Ttulo1"/>
    <w:link w:val="CuadroGCLCar"/>
    <w:qFormat/>
    <w:rsid w:val="00165B60"/>
    <w:pPr>
      <w:pBdr>
        <w:top w:val="single" w:sz="4" w:space="1" w:color="595959"/>
        <w:bottom w:val="single" w:sz="4" w:space="1" w:color="595959"/>
      </w:pBdr>
      <w:spacing w:before="0" w:after="120" w:line="240" w:lineRule="auto"/>
      <w:jc w:val="both"/>
      <w:outlineLvl w:val="9"/>
    </w:pPr>
    <w:rPr>
      <w:rFonts w:ascii="Raleway" w:eastAsiaTheme="minorHAnsi" w:hAnsi="Raleway" w:cstheme="minorBidi"/>
      <w:b/>
      <w:color w:val="auto"/>
      <w:sz w:val="18"/>
      <w:lang w:val="es-ES_tradnl"/>
    </w:rPr>
  </w:style>
  <w:style w:type="character" w:customStyle="1" w:styleId="FuentePLANDATACar">
    <w:name w:val="Fuente_PLANDATA Car"/>
    <w:link w:val="FuentePLANDATA"/>
    <w:locked/>
    <w:rsid w:val="00165B60"/>
    <w:rPr>
      <w:rFonts w:ascii="HelveticaNeueLT Std Lt" w:eastAsia="Meiryo" w:hAnsi="HelveticaNeueLT Std Lt"/>
      <w:sz w:val="14"/>
      <w:szCs w:val="14"/>
      <w:lang w:val="es-ES_tradnl" w:eastAsia="es-ES"/>
    </w:rPr>
  </w:style>
  <w:style w:type="paragraph" w:customStyle="1" w:styleId="FuentePLANDATA">
    <w:name w:val="Fuente_PLANDATA"/>
    <w:basedOn w:val="Normal"/>
    <w:link w:val="FuentePLANDATACar"/>
    <w:qFormat/>
    <w:rsid w:val="00165B60"/>
    <w:pPr>
      <w:pBdr>
        <w:top w:val="single" w:sz="4" w:space="1" w:color="auto"/>
        <w:bottom w:val="single" w:sz="4" w:space="1" w:color="auto"/>
      </w:pBdr>
      <w:spacing w:after="0" w:line="240" w:lineRule="auto"/>
      <w:ind w:right="49"/>
    </w:pPr>
    <w:rPr>
      <w:rFonts w:ascii="HelveticaNeueLT Std Lt" w:eastAsia="Meiryo" w:hAnsi="HelveticaNeueLT Std Lt"/>
      <w:sz w:val="14"/>
      <w:szCs w:val="14"/>
      <w:lang w:val="es-ES_tradnl" w:eastAsia="es-ES"/>
    </w:rPr>
  </w:style>
  <w:style w:type="table" w:styleId="Tablanormal1">
    <w:name w:val="Plain Table 1"/>
    <w:basedOn w:val="Tablanormal"/>
    <w:uiPriority w:val="41"/>
    <w:rsid w:val="00165B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uenteEure">
    <w:name w:val="Fuente Eure"/>
    <w:basedOn w:val="Normal"/>
    <w:link w:val="FuenteEureCar"/>
    <w:qFormat/>
    <w:rsid w:val="00165B60"/>
    <w:pPr>
      <w:spacing w:after="0" w:line="240" w:lineRule="auto"/>
      <w:ind w:left="567" w:right="571"/>
      <w:jc w:val="both"/>
    </w:pPr>
    <w:rPr>
      <w:rFonts w:ascii="Arial" w:eastAsia="Meiryo" w:hAnsi="Arial" w:cs="Times New Roman"/>
      <w:sz w:val="18"/>
      <w:szCs w:val="20"/>
      <w:lang w:eastAsia="x-none"/>
    </w:rPr>
  </w:style>
  <w:style w:type="character" w:customStyle="1" w:styleId="FuenteEureCar">
    <w:name w:val="Fuente Eure Car"/>
    <w:link w:val="FuenteEure"/>
    <w:rsid w:val="00165B60"/>
    <w:rPr>
      <w:rFonts w:ascii="Arial" w:eastAsia="Meiryo" w:hAnsi="Arial" w:cs="Times New Roman"/>
      <w:sz w:val="18"/>
      <w:szCs w:val="20"/>
      <w:lang w:eastAsia="x-none"/>
    </w:rPr>
  </w:style>
  <w:style w:type="character" w:customStyle="1" w:styleId="CuadroPLANDATACar">
    <w:name w:val="Cuadro_PLANDATA Car"/>
    <w:link w:val="CuadroPLANDATA"/>
    <w:locked/>
    <w:rsid w:val="00165B60"/>
    <w:rPr>
      <w:rFonts w:ascii="HelveticaNeueLT Std Lt" w:hAnsi="HelveticaNeueLT Std Lt"/>
      <w:b/>
      <w:sz w:val="18"/>
      <w:szCs w:val="32"/>
      <w:lang w:val="es-ES_tradnl"/>
    </w:rPr>
  </w:style>
  <w:style w:type="paragraph" w:customStyle="1" w:styleId="CuadroPLANDATA">
    <w:name w:val="Cuadro_PLANDATA"/>
    <w:basedOn w:val="Ttulo1"/>
    <w:link w:val="CuadroPLANDATACar"/>
    <w:qFormat/>
    <w:rsid w:val="00165B60"/>
    <w:pPr>
      <w:pBdr>
        <w:top w:val="single" w:sz="4" w:space="1" w:color="595959"/>
        <w:bottom w:val="single" w:sz="4" w:space="1" w:color="595959"/>
      </w:pBdr>
      <w:spacing w:before="0" w:line="240" w:lineRule="auto"/>
      <w:jc w:val="both"/>
      <w:outlineLvl w:val="9"/>
    </w:pPr>
    <w:rPr>
      <w:rFonts w:ascii="HelveticaNeueLT Std Lt" w:eastAsiaTheme="minorHAnsi" w:hAnsi="HelveticaNeueLT Std Lt" w:cstheme="minorBidi"/>
      <w:b/>
      <w:color w:val="auto"/>
      <w:sz w:val="18"/>
      <w:lang w:val="es-ES_tradnl"/>
    </w:rPr>
  </w:style>
  <w:style w:type="character" w:customStyle="1" w:styleId="A4">
    <w:name w:val="A4"/>
    <w:uiPriority w:val="99"/>
    <w:rsid w:val="00165B60"/>
    <w:rPr>
      <w:rFonts w:cs="HelveticaNeueLT Std Med Cn"/>
      <w:color w:val="000000"/>
      <w:sz w:val="18"/>
      <w:szCs w:val="18"/>
    </w:rPr>
  </w:style>
  <w:style w:type="paragraph" w:customStyle="1" w:styleId="Ttulo40">
    <w:name w:val="Título4"/>
    <w:basedOn w:val="Normal"/>
    <w:uiPriority w:val="1"/>
    <w:qFormat/>
    <w:rsid w:val="00165B60"/>
    <w:pPr>
      <w:spacing w:after="0" w:line="264" w:lineRule="auto"/>
    </w:pPr>
    <w:rPr>
      <w:rFonts w:ascii="HelveticaNeueLT Std Lt" w:eastAsia="Calibri" w:hAnsi="HelveticaNeueLT Std Lt" w:cs="Times New Roman"/>
      <w:b/>
      <w:u w:val="single"/>
      <w:lang w:val="es-ES"/>
    </w:rPr>
  </w:style>
  <w:style w:type="character" w:customStyle="1" w:styleId="TextocomentarioCar">
    <w:name w:val="Texto comentario Car"/>
    <w:basedOn w:val="Fuentedeprrafopredeter"/>
    <w:link w:val="Textocomentario"/>
    <w:uiPriority w:val="99"/>
    <w:rsid w:val="00165B60"/>
    <w:rPr>
      <w:sz w:val="20"/>
      <w:szCs w:val="20"/>
    </w:rPr>
  </w:style>
  <w:style w:type="paragraph" w:styleId="Textocomentario">
    <w:name w:val="annotation text"/>
    <w:basedOn w:val="Normal"/>
    <w:link w:val="TextocomentarioCar"/>
    <w:uiPriority w:val="99"/>
    <w:unhideWhenUsed/>
    <w:rsid w:val="00165B60"/>
    <w:pPr>
      <w:spacing w:line="240" w:lineRule="auto"/>
    </w:pPr>
    <w:rPr>
      <w:sz w:val="20"/>
      <w:szCs w:val="20"/>
    </w:rPr>
  </w:style>
  <w:style w:type="character" w:customStyle="1" w:styleId="TextocomentarioCar1">
    <w:name w:val="Texto comentario Car1"/>
    <w:basedOn w:val="Fuentedeprrafopredeter"/>
    <w:uiPriority w:val="99"/>
    <w:semiHidden/>
    <w:rsid w:val="00165B60"/>
    <w:rPr>
      <w:sz w:val="20"/>
      <w:szCs w:val="20"/>
    </w:rPr>
  </w:style>
  <w:style w:type="character" w:customStyle="1" w:styleId="AsuntodelcomentarioCar">
    <w:name w:val="Asunto del comentario Car"/>
    <w:basedOn w:val="TextocomentarioCar"/>
    <w:link w:val="Asuntodelcomentario"/>
    <w:uiPriority w:val="99"/>
    <w:semiHidden/>
    <w:rsid w:val="00165B60"/>
    <w:rPr>
      <w:b/>
      <w:bCs/>
      <w:sz w:val="20"/>
      <w:szCs w:val="20"/>
    </w:rPr>
  </w:style>
  <w:style w:type="paragraph" w:styleId="Asuntodelcomentario">
    <w:name w:val="annotation subject"/>
    <w:basedOn w:val="Textocomentario"/>
    <w:next w:val="Textocomentario"/>
    <w:link w:val="AsuntodelcomentarioCar"/>
    <w:uiPriority w:val="99"/>
    <w:semiHidden/>
    <w:unhideWhenUsed/>
    <w:rsid w:val="00165B60"/>
    <w:rPr>
      <w:b/>
      <w:bCs/>
    </w:rPr>
  </w:style>
  <w:style w:type="character" w:customStyle="1" w:styleId="AsuntodelcomentarioCar1">
    <w:name w:val="Asunto del comentario Car1"/>
    <w:basedOn w:val="TextocomentarioCar1"/>
    <w:uiPriority w:val="99"/>
    <w:semiHidden/>
    <w:rsid w:val="00165B60"/>
    <w:rPr>
      <w:b/>
      <w:bCs/>
      <w:sz w:val="20"/>
      <w:szCs w:val="20"/>
    </w:rPr>
  </w:style>
  <w:style w:type="paragraph" w:styleId="NormalWeb">
    <w:name w:val="Normal (Web)"/>
    <w:basedOn w:val="Normal"/>
    <w:uiPriority w:val="99"/>
    <w:unhideWhenUsed/>
    <w:rsid w:val="00165B60"/>
    <w:rPr>
      <w:rFonts w:ascii="Times New Roman" w:hAnsi="Times New Roman" w:cs="Times New Roman"/>
      <w:sz w:val="24"/>
      <w:szCs w:val="24"/>
    </w:rPr>
  </w:style>
  <w:style w:type="character" w:customStyle="1" w:styleId="Mencinsinresolver1">
    <w:name w:val="Mención sin resolver1"/>
    <w:basedOn w:val="Fuentedeprrafopredeter"/>
    <w:uiPriority w:val="99"/>
    <w:semiHidden/>
    <w:unhideWhenUsed/>
    <w:rsid w:val="00165B60"/>
    <w:rPr>
      <w:color w:val="605E5C"/>
      <w:shd w:val="clear" w:color="auto" w:fill="E1DFDD"/>
    </w:rPr>
  </w:style>
  <w:style w:type="character" w:styleId="Refdecomentario">
    <w:name w:val="annotation reference"/>
    <w:basedOn w:val="Fuentedeprrafopredeter"/>
    <w:uiPriority w:val="99"/>
    <w:semiHidden/>
    <w:unhideWhenUsed/>
    <w:rsid w:val="00165B60"/>
    <w:rPr>
      <w:sz w:val="16"/>
      <w:szCs w:val="16"/>
    </w:rPr>
  </w:style>
  <w:style w:type="paragraph" w:styleId="Sangradetextonormal">
    <w:name w:val="Body Text Indent"/>
    <w:basedOn w:val="Normal"/>
    <w:link w:val="SangradetextonormalCar"/>
    <w:uiPriority w:val="99"/>
    <w:semiHidden/>
    <w:unhideWhenUsed/>
    <w:rsid w:val="00165B60"/>
    <w:pPr>
      <w:spacing w:after="120" w:line="276" w:lineRule="auto"/>
      <w:ind w:left="283"/>
      <w:jc w:val="both"/>
    </w:pPr>
    <w:rPr>
      <w:rFonts w:ascii="HelveticaNeueLT Std Lt" w:eastAsiaTheme="minorEastAsia" w:hAnsi="HelveticaNeueLT Std Lt"/>
      <w:lang w:eastAsia="es-MX"/>
    </w:rPr>
  </w:style>
  <w:style w:type="character" w:customStyle="1" w:styleId="SangradetextonormalCar">
    <w:name w:val="Sangría de texto normal Car"/>
    <w:basedOn w:val="Fuentedeprrafopredeter"/>
    <w:link w:val="Sangradetextonormal"/>
    <w:uiPriority w:val="99"/>
    <w:semiHidden/>
    <w:rsid w:val="00165B60"/>
    <w:rPr>
      <w:rFonts w:ascii="HelveticaNeueLT Std Lt" w:eastAsiaTheme="minorEastAsia" w:hAnsi="HelveticaNeueLT Std Lt"/>
      <w:lang w:eastAsia="es-MX"/>
    </w:rPr>
  </w:style>
  <w:style w:type="numbering" w:customStyle="1" w:styleId="WW8Num1">
    <w:name w:val="WW8Num1"/>
    <w:basedOn w:val="Sinlista"/>
    <w:rsid w:val="00165B60"/>
    <w:pPr>
      <w:numPr>
        <w:numId w:val="31"/>
      </w:numPr>
    </w:pPr>
  </w:style>
  <w:style w:type="paragraph" w:customStyle="1" w:styleId="Texto">
    <w:name w:val="Texto"/>
    <w:basedOn w:val="Normal"/>
    <w:link w:val="TextoCar"/>
    <w:rsid w:val="00165B60"/>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165B60"/>
    <w:rPr>
      <w:rFonts w:ascii="Arial" w:eastAsia="Times New Roman" w:hAnsi="Arial" w:cs="Arial"/>
      <w:sz w:val="18"/>
      <w:szCs w:val="20"/>
      <w:lang w:val="es-ES" w:eastAsia="es-ES"/>
    </w:rPr>
  </w:style>
  <w:style w:type="paragraph" w:customStyle="1" w:styleId="Direccindelremitente">
    <w:name w:val="Dirección del remitente"/>
    <w:basedOn w:val="Normal"/>
    <w:uiPriority w:val="1"/>
    <w:qFormat/>
    <w:rsid w:val="00165B60"/>
    <w:pPr>
      <w:spacing w:after="0" w:line="264" w:lineRule="auto"/>
      <w:jc w:val="both"/>
    </w:pPr>
    <w:rPr>
      <w:rFonts w:ascii="Times New Roman" w:hAnsi="Times New Roman"/>
      <w:color w:val="595959" w:themeColor="text1" w:themeTint="A6"/>
      <w:lang w:val="es-ES"/>
    </w:rPr>
  </w:style>
  <w:style w:type="table" w:customStyle="1" w:styleId="Tabladecuadrcula1clara1">
    <w:name w:val="Tabla de cuadrícula 1 clara1"/>
    <w:basedOn w:val="Tablanormal"/>
    <w:uiPriority w:val="46"/>
    <w:rsid w:val="00165B60"/>
    <w:pPr>
      <w:spacing w:after="0" w:line="240" w:lineRule="auto"/>
    </w:pPr>
    <w:rPr>
      <w:color w:val="595959" w:themeColor="text1" w:themeTint="A6"/>
      <w:lang w:val="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Cita1">
    <w:name w:val="Cita1"/>
    <w:basedOn w:val="Normal"/>
    <w:next w:val="Normal"/>
    <w:rsid w:val="00165B60"/>
    <w:pPr>
      <w:spacing w:after="200" w:line="276" w:lineRule="auto"/>
      <w:jc w:val="both"/>
    </w:pPr>
    <w:rPr>
      <w:rFonts w:ascii="Perpetua" w:eastAsia="Times New Roman" w:hAnsi="Perpetua" w:cs="Times New Roman"/>
      <w:i/>
      <w:iCs/>
      <w:color w:val="000000"/>
      <w:lang w:val="en-US"/>
    </w:rPr>
  </w:style>
  <w:style w:type="paragraph" w:styleId="Bibliografa">
    <w:name w:val="Bibliography"/>
    <w:basedOn w:val="Normal"/>
    <w:next w:val="Normal"/>
    <w:uiPriority w:val="37"/>
    <w:unhideWhenUsed/>
    <w:rsid w:val="00165B60"/>
    <w:pPr>
      <w:spacing w:after="200" w:line="276" w:lineRule="auto"/>
      <w:jc w:val="both"/>
    </w:pPr>
    <w:rPr>
      <w:rFonts w:ascii="HelveticaNeueLT Std Lt" w:eastAsiaTheme="minorEastAsia" w:hAnsi="HelveticaNeueLT Std Lt"/>
      <w:lang w:eastAsia="es-MX"/>
    </w:rPr>
  </w:style>
  <w:style w:type="paragraph" w:styleId="Tabladeilustraciones">
    <w:name w:val="table of figures"/>
    <w:basedOn w:val="Normal"/>
    <w:next w:val="Normal"/>
    <w:uiPriority w:val="99"/>
    <w:unhideWhenUsed/>
    <w:rsid w:val="00165B60"/>
    <w:pPr>
      <w:spacing w:after="0" w:line="276" w:lineRule="auto"/>
      <w:jc w:val="both"/>
    </w:pPr>
    <w:rPr>
      <w:rFonts w:ascii="HelveticaNeueLT Std Lt" w:eastAsiaTheme="minorEastAsia" w:hAnsi="HelveticaNeueLT Std Lt"/>
      <w:lang w:eastAsia="es-MX"/>
    </w:rPr>
  </w:style>
  <w:style w:type="paragraph" w:customStyle="1" w:styleId="PRRAFO">
    <w:name w:val="PÁRRAFO"/>
    <w:basedOn w:val="Prrafodelista"/>
    <w:link w:val="PRRAFOCar"/>
    <w:qFormat/>
    <w:rsid w:val="00165B60"/>
    <w:pPr>
      <w:spacing w:before="120" w:after="120" w:line="240" w:lineRule="auto"/>
      <w:ind w:left="0"/>
      <w:contextualSpacing w:val="0"/>
      <w:jc w:val="both"/>
    </w:pPr>
    <w:rPr>
      <w:rFonts w:ascii="Arial" w:eastAsia="Calibri" w:hAnsi="Arial" w:cs="Times New Roman"/>
    </w:rPr>
  </w:style>
  <w:style w:type="character" w:customStyle="1" w:styleId="PRRAFOCar">
    <w:name w:val="PÁRRAFO Car"/>
    <w:link w:val="PRRAFO"/>
    <w:rsid w:val="00165B60"/>
    <w:rPr>
      <w:rFonts w:ascii="Arial" w:eastAsia="Calibri" w:hAnsi="Arial" w:cs="Times New Roman"/>
    </w:rPr>
  </w:style>
  <w:style w:type="numbering" w:customStyle="1" w:styleId="Estilo1">
    <w:name w:val="Estilo1"/>
    <w:uiPriority w:val="99"/>
    <w:rsid w:val="00165B60"/>
    <w:pPr>
      <w:numPr>
        <w:numId w:val="32"/>
      </w:numPr>
    </w:pPr>
  </w:style>
  <w:style w:type="paragraph" w:styleId="TDC4">
    <w:name w:val="toc 4"/>
    <w:basedOn w:val="Normal"/>
    <w:next w:val="Normal"/>
    <w:autoRedefine/>
    <w:uiPriority w:val="39"/>
    <w:unhideWhenUsed/>
    <w:rsid w:val="00165B60"/>
    <w:pPr>
      <w:spacing w:after="100" w:line="276" w:lineRule="auto"/>
      <w:ind w:left="660"/>
      <w:jc w:val="both"/>
    </w:pPr>
    <w:rPr>
      <w:rFonts w:ascii="HelveticaNeueLT Std Lt" w:eastAsiaTheme="minorEastAsia" w:hAnsi="HelveticaNeueLT Std Lt"/>
      <w:lang w:eastAsia="es-MX"/>
    </w:rPr>
  </w:style>
  <w:style w:type="paragraph" w:styleId="TDC5">
    <w:name w:val="toc 5"/>
    <w:basedOn w:val="Normal"/>
    <w:next w:val="Normal"/>
    <w:autoRedefine/>
    <w:uiPriority w:val="39"/>
    <w:unhideWhenUsed/>
    <w:rsid w:val="00165B60"/>
    <w:pPr>
      <w:spacing w:after="100"/>
      <w:ind w:left="880"/>
    </w:pPr>
    <w:rPr>
      <w:rFonts w:eastAsiaTheme="minorEastAsia"/>
      <w:lang w:eastAsia="es-MX"/>
    </w:rPr>
  </w:style>
  <w:style w:type="paragraph" w:styleId="TDC6">
    <w:name w:val="toc 6"/>
    <w:basedOn w:val="Normal"/>
    <w:next w:val="Normal"/>
    <w:autoRedefine/>
    <w:uiPriority w:val="39"/>
    <w:unhideWhenUsed/>
    <w:rsid w:val="00165B60"/>
    <w:pPr>
      <w:spacing w:after="100"/>
      <w:ind w:left="1100"/>
    </w:pPr>
    <w:rPr>
      <w:rFonts w:eastAsiaTheme="minorEastAsia"/>
      <w:lang w:eastAsia="es-MX"/>
    </w:rPr>
  </w:style>
  <w:style w:type="paragraph" w:styleId="TDC7">
    <w:name w:val="toc 7"/>
    <w:basedOn w:val="Normal"/>
    <w:next w:val="Normal"/>
    <w:autoRedefine/>
    <w:uiPriority w:val="39"/>
    <w:unhideWhenUsed/>
    <w:rsid w:val="00165B60"/>
    <w:pPr>
      <w:spacing w:after="100"/>
      <w:ind w:left="1320"/>
    </w:pPr>
    <w:rPr>
      <w:rFonts w:eastAsiaTheme="minorEastAsia"/>
      <w:lang w:eastAsia="es-MX"/>
    </w:rPr>
  </w:style>
  <w:style w:type="paragraph" w:styleId="TDC8">
    <w:name w:val="toc 8"/>
    <w:basedOn w:val="Normal"/>
    <w:next w:val="Normal"/>
    <w:autoRedefine/>
    <w:uiPriority w:val="39"/>
    <w:unhideWhenUsed/>
    <w:rsid w:val="00165B60"/>
    <w:pPr>
      <w:spacing w:after="100"/>
      <w:ind w:left="1540"/>
    </w:pPr>
    <w:rPr>
      <w:rFonts w:eastAsiaTheme="minorEastAsia"/>
      <w:lang w:eastAsia="es-MX"/>
    </w:rPr>
  </w:style>
  <w:style w:type="paragraph" w:styleId="TDC9">
    <w:name w:val="toc 9"/>
    <w:basedOn w:val="Normal"/>
    <w:next w:val="Normal"/>
    <w:autoRedefine/>
    <w:uiPriority w:val="39"/>
    <w:unhideWhenUsed/>
    <w:rsid w:val="00165B60"/>
    <w:pPr>
      <w:spacing w:after="100"/>
      <w:ind w:left="1760"/>
    </w:pPr>
    <w:rPr>
      <w:rFonts w:eastAsiaTheme="minorEastAsia"/>
      <w:lang w:eastAsia="es-MX"/>
    </w:rPr>
  </w:style>
  <w:style w:type="paragraph" w:customStyle="1" w:styleId="Ttulo3sn">
    <w:name w:val="Título 3s/n"/>
    <w:basedOn w:val="Ttulo3"/>
    <w:rsid w:val="00165B60"/>
    <w:pPr>
      <w:keepLines w:val="0"/>
      <w:spacing w:before="240" w:after="60" w:line="240" w:lineRule="auto"/>
      <w:jc w:val="both"/>
      <w:outlineLvl w:val="9"/>
    </w:pPr>
    <w:rPr>
      <w:rFonts w:ascii="Arial" w:eastAsia="Times New Roman" w:hAnsi="Arial" w:cs="Arial"/>
      <w:b/>
      <w:color w:val="800000"/>
      <w:spacing w:val="-8"/>
      <w:szCs w:val="20"/>
      <w:lang w:val="es-NI" w:eastAsia="es-ES"/>
    </w:rPr>
  </w:style>
  <w:style w:type="paragraph" w:customStyle="1" w:styleId="PLANDATA">
    <w:name w:val="PLANDATA"/>
    <w:basedOn w:val="Sinespaciado"/>
    <w:qFormat/>
    <w:rsid w:val="00165B60"/>
    <w:pPr>
      <w:keepNext/>
      <w:pBdr>
        <w:top w:val="single" w:sz="4" w:space="1" w:color="auto"/>
        <w:bottom w:val="single" w:sz="4" w:space="1" w:color="auto"/>
      </w:pBdr>
      <w:jc w:val="both"/>
    </w:pPr>
    <w:rPr>
      <w:rFonts w:ascii="HelveticaNeueLT Std Lt" w:eastAsiaTheme="minorHAnsi" w:hAnsi="HelveticaNeueLT Std Lt"/>
      <w:sz w:val="20"/>
      <w:lang w:eastAsia="en-US"/>
    </w:rPr>
  </w:style>
  <w:style w:type="character" w:styleId="Hipervnculovisitado">
    <w:name w:val="FollowedHyperlink"/>
    <w:basedOn w:val="Fuentedeprrafopredeter"/>
    <w:uiPriority w:val="99"/>
    <w:semiHidden/>
    <w:unhideWhenUsed/>
    <w:rsid w:val="00165B60"/>
    <w:rPr>
      <w:color w:val="800080"/>
      <w:u w:val="single"/>
    </w:rPr>
  </w:style>
  <w:style w:type="paragraph" w:customStyle="1" w:styleId="xl67">
    <w:name w:val="xl67"/>
    <w:basedOn w:val="Normal"/>
    <w:rsid w:val="00165B60"/>
    <w:pPr>
      <w:shd w:val="clear" w:color="000000" w:fill="00B0F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68">
    <w:name w:val="xl68"/>
    <w:basedOn w:val="Normal"/>
    <w:rsid w:val="00165B60"/>
    <w:pPr>
      <w:shd w:val="clear" w:color="000000" w:fill="FFC00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69">
    <w:name w:val="xl69"/>
    <w:basedOn w:val="Normal"/>
    <w:rsid w:val="00165B60"/>
    <w:pPr>
      <w:shd w:val="clear" w:color="000000" w:fill="92D05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0">
    <w:name w:val="xl70"/>
    <w:basedOn w:val="Normal"/>
    <w:rsid w:val="00165B60"/>
    <w:pPr>
      <w:shd w:val="clear" w:color="FDE9D9" w:fill="92D05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1">
    <w:name w:val="xl71"/>
    <w:basedOn w:val="Normal"/>
    <w:rsid w:val="00165B60"/>
    <w:pPr>
      <w:shd w:val="clear" w:color="000000" w:fill="FFFF0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2">
    <w:name w:val="xl72"/>
    <w:basedOn w:val="Normal"/>
    <w:rsid w:val="00165B60"/>
    <w:pPr>
      <w:shd w:val="clear" w:color="000000" w:fill="7030A0"/>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3">
    <w:name w:val="xl73"/>
    <w:basedOn w:val="Normal"/>
    <w:rsid w:val="00165B60"/>
    <w:pPr>
      <w:shd w:val="clear" w:color="000000" w:fill="D9D9D9"/>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4">
    <w:name w:val="xl74"/>
    <w:basedOn w:val="Normal"/>
    <w:rsid w:val="00165B60"/>
    <w:pPr>
      <w:shd w:val="clear" w:color="FDE9D9" w:fill="D9D9D9"/>
      <w:spacing w:before="100" w:beforeAutospacing="1" w:after="100" w:afterAutospacing="1" w:line="240" w:lineRule="auto"/>
    </w:pPr>
    <w:rPr>
      <w:rFonts w:ascii="Arial" w:eastAsia="Times New Roman" w:hAnsi="Arial" w:cs="Arial"/>
      <w:color w:val="FF0000"/>
      <w:sz w:val="18"/>
      <w:szCs w:val="18"/>
      <w:lang w:val="es-ES" w:eastAsia="es-ES"/>
    </w:rPr>
  </w:style>
  <w:style w:type="paragraph" w:customStyle="1" w:styleId="xl75">
    <w:name w:val="xl75"/>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textAlignment w:val="top"/>
    </w:pPr>
    <w:rPr>
      <w:rFonts w:ascii="HelveticaNeueLT Std Lt" w:eastAsia="Times New Roman" w:hAnsi="HelveticaNeueLT Std Lt" w:cs="Times New Roman"/>
      <w:sz w:val="18"/>
      <w:szCs w:val="18"/>
      <w:lang w:val="es-ES" w:eastAsia="es-ES"/>
    </w:rPr>
  </w:style>
  <w:style w:type="paragraph" w:customStyle="1" w:styleId="xl76">
    <w:name w:val="xl76"/>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jc w:val="center"/>
      <w:textAlignment w:val="center"/>
    </w:pPr>
    <w:rPr>
      <w:rFonts w:ascii="HelveticaNeueLT Std Lt" w:eastAsia="Times New Roman" w:hAnsi="HelveticaNeueLT Std Lt" w:cs="Times New Roman"/>
      <w:sz w:val="18"/>
      <w:szCs w:val="18"/>
      <w:lang w:val="es-ES" w:eastAsia="es-ES"/>
    </w:rPr>
  </w:style>
  <w:style w:type="paragraph" w:customStyle="1" w:styleId="xl77">
    <w:name w:val="xl77"/>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jc w:val="right"/>
      <w:textAlignment w:val="top"/>
    </w:pPr>
    <w:rPr>
      <w:rFonts w:ascii="HelveticaNeueLT Std Lt" w:eastAsia="Times New Roman" w:hAnsi="HelveticaNeueLT Std Lt" w:cs="Times New Roman"/>
      <w:sz w:val="18"/>
      <w:szCs w:val="18"/>
      <w:lang w:val="es-ES" w:eastAsia="es-ES"/>
    </w:rPr>
  </w:style>
  <w:style w:type="paragraph" w:customStyle="1" w:styleId="xl78">
    <w:name w:val="xl78"/>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jc w:val="right"/>
      <w:textAlignment w:val="top"/>
    </w:pPr>
    <w:rPr>
      <w:rFonts w:ascii="HelveticaNeueLT Std Lt" w:eastAsia="Times New Roman" w:hAnsi="HelveticaNeueLT Std Lt" w:cs="Times New Roman"/>
      <w:sz w:val="18"/>
      <w:szCs w:val="18"/>
      <w:lang w:val="es-ES" w:eastAsia="es-ES"/>
    </w:rPr>
  </w:style>
  <w:style w:type="paragraph" w:customStyle="1" w:styleId="xl79">
    <w:name w:val="xl79"/>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sz w:val="18"/>
      <w:szCs w:val="18"/>
      <w:lang w:val="es-ES" w:eastAsia="es-ES"/>
    </w:rPr>
  </w:style>
  <w:style w:type="paragraph" w:customStyle="1" w:styleId="xl80">
    <w:name w:val="xl80"/>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HelveticaNeueLT Std Lt" w:eastAsia="Times New Roman" w:hAnsi="HelveticaNeueLT Std Lt" w:cs="Times New Roman"/>
      <w:sz w:val="18"/>
      <w:szCs w:val="18"/>
      <w:lang w:val="es-ES" w:eastAsia="es-ES"/>
    </w:rPr>
  </w:style>
  <w:style w:type="paragraph" w:customStyle="1" w:styleId="xl81">
    <w:name w:val="xl81"/>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HelveticaNeueLT Std Lt" w:eastAsia="Times New Roman" w:hAnsi="HelveticaNeueLT Std Lt" w:cs="Times New Roman"/>
      <w:sz w:val="18"/>
      <w:szCs w:val="18"/>
      <w:lang w:val="es-ES" w:eastAsia="es-ES"/>
    </w:rPr>
  </w:style>
  <w:style w:type="paragraph" w:customStyle="1" w:styleId="xl82">
    <w:name w:val="xl82"/>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HelveticaNeueLT Std Lt" w:eastAsia="Times New Roman" w:hAnsi="HelveticaNeueLT Std Lt" w:cs="Times New Roman"/>
      <w:sz w:val="18"/>
      <w:szCs w:val="18"/>
      <w:lang w:val="es-ES" w:eastAsia="es-ES"/>
    </w:rPr>
  </w:style>
  <w:style w:type="paragraph" w:customStyle="1" w:styleId="xl83">
    <w:name w:val="xl83"/>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pPr>
    <w:rPr>
      <w:rFonts w:ascii="HelveticaNeueLT Std Lt" w:eastAsia="Times New Roman" w:hAnsi="HelveticaNeueLT Std Lt" w:cs="Times New Roman"/>
      <w:sz w:val="18"/>
      <w:szCs w:val="18"/>
      <w:lang w:val="es-ES" w:eastAsia="es-ES"/>
    </w:rPr>
  </w:style>
  <w:style w:type="paragraph" w:customStyle="1" w:styleId="xl84">
    <w:name w:val="xl84"/>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HelveticaNeueLT Std Lt" w:eastAsia="Times New Roman" w:hAnsi="HelveticaNeueLT Std Lt" w:cs="Times New Roman"/>
      <w:sz w:val="18"/>
      <w:szCs w:val="18"/>
      <w:lang w:val="es-ES" w:eastAsia="es-ES"/>
    </w:rPr>
  </w:style>
  <w:style w:type="paragraph" w:customStyle="1" w:styleId="xl85">
    <w:name w:val="xl85"/>
    <w:basedOn w:val="Normal"/>
    <w:rsid w:val="00165B60"/>
    <w:pPr>
      <w:pBdr>
        <w:top w:val="single" w:sz="4" w:space="0" w:color="auto"/>
        <w:left w:val="single" w:sz="4" w:space="0" w:color="auto"/>
        <w:bottom w:val="single" w:sz="4" w:space="0" w:color="auto"/>
        <w:right w:val="single" w:sz="4" w:space="0" w:color="auto"/>
      </w:pBdr>
      <w:shd w:val="clear" w:color="FDE9D9" w:fill="FFFFFF"/>
      <w:spacing w:before="100" w:beforeAutospacing="1" w:after="100" w:afterAutospacing="1" w:line="240" w:lineRule="auto"/>
    </w:pPr>
    <w:rPr>
      <w:rFonts w:ascii="HelveticaNeueLT Std Lt" w:eastAsia="Times New Roman" w:hAnsi="HelveticaNeueLT Std Lt" w:cs="Times New Roman"/>
      <w:sz w:val="18"/>
      <w:szCs w:val="18"/>
      <w:lang w:val="es-ES" w:eastAsia="es-ES"/>
    </w:rPr>
  </w:style>
  <w:style w:type="paragraph" w:customStyle="1" w:styleId="xl86">
    <w:name w:val="xl86"/>
    <w:basedOn w:val="Normal"/>
    <w:rsid w:val="00165B6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sz w:val="18"/>
      <w:szCs w:val="18"/>
      <w:lang w:val="es-ES" w:eastAsia="es-ES"/>
    </w:rPr>
  </w:style>
  <w:style w:type="paragraph" w:customStyle="1" w:styleId="xl87">
    <w:name w:val="xl87"/>
    <w:basedOn w:val="Normal"/>
    <w:rsid w:val="00165B6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sz w:val="18"/>
      <w:szCs w:val="18"/>
      <w:lang w:val="es-ES" w:eastAsia="es-ES"/>
    </w:rPr>
  </w:style>
  <w:style w:type="paragraph" w:customStyle="1" w:styleId="xl88">
    <w:name w:val="xl88"/>
    <w:basedOn w:val="Normal"/>
    <w:rsid w:val="00165B6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sz w:val="18"/>
      <w:szCs w:val="18"/>
      <w:lang w:val="es-ES" w:eastAsia="es-ES"/>
    </w:rPr>
  </w:style>
  <w:style w:type="paragraph" w:customStyle="1" w:styleId="xl89">
    <w:name w:val="xl89"/>
    <w:basedOn w:val="Normal"/>
    <w:rsid w:val="00165B60"/>
    <w:pPr>
      <w:shd w:val="clear" w:color="000000" w:fill="FFFFFF"/>
      <w:spacing w:before="100" w:beforeAutospacing="1" w:after="100" w:afterAutospacing="1" w:line="240" w:lineRule="auto"/>
    </w:pPr>
    <w:rPr>
      <w:rFonts w:ascii="HelveticaNeueLT Std Lt" w:eastAsia="Times New Roman" w:hAnsi="HelveticaNeueLT Std Lt" w:cs="Times New Roman"/>
      <w:sz w:val="18"/>
      <w:szCs w:val="18"/>
      <w:lang w:val="es-ES" w:eastAsia="es-ES"/>
    </w:rPr>
  </w:style>
  <w:style w:type="paragraph" w:customStyle="1" w:styleId="xl90">
    <w:name w:val="xl90"/>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b/>
      <w:bCs/>
      <w:sz w:val="18"/>
      <w:szCs w:val="18"/>
      <w:lang w:val="es-ES" w:eastAsia="es-ES"/>
    </w:rPr>
  </w:style>
  <w:style w:type="paragraph" w:customStyle="1" w:styleId="xl91">
    <w:name w:val="xl91"/>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HelveticaNeueLT Std Lt" w:eastAsia="Times New Roman" w:hAnsi="HelveticaNeueLT Std Lt" w:cs="Times New Roman"/>
      <w:b/>
      <w:bCs/>
      <w:sz w:val="18"/>
      <w:szCs w:val="18"/>
      <w:lang w:val="es-ES" w:eastAsia="es-ES"/>
    </w:rPr>
  </w:style>
  <w:style w:type="paragraph" w:customStyle="1" w:styleId="xl92">
    <w:name w:val="xl92"/>
    <w:basedOn w:val="Normal"/>
    <w:rsid w:val="00165B6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HelveticaNeueLT Std Lt" w:eastAsia="Times New Roman" w:hAnsi="HelveticaNeueLT Std Lt" w:cs="Times New Roman"/>
      <w:sz w:val="18"/>
      <w:szCs w:val="18"/>
      <w:lang w:val="es-ES" w:eastAsia="es-ES"/>
    </w:rPr>
  </w:style>
  <w:style w:type="paragraph" w:customStyle="1" w:styleId="PREDUSTTXT">
    <w:name w:val="PREDUST_TXT"/>
    <w:basedOn w:val="Sangra3detindependiente"/>
    <w:link w:val="PREDUSTTXTCar"/>
    <w:qFormat/>
    <w:rsid w:val="00165B60"/>
    <w:pPr>
      <w:spacing w:after="0"/>
      <w:ind w:left="0"/>
      <w:jc w:val="both"/>
    </w:pPr>
    <w:rPr>
      <w:rFonts w:ascii="Avenir LT Std 35 Light" w:hAnsi="Avenir LT Std 35 Light" w:cs="Times New Roman"/>
      <w:spacing w:val="-8"/>
      <w:sz w:val="20"/>
      <w:szCs w:val="24"/>
    </w:rPr>
  </w:style>
  <w:style w:type="character" w:customStyle="1" w:styleId="PREDUSTTXTCar">
    <w:name w:val="PREDUST_TXT Car"/>
    <w:link w:val="PREDUSTTXT"/>
    <w:rsid w:val="00165B60"/>
    <w:rPr>
      <w:rFonts w:ascii="Avenir LT Std 35 Light" w:eastAsia="Times New Roman" w:hAnsi="Avenir LT Std 35 Light" w:cs="Times New Roman"/>
      <w:spacing w:val="-8"/>
      <w:sz w:val="20"/>
      <w:szCs w:val="24"/>
      <w:lang w:val="es-ES" w:eastAsia="es-ES"/>
    </w:rPr>
  </w:style>
  <w:style w:type="paragraph" w:styleId="Sangra3detindependiente">
    <w:name w:val="Body Text Indent 3"/>
    <w:basedOn w:val="Normal"/>
    <w:link w:val="Sangra3detindependienteCar"/>
    <w:unhideWhenUsed/>
    <w:rsid w:val="00165B60"/>
    <w:pPr>
      <w:spacing w:after="120" w:line="240" w:lineRule="auto"/>
      <w:ind w:left="283"/>
    </w:pPr>
    <w:rPr>
      <w:rFonts w:ascii="Arial" w:eastAsia="Times New Roman" w:hAnsi="Arial" w:cs="Arial"/>
      <w:sz w:val="16"/>
      <w:szCs w:val="16"/>
      <w:lang w:val="es-ES" w:eastAsia="es-ES"/>
    </w:rPr>
  </w:style>
  <w:style w:type="character" w:customStyle="1" w:styleId="Sangra3detindependienteCar">
    <w:name w:val="Sangría 3 de t. independiente Car"/>
    <w:basedOn w:val="Fuentedeprrafopredeter"/>
    <w:link w:val="Sangra3detindependiente"/>
    <w:rsid w:val="00165B60"/>
    <w:rPr>
      <w:rFonts w:ascii="Arial" w:eastAsia="Times New Roman" w:hAnsi="Arial" w:cs="Arial"/>
      <w:sz w:val="16"/>
      <w:szCs w:val="16"/>
      <w:lang w:val="es-ES" w:eastAsia="es-ES"/>
    </w:rPr>
  </w:style>
  <w:style w:type="paragraph" w:styleId="HTMLconformatoprevio">
    <w:name w:val="HTML Preformatted"/>
    <w:basedOn w:val="Normal"/>
    <w:link w:val="HTMLconformatoprevioCar"/>
    <w:uiPriority w:val="99"/>
    <w:unhideWhenUsed/>
    <w:rsid w:val="00165B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rsid w:val="00165B60"/>
    <w:rPr>
      <w:rFonts w:ascii="Courier New" w:eastAsia="Times New Roman" w:hAnsi="Courier New" w:cs="Courier New"/>
      <w:sz w:val="20"/>
      <w:szCs w:val="20"/>
      <w:lang w:val="es-ES" w:eastAsia="es-ES"/>
    </w:rPr>
  </w:style>
  <w:style w:type="character" w:customStyle="1" w:styleId="FuenteEureCar0">
    <w:name w:val="Fuente_Eure Car"/>
    <w:link w:val="FuenteEure0"/>
    <w:locked/>
    <w:rsid w:val="00165B60"/>
    <w:rPr>
      <w:rFonts w:ascii="Fira Sans" w:eastAsia="Meiryo" w:hAnsi="Fira Sans"/>
      <w:sz w:val="14"/>
      <w:szCs w:val="14"/>
      <w:lang w:val="es-ES_tradnl" w:eastAsia="es-ES"/>
    </w:rPr>
  </w:style>
  <w:style w:type="paragraph" w:customStyle="1" w:styleId="FuenteEure0">
    <w:name w:val="Fuente_Eure"/>
    <w:basedOn w:val="Normal"/>
    <w:link w:val="FuenteEureCar0"/>
    <w:qFormat/>
    <w:rsid w:val="00165B60"/>
    <w:pPr>
      <w:pBdr>
        <w:top w:val="single" w:sz="4" w:space="1" w:color="auto"/>
        <w:bottom w:val="single" w:sz="4" w:space="1" w:color="auto"/>
      </w:pBdr>
      <w:spacing w:after="0" w:line="240" w:lineRule="auto"/>
      <w:ind w:right="49"/>
    </w:pPr>
    <w:rPr>
      <w:rFonts w:ascii="Fira Sans" w:eastAsia="Meiryo" w:hAnsi="Fira Sans"/>
      <w:sz w:val="14"/>
      <w:szCs w:val="14"/>
      <w:lang w:val="es-ES_tradnl" w:eastAsia="es-ES"/>
    </w:rPr>
  </w:style>
  <w:style w:type="paragraph" w:styleId="Textonotaalfinal">
    <w:name w:val="endnote text"/>
    <w:basedOn w:val="Normal"/>
    <w:link w:val="TextonotaalfinalCar"/>
    <w:uiPriority w:val="99"/>
    <w:semiHidden/>
    <w:unhideWhenUsed/>
    <w:rsid w:val="00165B60"/>
    <w:pPr>
      <w:spacing w:after="0" w:line="240" w:lineRule="auto"/>
    </w:pPr>
    <w:rPr>
      <w:rFonts w:ascii="Arial" w:eastAsia="Times New Roman" w:hAnsi="Arial" w:cs="Arial"/>
      <w:sz w:val="20"/>
      <w:szCs w:val="20"/>
      <w:lang w:val="es-ES" w:eastAsia="es-ES"/>
    </w:rPr>
  </w:style>
  <w:style w:type="character" w:customStyle="1" w:styleId="TextonotaalfinalCar">
    <w:name w:val="Texto nota al final Car"/>
    <w:basedOn w:val="Fuentedeprrafopredeter"/>
    <w:link w:val="Textonotaalfinal"/>
    <w:uiPriority w:val="99"/>
    <w:semiHidden/>
    <w:rsid w:val="00165B60"/>
    <w:rPr>
      <w:rFonts w:ascii="Arial" w:eastAsia="Times New Roman" w:hAnsi="Arial" w:cs="Arial"/>
      <w:sz w:val="20"/>
      <w:szCs w:val="20"/>
      <w:lang w:val="es-ES" w:eastAsia="es-ES"/>
    </w:rPr>
  </w:style>
  <w:style w:type="character" w:styleId="Refdenotaalfinal">
    <w:name w:val="endnote reference"/>
    <w:basedOn w:val="Fuentedeprrafopredeter"/>
    <w:uiPriority w:val="99"/>
    <w:semiHidden/>
    <w:unhideWhenUsed/>
    <w:rsid w:val="00165B60"/>
    <w:rPr>
      <w:vertAlign w:val="superscript"/>
    </w:rPr>
  </w:style>
  <w:style w:type="table" w:customStyle="1" w:styleId="Tablanormal11">
    <w:name w:val="Tabla normal 11"/>
    <w:basedOn w:val="Tablanormal"/>
    <w:uiPriority w:val="41"/>
    <w:rsid w:val="00165B6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1clara-nfasis61">
    <w:name w:val="Tabla de cuadrícula 1 clara - Énfasis 61"/>
    <w:basedOn w:val="Tablanormal"/>
    <w:uiPriority w:val="46"/>
    <w:rsid w:val="00165B60"/>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Sombreadovistoso-nfasis31">
    <w:name w:val="Sombreado vistoso - Énfasis 31"/>
    <w:aliases w:val="Párrafo_CentroEURE"/>
    <w:basedOn w:val="Normal"/>
    <w:qFormat/>
    <w:rsid w:val="00165B60"/>
    <w:pPr>
      <w:spacing w:after="0" w:line="240" w:lineRule="auto"/>
      <w:contextualSpacing/>
      <w:jc w:val="both"/>
    </w:pPr>
    <w:rPr>
      <w:rFonts w:ascii="Arial" w:eastAsia="Meiryo" w:hAnsi="Arial" w:cs="Times New Roman"/>
      <w:szCs w:val="20"/>
      <w:lang w:eastAsia="x-none"/>
    </w:rPr>
  </w:style>
  <w:style w:type="table" w:customStyle="1" w:styleId="Cuadrculadetablaclara1">
    <w:name w:val="Cuadrícula de tabla clara1"/>
    <w:basedOn w:val="Tablanormal"/>
    <w:uiPriority w:val="40"/>
    <w:rsid w:val="00165B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41">
    <w:name w:val="Tabla normal 41"/>
    <w:basedOn w:val="Tablanormal"/>
    <w:uiPriority w:val="44"/>
    <w:rsid w:val="00165B6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URETXT">
    <w:name w:val="EURE_TXT"/>
    <w:basedOn w:val="Normal"/>
    <w:link w:val="EURETXTCar"/>
    <w:qFormat/>
    <w:rsid w:val="00165B60"/>
    <w:pPr>
      <w:spacing w:after="0" w:line="240" w:lineRule="auto"/>
      <w:jc w:val="both"/>
    </w:pPr>
    <w:rPr>
      <w:rFonts w:ascii="Optima" w:eastAsia="Arial Unicode MS" w:hAnsi="Optima" w:cs="Times New Roman"/>
      <w:color w:val="000000"/>
      <w:sz w:val="20"/>
      <w:szCs w:val="20"/>
      <w:lang w:val="es-ES_tradnl" w:eastAsia="es-ES"/>
    </w:rPr>
  </w:style>
  <w:style w:type="character" w:customStyle="1" w:styleId="EURETXTCar">
    <w:name w:val="EURE_TXT Car"/>
    <w:link w:val="EURETXT"/>
    <w:rsid w:val="00165B60"/>
    <w:rPr>
      <w:rFonts w:ascii="Optima" w:eastAsia="Arial Unicode MS" w:hAnsi="Optima" w:cs="Times New Roman"/>
      <w:color w:val="000000"/>
      <w:sz w:val="20"/>
      <w:szCs w:val="20"/>
      <w:lang w:val="es-ES_tradnl" w:eastAsia="es-ES"/>
    </w:rPr>
  </w:style>
  <w:style w:type="table" w:customStyle="1" w:styleId="Reynosa">
    <w:name w:val="Reynosa"/>
    <w:basedOn w:val="Tablanormal"/>
    <w:uiPriority w:val="99"/>
    <w:rsid w:val="00165B60"/>
    <w:pPr>
      <w:spacing w:after="0" w:line="240" w:lineRule="auto"/>
      <w:jc w:val="center"/>
    </w:pPr>
    <w:rPr>
      <w:rFonts w:ascii="HelveticaNeueLT Std Lt" w:hAnsi="HelveticaNeueLT Std Lt"/>
    </w:rPr>
    <w:tblPr>
      <w:tblStyleRowBandSize w:val="1"/>
      <w:tblStyleColBandSize w:val="1"/>
      <w:tblBorders>
        <w:top w:val="single" w:sz="6" w:space="0" w:color="0D0D0D" w:themeColor="text1" w:themeTint="F2"/>
        <w:left w:val="single" w:sz="6" w:space="0" w:color="0D0D0D" w:themeColor="text1" w:themeTint="F2"/>
        <w:bottom w:val="single" w:sz="6" w:space="0" w:color="0D0D0D" w:themeColor="text1" w:themeTint="F2"/>
        <w:right w:val="single" w:sz="6" w:space="0" w:color="0D0D0D" w:themeColor="text1" w:themeTint="F2"/>
        <w:insideH w:val="single" w:sz="6" w:space="0" w:color="0D0D0D" w:themeColor="text1" w:themeTint="F2"/>
        <w:insideV w:val="single" w:sz="6" w:space="0" w:color="0D0D0D" w:themeColor="text1" w:themeTint="F2"/>
      </w:tblBorders>
    </w:tblPr>
    <w:tcPr>
      <w:shd w:val="clear" w:color="auto" w:fill="auto"/>
    </w:tcPr>
    <w:tblStylePr w:type="firstRow">
      <w:tblPr/>
      <w:tcPr>
        <w:shd w:val="clear" w:color="auto" w:fill="005DBD"/>
      </w:tcPr>
    </w:tblStylePr>
  </w:style>
  <w:style w:type="numbering" w:customStyle="1" w:styleId="Estilo2">
    <w:name w:val="Estilo2"/>
    <w:uiPriority w:val="99"/>
    <w:rsid w:val="00165B60"/>
    <w:pPr>
      <w:numPr>
        <w:numId w:val="33"/>
      </w:numPr>
    </w:pPr>
  </w:style>
  <w:style w:type="paragraph" w:styleId="Ttulo">
    <w:name w:val="Title"/>
    <w:aliases w:val="Título5"/>
    <w:basedOn w:val="Normal"/>
    <w:next w:val="Normal"/>
    <w:link w:val="TtuloCar"/>
    <w:uiPriority w:val="10"/>
    <w:unhideWhenUsed/>
    <w:qFormat/>
    <w:rsid w:val="00165B60"/>
    <w:pPr>
      <w:spacing w:after="0" w:line="216" w:lineRule="auto"/>
    </w:pPr>
    <w:rPr>
      <w:rFonts w:ascii="HelveticaNeueLT Std Lt" w:eastAsiaTheme="majorEastAsia" w:hAnsi="HelveticaNeueLT Std Lt" w:cstheme="majorBidi"/>
      <w:szCs w:val="56"/>
      <w:lang w:val="es-ES"/>
    </w:rPr>
  </w:style>
  <w:style w:type="character" w:customStyle="1" w:styleId="TtuloCar">
    <w:name w:val="Título Car"/>
    <w:aliases w:val="Título5 Car"/>
    <w:basedOn w:val="Fuentedeprrafopredeter"/>
    <w:link w:val="Ttulo"/>
    <w:uiPriority w:val="10"/>
    <w:rsid w:val="00165B60"/>
    <w:rPr>
      <w:rFonts w:ascii="HelveticaNeueLT Std Lt" w:eastAsiaTheme="majorEastAsia" w:hAnsi="HelveticaNeueLT Std Lt" w:cstheme="majorBidi"/>
      <w:szCs w:val="56"/>
      <w:lang w:val="es-ES"/>
    </w:rPr>
  </w:style>
  <w:style w:type="paragraph" w:customStyle="1" w:styleId="ONU3">
    <w:name w:val="ONU_3"/>
    <w:basedOn w:val="Normal"/>
    <w:link w:val="ONU3Car"/>
    <w:qFormat/>
    <w:rsid w:val="00165B60"/>
    <w:pPr>
      <w:spacing w:before="120" w:after="120"/>
      <w:ind w:firstLine="709"/>
      <w:jc w:val="both"/>
      <w:outlineLvl w:val="2"/>
    </w:pPr>
    <w:rPr>
      <w:rFonts w:ascii="Frutiger LT Std 45 Light" w:hAnsi="Frutiger LT Std 45 Light" w:cs="Arial"/>
      <w:b/>
      <w:color w:val="5B9BD5" w:themeColor="accent1"/>
      <w:sz w:val="28"/>
      <w:szCs w:val="32"/>
      <w:lang w:val="es-ES"/>
    </w:rPr>
  </w:style>
  <w:style w:type="character" w:customStyle="1" w:styleId="ONU3Car">
    <w:name w:val="ONU_3 Car"/>
    <w:basedOn w:val="Fuentedeprrafopredeter"/>
    <w:link w:val="ONU3"/>
    <w:rsid w:val="00165B60"/>
    <w:rPr>
      <w:rFonts w:ascii="Frutiger LT Std 45 Light" w:hAnsi="Frutiger LT Std 45 Light" w:cs="Arial"/>
      <w:b/>
      <w:color w:val="5B9BD5" w:themeColor="accent1"/>
      <w:sz w:val="28"/>
      <w:szCs w:val="32"/>
      <w:lang w:val="es-ES"/>
    </w:rPr>
  </w:style>
  <w:style w:type="paragraph" w:customStyle="1" w:styleId="EURECuadro">
    <w:name w:val="EURE_Cuadro"/>
    <w:basedOn w:val="Normal"/>
    <w:link w:val="EURECuadroCar"/>
    <w:qFormat/>
    <w:rsid w:val="00165B60"/>
    <w:pPr>
      <w:keepNext/>
      <w:spacing w:before="120" w:after="120" w:line="240" w:lineRule="auto"/>
      <w:jc w:val="center"/>
    </w:pPr>
    <w:rPr>
      <w:rFonts w:ascii="Optima" w:eastAsia="Arial Unicode MS" w:hAnsi="Optima" w:cs="Times New Roman"/>
      <w:b/>
      <w:color w:val="7F7F7F"/>
      <w:sz w:val="18"/>
      <w:szCs w:val="18"/>
      <w:lang w:val="es-ES_tradnl" w:eastAsia="es-ES"/>
    </w:rPr>
  </w:style>
  <w:style w:type="character" w:customStyle="1" w:styleId="EURECuadroCar">
    <w:name w:val="EURE_Cuadro Car"/>
    <w:link w:val="EURECuadro"/>
    <w:rsid w:val="00165B60"/>
    <w:rPr>
      <w:rFonts w:ascii="Optima" w:eastAsia="Arial Unicode MS" w:hAnsi="Optima" w:cs="Times New Roman"/>
      <w:b/>
      <w:color w:val="7F7F7F"/>
      <w:sz w:val="18"/>
      <w:szCs w:val="18"/>
      <w:lang w:val="es-ES_tradnl" w:eastAsia="es-ES"/>
    </w:rPr>
  </w:style>
  <w:style w:type="character" w:customStyle="1" w:styleId="apple-converted-space">
    <w:name w:val="apple-converted-space"/>
    <w:basedOn w:val="Fuentedeprrafopredeter"/>
    <w:rsid w:val="00165B60"/>
  </w:style>
  <w:style w:type="paragraph" w:customStyle="1" w:styleId="EUREfuente">
    <w:name w:val="EURE_fuente"/>
    <w:basedOn w:val="Normal"/>
    <w:link w:val="EUREfuenteCar"/>
    <w:qFormat/>
    <w:rsid w:val="00165B60"/>
    <w:pPr>
      <w:spacing w:before="120" w:after="240" w:line="240" w:lineRule="auto"/>
      <w:jc w:val="both"/>
    </w:pPr>
    <w:rPr>
      <w:rFonts w:ascii="Calibri" w:eastAsia="MS Mincho" w:hAnsi="Calibri" w:cs="Times New Roman"/>
      <w:sz w:val="16"/>
      <w:szCs w:val="24"/>
      <w:lang w:val="es-ES_tradnl" w:eastAsia="es-ES"/>
    </w:rPr>
  </w:style>
  <w:style w:type="character" w:customStyle="1" w:styleId="EUREfuenteCar">
    <w:name w:val="EURE_fuente Car"/>
    <w:link w:val="EUREfuente"/>
    <w:rsid w:val="00165B60"/>
    <w:rPr>
      <w:rFonts w:ascii="Calibri" w:eastAsia="MS Mincho" w:hAnsi="Calibri" w:cs="Times New Roman"/>
      <w:sz w:val="16"/>
      <w:szCs w:val="24"/>
      <w:lang w:val="es-ES_tradnl" w:eastAsia="es-ES"/>
    </w:rPr>
  </w:style>
  <w:style w:type="character" w:customStyle="1" w:styleId="CuadroEureCar">
    <w:name w:val="Cuadro_Eure Car"/>
    <w:link w:val="CuadroEure"/>
    <w:locked/>
    <w:rsid w:val="00165B60"/>
    <w:rPr>
      <w:rFonts w:ascii="Fira Sans" w:hAnsi="Fira Sans"/>
      <w:b/>
      <w:sz w:val="16"/>
      <w:szCs w:val="32"/>
      <w:lang w:val="es-ES_tradnl"/>
    </w:rPr>
  </w:style>
  <w:style w:type="paragraph" w:customStyle="1" w:styleId="CuadroEure">
    <w:name w:val="Cuadro_Eure"/>
    <w:basedOn w:val="Ttulo1"/>
    <w:link w:val="CuadroEureCar"/>
    <w:qFormat/>
    <w:rsid w:val="00165B60"/>
    <w:pPr>
      <w:pBdr>
        <w:top w:val="single" w:sz="4" w:space="1" w:color="595959"/>
        <w:bottom w:val="single" w:sz="4" w:space="1" w:color="595959"/>
      </w:pBdr>
      <w:spacing w:before="0" w:line="240" w:lineRule="auto"/>
      <w:jc w:val="both"/>
      <w:outlineLvl w:val="9"/>
    </w:pPr>
    <w:rPr>
      <w:rFonts w:ascii="Fira Sans" w:eastAsiaTheme="minorHAnsi" w:hAnsi="Fira Sans" w:cstheme="minorBidi"/>
      <w:b/>
      <w:color w:val="auto"/>
      <w:sz w:val="16"/>
      <w:lang w:val="es-ES_tradnl"/>
    </w:rPr>
  </w:style>
  <w:style w:type="paragraph" w:customStyle="1" w:styleId="EParrafo">
    <w:name w:val="E_Parrafo"/>
    <w:basedOn w:val="Normal"/>
    <w:link w:val="EParrafoCar"/>
    <w:qFormat/>
    <w:rsid w:val="00165B60"/>
    <w:pPr>
      <w:widowControl w:val="0"/>
      <w:autoSpaceDE w:val="0"/>
      <w:autoSpaceDN w:val="0"/>
      <w:adjustRightInd w:val="0"/>
      <w:spacing w:after="240" w:line="240" w:lineRule="auto"/>
      <w:jc w:val="both"/>
    </w:pPr>
    <w:rPr>
      <w:rFonts w:ascii="Calibri" w:eastAsia="Calibri" w:hAnsi="Calibri" w:cs="Times New Roman"/>
      <w:lang w:val="es-ES"/>
    </w:rPr>
  </w:style>
  <w:style w:type="character" w:customStyle="1" w:styleId="EParrafoCar">
    <w:name w:val="E_Parrafo Car"/>
    <w:link w:val="EParrafo"/>
    <w:rsid w:val="00165B60"/>
    <w:rPr>
      <w:rFonts w:ascii="Calibri" w:eastAsia="Calibri" w:hAnsi="Calibri" w:cs="Times New Roman"/>
      <w:lang w:val="es-ES"/>
    </w:rPr>
  </w:style>
  <w:style w:type="table" w:customStyle="1" w:styleId="Tablaconcuadrculaclara1">
    <w:name w:val="Tabla con cuadrícula clara1"/>
    <w:basedOn w:val="Tablanormal"/>
    <w:uiPriority w:val="40"/>
    <w:rsid w:val="00165B6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1clara1">
    <w:name w:val="Tabla con cuadrícula 1 clara1"/>
    <w:basedOn w:val="Tablanormal"/>
    <w:uiPriority w:val="46"/>
    <w:rsid w:val="00165B60"/>
    <w:pPr>
      <w:spacing w:after="0" w:line="240" w:lineRule="auto"/>
    </w:pPr>
    <w:rPr>
      <w:rFonts w:ascii="Calibri" w:eastAsia="Calibri" w:hAnsi="Calibri" w:cs="Times New Roman"/>
      <w:color w:val="595959"/>
      <w:sz w:val="20"/>
      <w:szCs w:val="20"/>
      <w:lang w:val="es-E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normal12">
    <w:name w:val="Tabla normal 12"/>
    <w:basedOn w:val="Tablanormal"/>
    <w:uiPriority w:val="41"/>
    <w:rsid w:val="00165B60"/>
    <w:pPr>
      <w:spacing w:after="0" w:line="240" w:lineRule="auto"/>
    </w:pPr>
    <w:rPr>
      <w:rFonts w:ascii="Calibri" w:eastAsia="Calibri" w:hAnsi="Calibri" w:cs="Times New Roman"/>
      <w:sz w:val="20"/>
      <w:szCs w:val="20"/>
      <w:lang w:val="es-E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subttuloA">
    <w:name w:val="subtítulo A"/>
    <w:basedOn w:val="Normal"/>
    <w:next w:val="Normal"/>
    <w:rsid w:val="00165B60"/>
    <w:pPr>
      <w:spacing w:before="120" w:after="60" w:line="240" w:lineRule="auto"/>
      <w:ind w:firstLine="340"/>
      <w:jc w:val="both"/>
    </w:pPr>
    <w:rPr>
      <w:rFonts w:ascii="Arial" w:eastAsia="Times New Roman" w:hAnsi="Arial" w:cs="Times New Roman"/>
      <w:i/>
      <w:caps/>
      <w:noProof/>
      <w:spacing w:val="-8"/>
      <w:sz w:val="24"/>
      <w:szCs w:val="20"/>
      <w:lang w:val="es-ES" w:eastAsia="es-ES"/>
    </w:rPr>
  </w:style>
  <w:style w:type="table" w:customStyle="1" w:styleId="Tablaconcuadrcula1clara-nfasis61">
    <w:name w:val="Tabla con cuadrícula 1 clara - Énfasis 61"/>
    <w:basedOn w:val="Tablanormal"/>
    <w:uiPriority w:val="46"/>
    <w:rsid w:val="00165B60"/>
    <w:pPr>
      <w:spacing w:after="0" w:line="240" w:lineRule="auto"/>
    </w:pPr>
    <w:rPr>
      <w:rFonts w:ascii="Calibri" w:eastAsia="Calibri" w:hAnsi="Calibri" w:cs="Times New Roman"/>
      <w:sz w:val="20"/>
      <w:szCs w:val="20"/>
      <w:lang w:val="es-ES"/>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paragraph" w:styleId="Revisin">
    <w:name w:val="Revision"/>
    <w:hidden/>
    <w:uiPriority w:val="99"/>
    <w:semiHidden/>
    <w:rsid w:val="00165B60"/>
    <w:pPr>
      <w:spacing w:after="0" w:line="240" w:lineRule="auto"/>
    </w:pPr>
    <w:rPr>
      <w:rFonts w:ascii="HelveticaNeueLT Std Lt" w:eastAsia="Times New Roman" w:hAnsi="HelveticaNeueLT Std Lt" w:cs="Times New Roman"/>
      <w:lang w:eastAsia="es-MX"/>
    </w:rPr>
  </w:style>
  <w:style w:type="paragraph" w:customStyle="1" w:styleId="BodyText21">
    <w:name w:val="Body Text 21"/>
    <w:basedOn w:val="Normal"/>
    <w:rsid w:val="00165B60"/>
    <w:pPr>
      <w:widowControl w:val="0"/>
      <w:spacing w:after="0" w:line="240" w:lineRule="auto"/>
      <w:jc w:val="both"/>
    </w:pPr>
    <w:rPr>
      <w:rFonts w:ascii="Arial" w:eastAsia="Times New Roman" w:hAnsi="Arial" w:cs="Times New Roman"/>
      <w:snapToGrid w:val="0"/>
      <w:sz w:val="24"/>
      <w:szCs w:val="20"/>
      <w:lang w:val="en-US" w:eastAsia="es-ES"/>
    </w:rPr>
  </w:style>
  <w:style w:type="table" w:customStyle="1" w:styleId="Tablaconcuadrculaclara11">
    <w:name w:val="Tabla con cuadrícula clara11"/>
    <w:basedOn w:val="Tablanormal"/>
    <w:uiPriority w:val="40"/>
    <w:rsid w:val="00165B60"/>
    <w:pPr>
      <w:spacing w:after="0" w:line="240" w:lineRule="auto"/>
    </w:pPr>
    <w:rPr>
      <w:rFonts w:ascii="Calibri" w:eastAsia="Calibri" w:hAnsi="Calibri" w:cs="Times New Roman"/>
      <w:sz w:val="20"/>
      <w:szCs w:val="20"/>
      <w:lang w:val="es-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exto0">
    <w:name w:val="texto"/>
    <w:basedOn w:val="Normal"/>
    <w:rsid w:val="00165B6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it-tab">
    <w:name w:val="tit-tab"/>
    <w:basedOn w:val="Normal"/>
    <w:rsid w:val="00165B60"/>
    <w:pPr>
      <w:keepNext/>
      <w:numPr>
        <w:ilvl w:val="12"/>
      </w:numPr>
      <w:tabs>
        <w:tab w:val="left" w:pos="0"/>
      </w:tabs>
      <w:spacing w:before="60" w:after="60" w:line="240" w:lineRule="auto"/>
      <w:jc w:val="center"/>
    </w:pPr>
    <w:rPr>
      <w:rFonts w:ascii="Arial" w:eastAsia="Times New Roman" w:hAnsi="Arial" w:cs="Times New Roman"/>
      <w:b/>
      <w:caps/>
      <w:snapToGrid w:val="0"/>
      <w:spacing w:val="-8"/>
      <w:sz w:val="16"/>
      <w:szCs w:val="20"/>
      <w:lang w:val="es-ES" w:eastAsia="es-ES"/>
    </w:rPr>
  </w:style>
  <w:style w:type="paragraph" w:customStyle="1" w:styleId="tabla">
    <w:name w:val="tabla"/>
    <w:basedOn w:val="Normal"/>
    <w:rsid w:val="00165B60"/>
    <w:pPr>
      <w:numPr>
        <w:ilvl w:val="12"/>
      </w:numPr>
      <w:tabs>
        <w:tab w:val="left" w:pos="0"/>
      </w:tabs>
      <w:spacing w:after="80" w:line="240" w:lineRule="auto"/>
      <w:jc w:val="both"/>
    </w:pPr>
    <w:rPr>
      <w:rFonts w:ascii="Arial" w:eastAsia="Times New Roman" w:hAnsi="Arial" w:cs="Times New Roman"/>
      <w:spacing w:val="-8"/>
      <w:sz w:val="20"/>
      <w:szCs w:val="20"/>
      <w:lang w:eastAsia="es-ES"/>
    </w:rPr>
  </w:style>
  <w:style w:type="paragraph" w:styleId="Textoindependiente2">
    <w:name w:val="Body Text 2"/>
    <w:basedOn w:val="Normal"/>
    <w:link w:val="Textoindependiente2Car"/>
    <w:uiPriority w:val="99"/>
    <w:unhideWhenUsed/>
    <w:rsid w:val="00165B60"/>
    <w:pPr>
      <w:spacing w:after="120" w:line="480" w:lineRule="auto"/>
    </w:pPr>
    <w:rPr>
      <w:rFonts w:ascii="HelveticaNeueLT Std Lt" w:eastAsia="Times New Roman" w:hAnsi="HelveticaNeueLT Std Lt" w:cs="Times New Roman"/>
      <w:lang w:eastAsia="es-MX"/>
    </w:rPr>
  </w:style>
  <w:style w:type="character" w:customStyle="1" w:styleId="Textoindependiente2Car">
    <w:name w:val="Texto independiente 2 Car"/>
    <w:basedOn w:val="Fuentedeprrafopredeter"/>
    <w:link w:val="Textoindependiente2"/>
    <w:uiPriority w:val="99"/>
    <w:rsid w:val="00165B60"/>
    <w:rPr>
      <w:rFonts w:ascii="HelveticaNeueLT Std Lt" w:eastAsia="Times New Roman" w:hAnsi="HelveticaNeueLT Std Lt" w:cs="Times New Roman"/>
      <w:lang w:eastAsia="es-MX"/>
    </w:rPr>
  </w:style>
  <w:style w:type="paragraph" w:customStyle="1" w:styleId="PDUncuadrostt">
    <w:name w:val="PDU n cuadros tít"/>
    <w:basedOn w:val="Normal"/>
    <w:qFormat/>
    <w:rsid w:val="00165B60"/>
    <w:pPr>
      <w:spacing w:after="0" w:line="240" w:lineRule="auto"/>
    </w:pPr>
    <w:rPr>
      <w:rFonts w:ascii="Calibri" w:eastAsia="Times New Roman" w:hAnsi="Calibri" w:cs="Times New Roman"/>
      <w:b/>
      <w:bCs/>
      <w:caps/>
      <w:color w:val="FFFFFF"/>
      <w:sz w:val="14"/>
      <w:szCs w:val="20"/>
      <w:lang w:eastAsia="es-ES"/>
    </w:rPr>
  </w:style>
  <w:style w:type="paragraph" w:customStyle="1" w:styleId="PDUncuadros">
    <w:name w:val="PDU n cuadros"/>
    <w:basedOn w:val="Normal"/>
    <w:link w:val="PDUncuadrosCar"/>
    <w:qFormat/>
    <w:rsid w:val="00165B60"/>
    <w:pPr>
      <w:spacing w:after="0" w:line="240" w:lineRule="auto"/>
    </w:pPr>
    <w:rPr>
      <w:rFonts w:ascii="Calibri" w:eastAsia="Times New Roman" w:hAnsi="Calibri" w:cs="Arial"/>
      <w:color w:val="7030A0"/>
      <w:sz w:val="14"/>
      <w:szCs w:val="24"/>
      <w:lang w:eastAsia="es-ES"/>
    </w:rPr>
  </w:style>
  <w:style w:type="character" w:customStyle="1" w:styleId="PDUncuadrosCar">
    <w:name w:val="PDU n cuadros Car"/>
    <w:link w:val="PDUncuadros"/>
    <w:rsid w:val="00165B60"/>
    <w:rPr>
      <w:rFonts w:ascii="Calibri" w:eastAsia="Times New Roman" w:hAnsi="Calibri" w:cs="Arial"/>
      <w:color w:val="7030A0"/>
      <w:sz w:val="14"/>
      <w:szCs w:val="24"/>
      <w:lang w:eastAsia="es-ES"/>
    </w:rPr>
  </w:style>
  <w:style w:type="paragraph" w:customStyle="1" w:styleId="PDUnotas">
    <w:name w:val="PDU notas"/>
    <w:basedOn w:val="Normal"/>
    <w:link w:val="PDUnotasCar"/>
    <w:qFormat/>
    <w:rsid w:val="00165B60"/>
    <w:pPr>
      <w:spacing w:after="0" w:line="240" w:lineRule="auto"/>
      <w:jc w:val="both"/>
    </w:pPr>
    <w:rPr>
      <w:rFonts w:ascii="Calibri" w:eastAsia="Times New Roman" w:hAnsi="Calibri" w:cs="Arial"/>
      <w:color w:val="00B0F0"/>
      <w:sz w:val="16"/>
      <w:szCs w:val="24"/>
      <w:lang w:eastAsia="es-ES"/>
    </w:rPr>
  </w:style>
  <w:style w:type="character" w:customStyle="1" w:styleId="PDUnotasCar">
    <w:name w:val="PDU notas Car"/>
    <w:link w:val="PDUnotas"/>
    <w:rsid w:val="00165B60"/>
    <w:rPr>
      <w:rFonts w:ascii="Calibri" w:eastAsia="Times New Roman" w:hAnsi="Calibri" w:cs="Arial"/>
      <w:color w:val="00B0F0"/>
      <w:sz w:val="16"/>
      <w:szCs w:val="24"/>
      <w:lang w:eastAsia="es-ES"/>
    </w:rPr>
  </w:style>
  <w:style w:type="character" w:customStyle="1" w:styleId="Mencinsinresolver11">
    <w:name w:val="Mención sin resolver11"/>
    <w:basedOn w:val="Fuentedeprrafopredeter"/>
    <w:uiPriority w:val="99"/>
    <w:semiHidden/>
    <w:unhideWhenUsed/>
    <w:rsid w:val="00165B60"/>
    <w:rPr>
      <w:color w:val="605E5C"/>
      <w:shd w:val="clear" w:color="auto" w:fill="E1DFDD"/>
    </w:rPr>
  </w:style>
  <w:style w:type="paragraph" w:customStyle="1" w:styleId="fnt">
    <w:name w:val="fnt"/>
    <w:basedOn w:val="Normal"/>
    <w:rsid w:val="00165B60"/>
    <w:pPr>
      <w:spacing w:after="120" w:line="240" w:lineRule="auto"/>
      <w:ind w:left="705" w:hanging="705"/>
    </w:pPr>
    <w:rPr>
      <w:rFonts w:ascii="Arial" w:eastAsia="Times New Roman" w:hAnsi="Arial" w:cs="Times New Roman"/>
      <w:spacing w:val="-8"/>
      <w:sz w:val="16"/>
      <w:szCs w:val="20"/>
      <w:lang w:val="es-ES_tradnl" w:eastAsia="es-ES"/>
    </w:rPr>
  </w:style>
  <w:style w:type="paragraph" w:customStyle="1" w:styleId="TableParagraph">
    <w:name w:val="Table Paragraph"/>
    <w:basedOn w:val="Normal"/>
    <w:uiPriority w:val="1"/>
    <w:qFormat/>
    <w:rsid w:val="00165B60"/>
    <w:pPr>
      <w:widowControl w:val="0"/>
      <w:autoSpaceDE w:val="0"/>
      <w:autoSpaceDN w:val="0"/>
      <w:spacing w:after="0" w:line="161" w:lineRule="exact"/>
    </w:pPr>
    <w:rPr>
      <w:rFonts w:ascii="Arial" w:eastAsia="Arial" w:hAnsi="Arial" w:cs="Arial"/>
      <w:lang w:val="es-ES" w:eastAsia="es-ES" w:bidi="es-ES"/>
    </w:rPr>
  </w:style>
  <w:style w:type="paragraph" w:customStyle="1" w:styleId="Estilo3">
    <w:name w:val="Estilo3"/>
    <w:basedOn w:val="Normal"/>
    <w:link w:val="Estilo3Car"/>
    <w:qFormat/>
    <w:rsid w:val="00165B60"/>
    <w:pPr>
      <w:spacing w:after="200" w:line="276" w:lineRule="auto"/>
      <w:jc w:val="both"/>
    </w:pPr>
    <w:rPr>
      <w:rFonts w:asciiTheme="majorHAnsi" w:hAnsiTheme="majorHAnsi" w:cstheme="majorHAnsi"/>
      <w:b/>
      <w:color w:val="ED7D31" w:themeColor="accent2"/>
      <w:sz w:val="24"/>
    </w:rPr>
  </w:style>
  <w:style w:type="character" w:customStyle="1" w:styleId="Estilo3Car">
    <w:name w:val="Estilo3 Car"/>
    <w:basedOn w:val="Fuentedeprrafopredeter"/>
    <w:link w:val="Estilo3"/>
    <w:rsid w:val="00165B60"/>
    <w:rPr>
      <w:rFonts w:asciiTheme="majorHAnsi" w:hAnsiTheme="majorHAnsi" w:cstheme="majorHAnsi"/>
      <w:b/>
      <w:color w:val="ED7D31" w:themeColor="accent2"/>
      <w:sz w:val="24"/>
    </w:rPr>
  </w:style>
  <w:style w:type="character" w:customStyle="1" w:styleId="Estilo2Car">
    <w:name w:val="Estilo2 Car"/>
    <w:basedOn w:val="Fuentedeprrafopredeter"/>
    <w:rsid w:val="00165B60"/>
    <w:rPr>
      <w:rFonts w:asciiTheme="majorHAnsi" w:eastAsiaTheme="majorEastAsia" w:hAnsiTheme="majorHAnsi" w:cstheme="majorHAnsi"/>
      <w:b/>
      <w:color w:val="7F7F7F" w:themeColor="text1" w:themeTint="80"/>
      <w:sz w:val="28"/>
      <w:szCs w:val="26"/>
    </w:rPr>
  </w:style>
  <w:style w:type="character" w:customStyle="1" w:styleId="Estilo1Car">
    <w:name w:val="Estilo1 Car"/>
    <w:basedOn w:val="Fuentedeprrafopredeter"/>
    <w:locked/>
    <w:rsid w:val="00165B60"/>
    <w:rPr>
      <w:rFonts w:asciiTheme="majorHAnsi" w:eastAsia="Times New Roman" w:hAnsiTheme="majorHAnsi" w:cs="Times New Roman"/>
      <w:b/>
      <w:caps/>
      <w:color w:val="820000"/>
      <w:spacing w:val="-8"/>
      <w:kern w:val="28"/>
      <w:sz w:val="32"/>
      <w:szCs w:val="20"/>
      <w:lang w:eastAsia="es-ES"/>
    </w:rPr>
  </w:style>
  <w:style w:type="character" w:customStyle="1" w:styleId="Estilo4Car">
    <w:name w:val="Estilo4 Car"/>
    <w:basedOn w:val="Fuentedeprrafopredeter"/>
    <w:link w:val="Estilo4"/>
    <w:locked/>
    <w:rsid w:val="00165B60"/>
    <w:rPr>
      <w:rFonts w:asciiTheme="majorHAnsi" w:eastAsiaTheme="majorEastAsia" w:hAnsiTheme="majorHAnsi" w:cstheme="majorBidi"/>
      <w:color w:val="820000"/>
      <w:sz w:val="24"/>
      <w:szCs w:val="26"/>
    </w:rPr>
  </w:style>
  <w:style w:type="paragraph" w:customStyle="1" w:styleId="Estilo4">
    <w:name w:val="Estilo4"/>
    <w:basedOn w:val="Normal"/>
    <w:link w:val="Estilo4Car"/>
    <w:qFormat/>
    <w:rsid w:val="00165B60"/>
    <w:pPr>
      <w:keepNext/>
      <w:keepLines/>
      <w:spacing w:before="40" w:after="0" w:line="276" w:lineRule="auto"/>
      <w:ind w:firstLine="709"/>
      <w:outlineLvl w:val="1"/>
    </w:pPr>
    <w:rPr>
      <w:rFonts w:asciiTheme="majorHAnsi" w:eastAsiaTheme="majorEastAsia" w:hAnsiTheme="majorHAnsi" w:cstheme="majorBidi"/>
      <w:color w:val="820000"/>
      <w:sz w:val="24"/>
      <w:szCs w:val="26"/>
    </w:rPr>
  </w:style>
  <w:style w:type="character" w:customStyle="1" w:styleId="Mencinsinresolver2">
    <w:name w:val="Mención sin resolver2"/>
    <w:basedOn w:val="Fuentedeprrafopredeter"/>
    <w:uiPriority w:val="99"/>
    <w:semiHidden/>
    <w:unhideWhenUsed/>
    <w:rsid w:val="00165B60"/>
    <w:rPr>
      <w:color w:val="605E5C"/>
      <w:shd w:val="clear" w:color="auto" w:fill="E1DFDD"/>
    </w:rPr>
  </w:style>
  <w:style w:type="table" w:customStyle="1" w:styleId="Tablanormal21">
    <w:name w:val="Tabla normal 21"/>
    <w:basedOn w:val="Tablanormal"/>
    <w:uiPriority w:val="42"/>
    <w:rsid w:val="00165B60"/>
    <w:pPr>
      <w:spacing w:after="0" w:line="240" w:lineRule="auto"/>
    </w:pPr>
    <w:rPr>
      <w:rFonts w:ascii="Calibri" w:eastAsia="Calibri" w:hAnsi="Calibri" w:cs="Times New Roman"/>
      <w:sz w:val="20"/>
      <w:szCs w:val="20"/>
      <w:lang w:eastAsia="es-MX"/>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Mencinsinresolver">
    <w:name w:val="Unresolved Mention"/>
    <w:basedOn w:val="Fuentedeprrafopredeter"/>
    <w:uiPriority w:val="99"/>
    <w:semiHidden/>
    <w:unhideWhenUsed/>
    <w:rsid w:val="00165B60"/>
    <w:rPr>
      <w:color w:val="605E5C"/>
      <w:shd w:val="clear" w:color="auto" w:fill="E1DFDD"/>
    </w:rPr>
  </w:style>
  <w:style w:type="table" w:customStyle="1" w:styleId="TableNormal1">
    <w:name w:val="Table Normal1"/>
    <w:uiPriority w:val="2"/>
    <w:semiHidden/>
    <w:unhideWhenUsed/>
    <w:qFormat/>
    <w:rsid w:val="00165B6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Lista2">
    <w:name w:val="List 2"/>
    <w:basedOn w:val="Normal"/>
    <w:uiPriority w:val="99"/>
    <w:unhideWhenUsed/>
    <w:rsid w:val="00165B60"/>
    <w:pPr>
      <w:spacing w:line="256" w:lineRule="auto"/>
      <w:ind w:left="566" w:hanging="283"/>
      <w:contextualSpacing/>
    </w:pPr>
  </w:style>
  <w:style w:type="table" w:customStyle="1" w:styleId="Tablaconcuadrcula1">
    <w:name w:val="Tabla con cuadrícula1"/>
    <w:basedOn w:val="Tablanormal"/>
    <w:next w:val="Tablaconcuadrcula"/>
    <w:uiPriority w:val="39"/>
    <w:rsid w:val="00B510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0B3795"/>
  </w:style>
  <w:style w:type="table" w:customStyle="1" w:styleId="Tablaconcuadrcula2">
    <w:name w:val="Tabla con cuadrícula2"/>
    <w:basedOn w:val="Tablanormal"/>
    <w:next w:val="Tablaconcuadrcula"/>
    <w:uiPriority w:val="39"/>
    <w:rsid w:val="000B3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0B3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0B3795"/>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anormal13">
    <w:name w:val="Tabla normal 13"/>
    <w:basedOn w:val="Tablanormal"/>
    <w:next w:val="Tablanormal1"/>
    <w:uiPriority w:val="41"/>
    <w:rsid w:val="000B379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0B37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2">
    <w:name w:val="Plain Table 2"/>
    <w:basedOn w:val="Tablanormal"/>
    <w:uiPriority w:val="42"/>
    <w:rsid w:val="000B379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4">
    <w:name w:val="Plain Table 4"/>
    <w:basedOn w:val="Tablanormal"/>
    <w:uiPriority w:val="44"/>
    <w:rsid w:val="000B379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5oscura-nfasis5">
    <w:name w:val="Grid Table 5 Dark Accent 5"/>
    <w:basedOn w:val="Tablanormal"/>
    <w:uiPriority w:val="50"/>
    <w:rsid w:val="000B37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5oscura-nfasis6">
    <w:name w:val="Grid Table 5 Dark Accent 6"/>
    <w:basedOn w:val="Tablanormal"/>
    <w:uiPriority w:val="50"/>
    <w:rsid w:val="000B37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5oscura-nfasis2">
    <w:name w:val="Grid Table 5 Dark Accent 2"/>
    <w:basedOn w:val="Tablanormal"/>
    <w:uiPriority w:val="50"/>
    <w:rsid w:val="000B37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5oscura-nfasis3">
    <w:name w:val="Grid Table 5 Dark Accent 3"/>
    <w:basedOn w:val="Tablanormal"/>
    <w:uiPriority w:val="50"/>
    <w:rsid w:val="000B37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normal5">
    <w:name w:val="Plain Table 5"/>
    <w:basedOn w:val="Tablanormal"/>
    <w:uiPriority w:val="45"/>
    <w:rsid w:val="000B379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OENormal">
    <w:name w:val="POE Normal"/>
    <w:basedOn w:val="Normal"/>
    <w:qFormat/>
    <w:rsid w:val="000B3795"/>
    <w:pPr>
      <w:spacing w:before="240" w:after="0" w:line="240" w:lineRule="auto"/>
      <w:jc w:val="both"/>
    </w:pPr>
    <w:rPr>
      <w:rFonts w:ascii="Tahoma" w:eastAsia="Calibri" w:hAnsi="Tahoma" w:cs="Arial"/>
      <w:color w:val="0070C0"/>
    </w:rPr>
  </w:style>
  <w:style w:type="numbering" w:customStyle="1" w:styleId="Sinlista11">
    <w:name w:val="Sin lista11"/>
    <w:next w:val="Sinlista"/>
    <w:uiPriority w:val="99"/>
    <w:semiHidden/>
    <w:unhideWhenUsed/>
    <w:rsid w:val="000B3795"/>
  </w:style>
  <w:style w:type="table" w:customStyle="1" w:styleId="Tablaconcuadrcula3">
    <w:name w:val="Tabla con cuadrícula3"/>
    <w:basedOn w:val="Tablanormal"/>
    <w:next w:val="Tablaconcuadrcula"/>
    <w:uiPriority w:val="39"/>
    <w:rsid w:val="000B3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uiPriority w:val="39"/>
    <w:rsid w:val="000B379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0B3795"/>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font5">
    <w:name w:val="font5"/>
    <w:basedOn w:val="Normal"/>
    <w:rsid w:val="000B3795"/>
    <w:pPr>
      <w:spacing w:before="100" w:beforeAutospacing="1" w:after="100" w:afterAutospacing="1" w:line="240" w:lineRule="auto"/>
    </w:pPr>
    <w:rPr>
      <w:rFonts w:ascii="Arial" w:eastAsia="Times New Roman" w:hAnsi="Arial" w:cs="Arial"/>
      <w:color w:val="000000"/>
      <w:sz w:val="18"/>
      <w:szCs w:val="18"/>
      <w:lang w:eastAsia="es-MX"/>
    </w:rPr>
  </w:style>
  <w:style w:type="paragraph" w:customStyle="1" w:styleId="font6">
    <w:name w:val="font6"/>
    <w:basedOn w:val="Normal"/>
    <w:rsid w:val="000B3795"/>
    <w:pPr>
      <w:spacing w:before="100" w:beforeAutospacing="1" w:after="100" w:afterAutospacing="1" w:line="240" w:lineRule="auto"/>
    </w:pPr>
    <w:rPr>
      <w:rFonts w:ascii="Arial" w:eastAsia="Times New Roman" w:hAnsi="Arial" w:cs="Arial"/>
      <w:color w:val="000000"/>
      <w:sz w:val="18"/>
      <w:szCs w:val="18"/>
      <w:lang w:eastAsia="es-MX"/>
    </w:rPr>
  </w:style>
  <w:style w:type="paragraph" w:customStyle="1" w:styleId="xl65">
    <w:name w:val="xl65"/>
    <w:basedOn w:val="Normal"/>
    <w:rsid w:val="000B3795"/>
    <w:pPr>
      <w:pBdr>
        <w:top w:val="single" w:sz="8" w:space="0" w:color="auto"/>
        <w:left w:val="single" w:sz="8" w:space="0" w:color="auto"/>
        <w:bottom w:val="single" w:sz="8" w:space="0" w:color="auto"/>
        <w:right w:val="single" w:sz="8" w:space="0" w:color="auto"/>
      </w:pBdr>
      <w:shd w:val="clear" w:color="000000" w:fill="A3171D"/>
      <w:spacing w:before="100" w:beforeAutospacing="1" w:after="100" w:afterAutospacing="1" w:line="240" w:lineRule="auto"/>
      <w:jc w:val="center"/>
      <w:textAlignment w:val="center"/>
    </w:pPr>
    <w:rPr>
      <w:rFonts w:ascii="Arial" w:eastAsia="Times New Roman" w:hAnsi="Arial" w:cs="Arial"/>
      <w:b/>
      <w:bCs/>
      <w:color w:val="FFFFFF"/>
      <w:sz w:val="18"/>
      <w:szCs w:val="18"/>
      <w:lang w:eastAsia="es-MX"/>
    </w:rPr>
  </w:style>
  <w:style w:type="paragraph" w:customStyle="1" w:styleId="xl66">
    <w:name w:val="xl66"/>
    <w:basedOn w:val="Normal"/>
    <w:rsid w:val="000B3795"/>
    <w:pPr>
      <w:pBdr>
        <w:top w:val="single" w:sz="8" w:space="0" w:color="auto"/>
        <w:bottom w:val="single" w:sz="8" w:space="0" w:color="auto"/>
        <w:right w:val="single" w:sz="8" w:space="0" w:color="auto"/>
      </w:pBdr>
      <w:shd w:val="clear" w:color="000000" w:fill="A3171D"/>
      <w:spacing w:before="100" w:beforeAutospacing="1" w:after="100" w:afterAutospacing="1" w:line="240" w:lineRule="auto"/>
      <w:jc w:val="center"/>
      <w:textAlignment w:val="center"/>
    </w:pPr>
    <w:rPr>
      <w:rFonts w:ascii="Arial" w:eastAsia="Times New Roman" w:hAnsi="Arial" w:cs="Arial"/>
      <w:b/>
      <w:bCs/>
      <w:color w:val="FFFFFF"/>
      <w:sz w:val="18"/>
      <w:szCs w:val="18"/>
      <w:lang w:eastAsia="es-MX"/>
    </w:rPr>
  </w:style>
  <w:style w:type="table" w:customStyle="1" w:styleId="TableNormal12">
    <w:name w:val="Table Normal12"/>
    <w:uiPriority w:val="2"/>
    <w:semiHidden/>
    <w:qFormat/>
    <w:rsid w:val="007A615D"/>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Sinlista2">
    <w:name w:val="Sin lista2"/>
    <w:next w:val="Sinlista"/>
    <w:uiPriority w:val="99"/>
    <w:semiHidden/>
    <w:unhideWhenUsed/>
    <w:rsid w:val="007A615D"/>
  </w:style>
  <w:style w:type="table" w:customStyle="1" w:styleId="Tablaconcuadrcula4">
    <w:name w:val="Tabla con cuadrícula4"/>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211">
    <w:name w:val="Tabla normal 211"/>
    <w:basedOn w:val="Tablanormal"/>
    <w:next w:val="Tablanormal2"/>
    <w:uiPriority w:val="42"/>
    <w:rsid w:val="007A615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concuadrcula5oscura-nfasis51">
    <w:name w:val="Tabla con cuadrícula 5 oscura - Énfasis 51"/>
    <w:basedOn w:val="Tablanormal"/>
    <w:next w:val="Tablaconcuadrcula5oscura-nfasis5"/>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61">
    <w:name w:val="Tabla con cuadrícula 5 oscura - Énfasis 61"/>
    <w:basedOn w:val="Tablanormal"/>
    <w:next w:val="Tablaconcuadrcula5oscura-nfasis6"/>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5oscura-nfasis21">
    <w:name w:val="Tabla con cuadrícula 5 oscura - Énfasis 21"/>
    <w:basedOn w:val="Tablanormal"/>
    <w:next w:val="Tablaconcuadrcula5oscura-nfasis2"/>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aconcuadrcula5oscura-nfasis31">
    <w:name w:val="Tabla con cuadrícula 5 oscura - Énfasis 31"/>
    <w:basedOn w:val="Tablanormal"/>
    <w:next w:val="Tablaconcuadrcula5oscura-nfasis3"/>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51">
    <w:name w:val="Tabla normal 51"/>
    <w:basedOn w:val="Tablanormal"/>
    <w:next w:val="Tablanormal5"/>
    <w:uiPriority w:val="45"/>
    <w:rsid w:val="007A615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31">
    <w:name w:val="Tabla con cuadrícula31"/>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7A615D"/>
  </w:style>
  <w:style w:type="table" w:customStyle="1" w:styleId="Tablaconcuadrcula5">
    <w:name w:val="Tabla con cuadrícula5"/>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
    <w:name w:val="Tabla normal 121"/>
    <w:basedOn w:val="Tablanormal"/>
    <w:next w:val="Tablanormal1"/>
    <w:uiPriority w:val="41"/>
    <w:rsid w:val="007A615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clara2">
    <w:name w:val="Tabla con cuadrícula clara2"/>
    <w:basedOn w:val="Tablanormal"/>
    <w:next w:val="Tablaconcuadrculaclara"/>
    <w:uiPriority w:val="40"/>
    <w:rsid w:val="007A615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2">
    <w:name w:val="Tabla normal 22"/>
    <w:basedOn w:val="Tablanormal"/>
    <w:next w:val="Tablanormal2"/>
    <w:uiPriority w:val="42"/>
    <w:rsid w:val="007A615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42">
    <w:name w:val="Tabla normal 42"/>
    <w:basedOn w:val="Tablanormal"/>
    <w:next w:val="Tablanormal4"/>
    <w:uiPriority w:val="44"/>
    <w:rsid w:val="007A615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5oscura-nfasis52">
    <w:name w:val="Tabla con cuadrícula 5 oscura - Énfasis 52"/>
    <w:basedOn w:val="Tablanormal"/>
    <w:next w:val="Tablaconcuadrcula5oscura-nfasis5"/>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62">
    <w:name w:val="Tabla con cuadrícula 5 oscura - Énfasis 62"/>
    <w:basedOn w:val="Tablanormal"/>
    <w:next w:val="Tablaconcuadrcula5oscura-nfasis6"/>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5oscura-nfasis22">
    <w:name w:val="Tabla con cuadrícula 5 oscura - Énfasis 22"/>
    <w:basedOn w:val="Tablanormal"/>
    <w:next w:val="Tablaconcuadrcula5oscura-nfasis2"/>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aconcuadrcula5oscura-nfasis32">
    <w:name w:val="Tabla con cuadrícula 5 oscura - Énfasis 32"/>
    <w:basedOn w:val="Tablanormal"/>
    <w:next w:val="Tablaconcuadrcula5oscura-nfasis3"/>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52">
    <w:name w:val="Tabla normal 52"/>
    <w:basedOn w:val="Tablanormal"/>
    <w:next w:val="Tablanormal5"/>
    <w:uiPriority w:val="45"/>
    <w:rsid w:val="007A615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inlista12">
    <w:name w:val="Sin lista12"/>
    <w:next w:val="Sinlista"/>
    <w:uiPriority w:val="99"/>
    <w:semiHidden/>
    <w:unhideWhenUsed/>
    <w:rsid w:val="007A615D"/>
  </w:style>
  <w:style w:type="table" w:customStyle="1" w:styleId="Tablaconcuadrcula32">
    <w:name w:val="Tabla con cuadrícula32"/>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7A615D"/>
  </w:style>
  <w:style w:type="table" w:customStyle="1" w:styleId="Tablaconcuadrcula6">
    <w:name w:val="Tabla con cuadrícula6"/>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qFormat/>
    <w:rsid w:val="007A615D"/>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aconcuadrculaclara3">
    <w:name w:val="Tabla con cuadrícula clara3"/>
    <w:basedOn w:val="Tablanormal"/>
    <w:next w:val="Tablaconcuadrculaclara"/>
    <w:uiPriority w:val="40"/>
    <w:rsid w:val="007A615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3">
    <w:name w:val="Tabla normal 23"/>
    <w:basedOn w:val="Tablanormal"/>
    <w:next w:val="Tablanormal2"/>
    <w:uiPriority w:val="42"/>
    <w:rsid w:val="007A615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43">
    <w:name w:val="Tabla normal 43"/>
    <w:basedOn w:val="Tablanormal"/>
    <w:next w:val="Tablanormal4"/>
    <w:uiPriority w:val="44"/>
    <w:rsid w:val="007A615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5oscura-nfasis53">
    <w:name w:val="Tabla con cuadrícula 5 oscura - Énfasis 53"/>
    <w:basedOn w:val="Tablanormal"/>
    <w:next w:val="Tablaconcuadrcula5oscura-nfasis5"/>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concuadrcula5oscura-nfasis63">
    <w:name w:val="Tabla con cuadrícula 5 oscura - Énfasis 63"/>
    <w:basedOn w:val="Tablanormal"/>
    <w:next w:val="Tablaconcuadrcula5oscura-nfasis6"/>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aconcuadrcula5oscura-nfasis23">
    <w:name w:val="Tabla con cuadrícula 5 oscura - Énfasis 23"/>
    <w:basedOn w:val="Tablanormal"/>
    <w:next w:val="Tablaconcuadrcula5oscura-nfasis2"/>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aconcuadrcula5oscura-nfasis33">
    <w:name w:val="Tabla con cuadrícula 5 oscura - Énfasis 33"/>
    <w:basedOn w:val="Tablanormal"/>
    <w:next w:val="Tablaconcuadrcula5oscura-nfasis3"/>
    <w:uiPriority w:val="50"/>
    <w:rsid w:val="007A615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lanormal53">
    <w:name w:val="Tabla normal 53"/>
    <w:basedOn w:val="Tablanormal"/>
    <w:next w:val="Tablanormal5"/>
    <w:uiPriority w:val="45"/>
    <w:rsid w:val="007A615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inlista13">
    <w:name w:val="Sin lista13"/>
    <w:next w:val="Sinlista"/>
    <w:uiPriority w:val="99"/>
    <w:semiHidden/>
    <w:unhideWhenUsed/>
    <w:rsid w:val="007A615D"/>
  </w:style>
  <w:style w:type="table" w:customStyle="1" w:styleId="Tablaconcuadrcula33">
    <w:name w:val="Tabla con cuadrícula33"/>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7A6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uiPriority w:val="39"/>
    <w:rsid w:val="007A6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230429">
      <w:bodyDiv w:val="1"/>
      <w:marLeft w:val="0"/>
      <w:marRight w:val="0"/>
      <w:marTop w:val="0"/>
      <w:marBottom w:val="0"/>
      <w:divBdr>
        <w:top w:val="none" w:sz="0" w:space="0" w:color="auto"/>
        <w:left w:val="none" w:sz="0" w:space="0" w:color="auto"/>
        <w:bottom w:val="none" w:sz="0" w:space="0" w:color="auto"/>
        <w:right w:val="none" w:sz="0" w:space="0" w:color="auto"/>
      </w:divBdr>
    </w:div>
    <w:div w:id="181362014">
      <w:bodyDiv w:val="1"/>
      <w:marLeft w:val="0"/>
      <w:marRight w:val="0"/>
      <w:marTop w:val="0"/>
      <w:marBottom w:val="0"/>
      <w:divBdr>
        <w:top w:val="none" w:sz="0" w:space="0" w:color="auto"/>
        <w:left w:val="none" w:sz="0" w:space="0" w:color="auto"/>
        <w:bottom w:val="none" w:sz="0" w:space="0" w:color="auto"/>
        <w:right w:val="none" w:sz="0" w:space="0" w:color="auto"/>
      </w:divBdr>
    </w:div>
    <w:div w:id="263806106">
      <w:bodyDiv w:val="1"/>
      <w:marLeft w:val="0"/>
      <w:marRight w:val="0"/>
      <w:marTop w:val="0"/>
      <w:marBottom w:val="0"/>
      <w:divBdr>
        <w:top w:val="none" w:sz="0" w:space="0" w:color="auto"/>
        <w:left w:val="none" w:sz="0" w:space="0" w:color="auto"/>
        <w:bottom w:val="none" w:sz="0" w:space="0" w:color="auto"/>
        <w:right w:val="none" w:sz="0" w:space="0" w:color="auto"/>
      </w:divBdr>
    </w:div>
    <w:div w:id="290673044">
      <w:bodyDiv w:val="1"/>
      <w:marLeft w:val="0"/>
      <w:marRight w:val="0"/>
      <w:marTop w:val="0"/>
      <w:marBottom w:val="0"/>
      <w:divBdr>
        <w:top w:val="none" w:sz="0" w:space="0" w:color="auto"/>
        <w:left w:val="none" w:sz="0" w:space="0" w:color="auto"/>
        <w:bottom w:val="none" w:sz="0" w:space="0" w:color="auto"/>
        <w:right w:val="none" w:sz="0" w:space="0" w:color="auto"/>
      </w:divBdr>
    </w:div>
    <w:div w:id="361828890">
      <w:bodyDiv w:val="1"/>
      <w:marLeft w:val="0"/>
      <w:marRight w:val="0"/>
      <w:marTop w:val="0"/>
      <w:marBottom w:val="0"/>
      <w:divBdr>
        <w:top w:val="none" w:sz="0" w:space="0" w:color="auto"/>
        <w:left w:val="none" w:sz="0" w:space="0" w:color="auto"/>
        <w:bottom w:val="none" w:sz="0" w:space="0" w:color="auto"/>
        <w:right w:val="none" w:sz="0" w:space="0" w:color="auto"/>
      </w:divBdr>
    </w:div>
    <w:div w:id="476991794">
      <w:bodyDiv w:val="1"/>
      <w:marLeft w:val="0"/>
      <w:marRight w:val="0"/>
      <w:marTop w:val="0"/>
      <w:marBottom w:val="0"/>
      <w:divBdr>
        <w:top w:val="none" w:sz="0" w:space="0" w:color="auto"/>
        <w:left w:val="none" w:sz="0" w:space="0" w:color="auto"/>
        <w:bottom w:val="none" w:sz="0" w:space="0" w:color="auto"/>
        <w:right w:val="none" w:sz="0" w:space="0" w:color="auto"/>
      </w:divBdr>
    </w:div>
    <w:div w:id="519583170">
      <w:bodyDiv w:val="1"/>
      <w:marLeft w:val="0"/>
      <w:marRight w:val="0"/>
      <w:marTop w:val="0"/>
      <w:marBottom w:val="0"/>
      <w:divBdr>
        <w:top w:val="none" w:sz="0" w:space="0" w:color="auto"/>
        <w:left w:val="none" w:sz="0" w:space="0" w:color="auto"/>
        <w:bottom w:val="none" w:sz="0" w:space="0" w:color="auto"/>
        <w:right w:val="none" w:sz="0" w:space="0" w:color="auto"/>
      </w:divBdr>
    </w:div>
    <w:div w:id="569390837">
      <w:bodyDiv w:val="1"/>
      <w:marLeft w:val="0"/>
      <w:marRight w:val="0"/>
      <w:marTop w:val="0"/>
      <w:marBottom w:val="0"/>
      <w:divBdr>
        <w:top w:val="none" w:sz="0" w:space="0" w:color="auto"/>
        <w:left w:val="none" w:sz="0" w:space="0" w:color="auto"/>
        <w:bottom w:val="none" w:sz="0" w:space="0" w:color="auto"/>
        <w:right w:val="none" w:sz="0" w:space="0" w:color="auto"/>
      </w:divBdr>
    </w:div>
    <w:div w:id="687415549">
      <w:bodyDiv w:val="1"/>
      <w:marLeft w:val="0"/>
      <w:marRight w:val="0"/>
      <w:marTop w:val="0"/>
      <w:marBottom w:val="0"/>
      <w:divBdr>
        <w:top w:val="none" w:sz="0" w:space="0" w:color="auto"/>
        <w:left w:val="none" w:sz="0" w:space="0" w:color="auto"/>
        <w:bottom w:val="none" w:sz="0" w:space="0" w:color="auto"/>
        <w:right w:val="none" w:sz="0" w:space="0" w:color="auto"/>
      </w:divBdr>
    </w:div>
    <w:div w:id="780807460">
      <w:bodyDiv w:val="1"/>
      <w:marLeft w:val="0"/>
      <w:marRight w:val="0"/>
      <w:marTop w:val="0"/>
      <w:marBottom w:val="0"/>
      <w:divBdr>
        <w:top w:val="none" w:sz="0" w:space="0" w:color="auto"/>
        <w:left w:val="none" w:sz="0" w:space="0" w:color="auto"/>
        <w:bottom w:val="none" w:sz="0" w:space="0" w:color="auto"/>
        <w:right w:val="none" w:sz="0" w:space="0" w:color="auto"/>
      </w:divBdr>
    </w:div>
    <w:div w:id="803734557">
      <w:bodyDiv w:val="1"/>
      <w:marLeft w:val="0"/>
      <w:marRight w:val="0"/>
      <w:marTop w:val="0"/>
      <w:marBottom w:val="0"/>
      <w:divBdr>
        <w:top w:val="none" w:sz="0" w:space="0" w:color="auto"/>
        <w:left w:val="none" w:sz="0" w:space="0" w:color="auto"/>
        <w:bottom w:val="none" w:sz="0" w:space="0" w:color="auto"/>
        <w:right w:val="none" w:sz="0" w:space="0" w:color="auto"/>
      </w:divBdr>
    </w:div>
    <w:div w:id="927883969">
      <w:bodyDiv w:val="1"/>
      <w:marLeft w:val="0"/>
      <w:marRight w:val="0"/>
      <w:marTop w:val="0"/>
      <w:marBottom w:val="0"/>
      <w:divBdr>
        <w:top w:val="none" w:sz="0" w:space="0" w:color="auto"/>
        <w:left w:val="none" w:sz="0" w:space="0" w:color="auto"/>
        <w:bottom w:val="none" w:sz="0" w:space="0" w:color="auto"/>
        <w:right w:val="none" w:sz="0" w:space="0" w:color="auto"/>
      </w:divBdr>
    </w:div>
    <w:div w:id="1105884380">
      <w:bodyDiv w:val="1"/>
      <w:marLeft w:val="0"/>
      <w:marRight w:val="0"/>
      <w:marTop w:val="0"/>
      <w:marBottom w:val="0"/>
      <w:divBdr>
        <w:top w:val="none" w:sz="0" w:space="0" w:color="auto"/>
        <w:left w:val="none" w:sz="0" w:space="0" w:color="auto"/>
        <w:bottom w:val="none" w:sz="0" w:space="0" w:color="auto"/>
        <w:right w:val="none" w:sz="0" w:space="0" w:color="auto"/>
      </w:divBdr>
    </w:div>
    <w:div w:id="1137799267">
      <w:bodyDiv w:val="1"/>
      <w:marLeft w:val="0"/>
      <w:marRight w:val="0"/>
      <w:marTop w:val="0"/>
      <w:marBottom w:val="0"/>
      <w:divBdr>
        <w:top w:val="none" w:sz="0" w:space="0" w:color="auto"/>
        <w:left w:val="none" w:sz="0" w:space="0" w:color="auto"/>
        <w:bottom w:val="none" w:sz="0" w:space="0" w:color="auto"/>
        <w:right w:val="none" w:sz="0" w:space="0" w:color="auto"/>
      </w:divBdr>
    </w:div>
    <w:div w:id="1175875998">
      <w:bodyDiv w:val="1"/>
      <w:marLeft w:val="0"/>
      <w:marRight w:val="0"/>
      <w:marTop w:val="0"/>
      <w:marBottom w:val="0"/>
      <w:divBdr>
        <w:top w:val="none" w:sz="0" w:space="0" w:color="auto"/>
        <w:left w:val="none" w:sz="0" w:space="0" w:color="auto"/>
        <w:bottom w:val="none" w:sz="0" w:space="0" w:color="auto"/>
        <w:right w:val="none" w:sz="0" w:space="0" w:color="auto"/>
      </w:divBdr>
    </w:div>
    <w:div w:id="1338580853">
      <w:bodyDiv w:val="1"/>
      <w:marLeft w:val="0"/>
      <w:marRight w:val="0"/>
      <w:marTop w:val="0"/>
      <w:marBottom w:val="0"/>
      <w:divBdr>
        <w:top w:val="none" w:sz="0" w:space="0" w:color="auto"/>
        <w:left w:val="none" w:sz="0" w:space="0" w:color="auto"/>
        <w:bottom w:val="none" w:sz="0" w:space="0" w:color="auto"/>
        <w:right w:val="none" w:sz="0" w:space="0" w:color="auto"/>
      </w:divBdr>
    </w:div>
    <w:div w:id="1399787706">
      <w:bodyDiv w:val="1"/>
      <w:marLeft w:val="0"/>
      <w:marRight w:val="0"/>
      <w:marTop w:val="0"/>
      <w:marBottom w:val="0"/>
      <w:divBdr>
        <w:top w:val="none" w:sz="0" w:space="0" w:color="auto"/>
        <w:left w:val="none" w:sz="0" w:space="0" w:color="auto"/>
        <w:bottom w:val="none" w:sz="0" w:space="0" w:color="auto"/>
        <w:right w:val="none" w:sz="0" w:space="0" w:color="auto"/>
      </w:divBdr>
    </w:div>
    <w:div w:id="1434352775">
      <w:bodyDiv w:val="1"/>
      <w:marLeft w:val="0"/>
      <w:marRight w:val="0"/>
      <w:marTop w:val="0"/>
      <w:marBottom w:val="0"/>
      <w:divBdr>
        <w:top w:val="none" w:sz="0" w:space="0" w:color="auto"/>
        <w:left w:val="none" w:sz="0" w:space="0" w:color="auto"/>
        <w:bottom w:val="none" w:sz="0" w:space="0" w:color="auto"/>
        <w:right w:val="none" w:sz="0" w:space="0" w:color="auto"/>
      </w:divBdr>
    </w:div>
    <w:div w:id="1471089844">
      <w:bodyDiv w:val="1"/>
      <w:marLeft w:val="0"/>
      <w:marRight w:val="0"/>
      <w:marTop w:val="0"/>
      <w:marBottom w:val="0"/>
      <w:divBdr>
        <w:top w:val="none" w:sz="0" w:space="0" w:color="auto"/>
        <w:left w:val="none" w:sz="0" w:space="0" w:color="auto"/>
        <w:bottom w:val="none" w:sz="0" w:space="0" w:color="auto"/>
        <w:right w:val="none" w:sz="0" w:space="0" w:color="auto"/>
      </w:divBdr>
    </w:div>
    <w:div w:id="1556089352">
      <w:bodyDiv w:val="1"/>
      <w:marLeft w:val="0"/>
      <w:marRight w:val="0"/>
      <w:marTop w:val="0"/>
      <w:marBottom w:val="0"/>
      <w:divBdr>
        <w:top w:val="none" w:sz="0" w:space="0" w:color="auto"/>
        <w:left w:val="none" w:sz="0" w:space="0" w:color="auto"/>
        <w:bottom w:val="none" w:sz="0" w:space="0" w:color="auto"/>
        <w:right w:val="none" w:sz="0" w:space="0" w:color="auto"/>
      </w:divBdr>
    </w:div>
    <w:div w:id="1691101109">
      <w:bodyDiv w:val="1"/>
      <w:marLeft w:val="0"/>
      <w:marRight w:val="0"/>
      <w:marTop w:val="0"/>
      <w:marBottom w:val="0"/>
      <w:divBdr>
        <w:top w:val="none" w:sz="0" w:space="0" w:color="auto"/>
        <w:left w:val="none" w:sz="0" w:space="0" w:color="auto"/>
        <w:bottom w:val="none" w:sz="0" w:space="0" w:color="auto"/>
        <w:right w:val="none" w:sz="0" w:space="0" w:color="auto"/>
      </w:divBdr>
    </w:div>
    <w:div w:id="1699692928">
      <w:bodyDiv w:val="1"/>
      <w:marLeft w:val="0"/>
      <w:marRight w:val="0"/>
      <w:marTop w:val="0"/>
      <w:marBottom w:val="0"/>
      <w:divBdr>
        <w:top w:val="none" w:sz="0" w:space="0" w:color="auto"/>
        <w:left w:val="none" w:sz="0" w:space="0" w:color="auto"/>
        <w:bottom w:val="none" w:sz="0" w:space="0" w:color="auto"/>
        <w:right w:val="none" w:sz="0" w:space="0" w:color="auto"/>
      </w:divBdr>
    </w:div>
    <w:div w:id="1833450267">
      <w:bodyDiv w:val="1"/>
      <w:marLeft w:val="0"/>
      <w:marRight w:val="0"/>
      <w:marTop w:val="0"/>
      <w:marBottom w:val="0"/>
      <w:divBdr>
        <w:top w:val="none" w:sz="0" w:space="0" w:color="auto"/>
        <w:left w:val="none" w:sz="0" w:space="0" w:color="auto"/>
        <w:bottom w:val="none" w:sz="0" w:space="0" w:color="auto"/>
        <w:right w:val="none" w:sz="0" w:space="0" w:color="auto"/>
      </w:divBdr>
    </w:div>
    <w:div w:id="1869903629">
      <w:bodyDiv w:val="1"/>
      <w:marLeft w:val="0"/>
      <w:marRight w:val="0"/>
      <w:marTop w:val="0"/>
      <w:marBottom w:val="0"/>
      <w:divBdr>
        <w:top w:val="none" w:sz="0" w:space="0" w:color="auto"/>
        <w:left w:val="none" w:sz="0" w:space="0" w:color="auto"/>
        <w:bottom w:val="none" w:sz="0" w:space="0" w:color="auto"/>
        <w:right w:val="none" w:sz="0" w:space="0" w:color="auto"/>
      </w:divBdr>
    </w:div>
    <w:div w:id="1880513767">
      <w:bodyDiv w:val="1"/>
      <w:marLeft w:val="0"/>
      <w:marRight w:val="0"/>
      <w:marTop w:val="0"/>
      <w:marBottom w:val="0"/>
      <w:divBdr>
        <w:top w:val="none" w:sz="0" w:space="0" w:color="auto"/>
        <w:left w:val="none" w:sz="0" w:space="0" w:color="auto"/>
        <w:bottom w:val="none" w:sz="0" w:space="0" w:color="auto"/>
        <w:right w:val="none" w:sz="0" w:space="0" w:color="auto"/>
      </w:divBdr>
    </w:div>
    <w:div w:id="1921021905">
      <w:bodyDiv w:val="1"/>
      <w:marLeft w:val="0"/>
      <w:marRight w:val="0"/>
      <w:marTop w:val="0"/>
      <w:marBottom w:val="0"/>
      <w:divBdr>
        <w:top w:val="none" w:sz="0" w:space="0" w:color="auto"/>
        <w:left w:val="none" w:sz="0" w:space="0" w:color="auto"/>
        <w:bottom w:val="none" w:sz="0" w:space="0" w:color="auto"/>
        <w:right w:val="none" w:sz="0" w:space="0" w:color="auto"/>
      </w:divBdr>
    </w:div>
    <w:div w:id="1993487934">
      <w:bodyDiv w:val="1"/>
      <w:marLeft w:val="0"/>
      <w:marRight w:val="0"/>
      <w:marTop w:val="0"/>
      <w:marBottom w:val="0"/>
      <w:divBdr>
        <w:top w:val="none" w:sz="0" w:space="0" w:color="auto"/>
        <w:left w:val="none" w:sz="0" w:space="0" w:color="auto"/>
        <w:bottom w:val="none" w:sz="0" w:space="0" w:color="auto"/>
        <w:right w:val="none" w:sz="0" w:space="0" w:color="auto"/>
      </w:divBdr>
    </w:div>
    <w:div w:id="2020306350">
      <w:bodyDiv w:val="1"/>
      <w:marLeft w:val="0"/>
      <w:marRight w:val="0"/>
      <w:marTop w:val="0"/>
      <w:marBottom w:val="0"/>
      <w:divBdr>
        <w:top w:val="none" w:sz="0" w:space="0" w:color="auto"/>
        <w:left w:val="none" w:sz="0" w:space="0" w:color="auto"/>
        <w:bottom w:val="none" w:sz="0" w:space="0" w:color="auto"/>
        <w:right w:val="none" w:sz="0" w:space="0" w:color="auto"/>
      </w:divBdr>
    </w:div>
    <w:div w:id="2142913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footer" Target="footer1.xml"/><Relationship Id="rId21" Type="http://schemas.openxmlformats.org/officeDocument/2006/relationships/image" Target="media/image12.jpeg"/><Relationship Id="rId34"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chart" Target="charts/chart5.xml"/><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3.emf"/><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image" Target="media/image13.jpeg"/><Relationship Id="rId27" Type="http://schemas.openxmlformats.org/officeDocument/2006/relationships/chart" Target="charts/chart3.xml"/><Relationship Id="rId30" Type="http://schemas.openxmlformats.org/officeDocument/2006/relationships/chart" Target="charts/chart4.xml"/><Relationship Id="rId35" Type="http://schemas.openxmlformats.org/officeDocument/2006/relationships/image" Target="media/image22.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hart" Target="charts/chart2.xml"/><Relationship Id="rId33" Type="http://schemas.openxmlformats.org/officeDocument/2006/relationships/image" Target="media/image20.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1e6972bcac3fe850/Escritorio/DGPU/ITER_15XLS05.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1e6972bcac3fe850/Escritorio/DGPU/PLANES/MEXICALTZINGO/TASAS%20DE%20CRECIMIENTOmex.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HABITANTES MEXICALTZINGO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spPr>
            <a:ln w="19050" cap="rnd">
              <a:solidFill>
                <a:schemeClr val="accent2">
                  <a:lumMod val="75000"/>
                </a:schemeClr>
              </a:solidFill>
              <a:round/>
            </a:ln>
            <a:effectLst/>
          </c:spPr>
          <c:marker>
            <c:symbol val="circle"/>
            <c:size val="5"/>
            <c:spPr>
              <a:solidFill>
                <a:schemeClr val="accent1"/>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ln>
                      <a:noFill/>
                    </a:ln>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Hoja1!$B$4:$B$11</c:f>
              <c:numCache>
                <c:formatCode>General</c:formatCode>
                <c:ptCount val="8"/>
                <c:pt idx="0">
                  <c:v>1970</c:v>
                </c:pt>
                <c:pt idx="1">
                  <c:v>1980</c:v>
                </c:pt>
                <c:pt idx="2">
                  <c:v>1990</c:v>
                </c:pt>
                <c:pt idx="3">
                  <c:v>1996</c:v>
                </c:pt>
                <c:pt idx="4">
                  <c:v>2000</c:v>
                </c:pt>
                <c:pt idx="5">
                  <c:v>2005</c:v>
                </c:pt>
                <c:pt idx="6">
                  <c:v>2010</c:v>
                </c:pt>
                <c:pt idx="7">
                  <c:v>2015</c:v>
                </c:pt>
              </c:numCache>
            </c:numRef>
          </c:xVal>
          <c:yVal>
            <c:numRef>
              <c:f>Hoja1!$C$4:$C$11</c:f>
              <c:numCache>
                <c:formatCode>#,##0</c:formatCode>
                <c:ptCount val="8"/>
                <c:pt idx="0">
                  <c:v>4037</c:v>
                </c:pt>
                <c:pt idx="1">
                  <c:v>6079</c:v>
                </c:pt>
                <c:pt idx="2">
                  <c:v>7248</c:v>
                </c:pt>
                <c:pt idx="3">
                  <c:v>8662</c:v>
                </c:pt>
                <c:pt idx="4">
                  <c:v>9225</c:v>
                </c:pt>
                <c:pt idx="5">
                  <c:v>10161</c:v>
                </c:pt>
                <c:pt idx="6">
                  <c:v>11712</c:v>
                </c:pt>
                <c:pt idx="7" formatCode="General">
                  <c:v>12796</c:v>
                </c:pt>
              </c:numCache>
            </c:numRef>
          </c:yVal>
          <c:smooth val="0"/>
          <c:extLst>
            <c:ext xmlns:c16="http://schemas.microsoft.com/office/drawing/2014/chart" uri="{C3380CC4-5D6E-409C-BE32-E72D297353CC}">
              <c16:uniqueId val="{00000000-4AAE-4E45-A51C-5F8432C8E330}"/>
            </c:ext>
          </c:extLst>
        </c:ser>
        <c:dLbls>
          <c:showLegendKey val="0"/>
          <c:showVal val="0"/>
          <c:showCatName val="0"/>
          <c:showSerName val="0"/>
          <c:showPercent val="0"/>
          <c:showBubbleSize val="0"/>
        </c:dLbls>
        <c:axId val="2135076239"/>
        <c:axId val="2135075823"/>
      </c:scatterChart>
      <c:valAx>
        <c:axId val="21350762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35075823"/>
        <c:crosses val="autoZero"/>
        <c:crossBetween val="midCat"/>
      </c:valAx>
      <c:valAx>
        <c:axId val="21350758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1350762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s-MX"/>
              <a:t>TASAS DE CRECIMIENTO 1970 A2020</a:t>
            </a:r>
          </a:p>
        </c:rich>
      </c:tx>
      <c:overlay val="0"/>
      <c:spPr>
        <a:noFill/>
        <a:ln>
          <a:noFill/>
        </a:ln>
        <a:effectLst/>
      </c:spPr>
      <c:txPr>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s-MX"/>
        </a:p>
      </c:txPr>
    </c:title>
    <c:autoTitleDeleted val="0"/>
    <c:plotArea>
      <c:layout>
        <c:manualLayout>
          <c:layoutTarget val="inner"/>
          <c:xMode val="edge"/>
          <c:yMode val="edge"/>
          <c:x val="2.7530707327403644E-2"/>
          <c:y val="0.16816922824550778"/>
          <c:w val="0.95340957221516309"/>
          <c:h val="0.64724188623056733"/>
        </c:manualLayout>
      </c:layout>
      <c:lineChart>
        <c:grouping val="standard"/>
        <c:varyColors val="0"/>
        <c:ser>
          <c:idx val="0"/>
          <c:order val="0"/>
          <c:tx>
            <c:strRef>
              <c:f>Hoja3!$E$3</c:f>
              <c:strCache>
                <c:ptCount val="1"/>
                <c:pt idx="0">
                  <c:v>Estado de México</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Hoja3!$D$4:$D$11</c:f>
              <c:strCache>
                <c:ptCount val="8"/>
                <c:pt idx="0">
                  <c:v>1970-1980</c:v>
                </c:pt>
                <c:pt idx="1">
                  <c:v>1980-1990</c:v>
                </c:pt>
                <c:pt idx="2">
                  <c:v>1990-1995</c:v>
                </c:pt>
                <c:pt idx="3">
                  <c:v>1995-2000</c:v>
                </c:pt>
                <c:pt idx="4">
                  <c:v>2000-2005</c:v>
                </c:pt>
                <c:pt idx="5">
                  <c:v>2005-2010</c:v>
                </c:pt>
                <c:pt idx="6">
                  <c:v>2010-2015</c:v>
                </c:pt>
                <c:pt idx="7">
                  <c:v>2015-2020</c:v>
                </c:pt>
              </c:strCache>
            </c:strRef>
          </c:cat>
          <c:val>
            <c:numRef>
              <c:f>Hoja3!$E$4:$E$11</c:f>
              <c:numCache>
                <c:formatCode>General</c:formatCode>
                <c:ptCount val="8"/>
                <c:pt idx="0">
                  <c:v>7.03</c:v>
                </c:pt>
                <c:pt idx="1">
                  <c:v>2.64</c:v>
                </c:pt>
                <c:pt idx="2">
                  <c:v>3.59</c:v>
                </c:pt>
                <c:pt idx="3">
                  <c:v>2.25</c:v>
                </c:pt>
                <c:pt idx="4">
                  <c:v>1.37</c:v>
                </c:pt>
                <c:pt idx="5">
                  <c:v>1.62</c:v>
                </c:pt>
                <c:pt idx="6">
                  <c:v>1.37</c:v>
                </c:pt>
                <c:pt idx="7">
                  <c:v>0.98</c:v>
                </c:pt>
              </c:numCache>
            </c:numRef>
          </c:val>
          <c:smooth val="1"/>
          <c:extLst>
            <c:ext xmlns:c16="http://schemas.microsoft.com/office/drawing/2014/chart" uri="{C3380CC4-5D6E-409C-BE32-E72D297353CC}">
              <c16:uniqueId val="{00000000-8622-4B36-B218-3759B1CE805C}"/>
            </c:ext>
          </c:extLst>
        </c:ser>
        <c:ser>
          <c:idx val="1"/>
          <c:order val="1"/>
          <c:tx>
            <c:strRef>
              <c:f>Hoja3!$F$3</c:f>
              <c:strCache>
                <c:ptCount val="1"/>
                <c:pt idx="0">
                  <c:v>Mexicaltzingo</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Hoja3!$D$4:$D$11</c:f>
              <c:strCache>
                <c:ptCount val="8"/>
                <c:pt idx="0">
                  <c:v>1970-1980</c:v>
                </c:pt>
                <c:pt idx="1">
                  <c:v>1980-1990</c:v>
                </c:pt>
                <c:pt idx="2">
                  <c:v>1990-1995</c:v>
                </c:pt>
                <c:pt idx="3">
                  <c:v>1995-2000</c:v>
                </c:pt>
                <c:pt idx="4">
                  <c:v>2000-2005</c:v>
                </c:pt>
                <c:pt idx="5">
                  <c:v>2005-2010</c:v>
                </c:pt>
                <c:pt idx="6">
                  <c:v>2010-2015</c:v>
                </c:pt>
                <c:pt idx="7">
                  <c:v>2015-2020</c:v>
                </c:pt>
              </c:strCache>
            </c:strRef>
          </c:cat>
          <c:val>
            <c:numRef>
              <c:f>Hoja3!$F$4:$F$11</c:f>
              <c:numCache>
                <c:formatCode>General</c:formatCode>
                <c:ptCount val="8"/>
                <c:pt idx="0">
                  <c:v>4.03</c:v>
                </c:pt>
                <c:pt idx="1">
                  <c:v>1.82</c:v>
                </c:pt>
                <c:pt idx="2">
                  <c:v>3.2</c:v>
                </c:pt>
                <c:pt idx="3">
                  <c:v>1.48</c:v>
                </c:pt>
                <c:pt idx="4">
                  <c:v>1.95</c:v>
                </c:pt>
                <c:pt idx="5">
                  <c:v>2.88</c:v>
                </c:pt>
                <c:pt idx="6">
                  <c:v>1.79</c:v>
                </c:pt>
                <c:pt idx="7">
                  <c:v>1.53</c:v>
                </c:pt>
              </c:numCache>
            </c:numRef>
          </c:val>
          <c:smooth val="1"/>
          <c:extLst>
            <c:ext xmlns:c16="http://schemas.microsoft.com/office/drawing/2014/chart" uri="{C3380CC4-5D6E-409C-BE32-E72D297353CC}">
              <c16:uniqueId val="{00000001-8622-4B36-B218-3759B1CE805C}"/>
            </c:ext>
          </c:extLst>
        </c:ser>
        <c:dLbls>
          <c:dLblPos val="ctr"/>
          <c:showLegendKey val="0"/>
          <c:showVal val="1"/>
          <c:showCatName val="0"/>
          <c:showSerName val="0"/>
          <c:showPercent val="0"/>
          <c:showBubbleSize val="0"/>
        </c:dLbls>
        <c:marker val="1"/>
        <c:smooth val="0"/>
        <c:axId val="1791841583"/>
        <c:axId val="1791842415"/>
      </c:lineChart>
      <c:catAx>
        <c:axId val="1791841583"/>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s-MX"/>
          </a:p>
        </c:txPr>
        <c:crossAx val="1791842415"/>
        <c:crosses val="autoZero"/>
        <c:auto val="1"/>
        <c:lblAlgn val="ctr"/>
        <c:lblOffset val="100"/>
        <c:noMultiLvlLbl val="0"/>
      </c:catAx>
      <c:valAx>
        <c:axId val="1791842415"/>
        <c:scaling>
          <c:orientation val="minMax"/>
        </c:scaling>
        <c:delete val="1"/>
        <c:axPos val="l"/>
        <c:numFmt formatCode="General" sourceLinked="1"/>
        <c:majorTickMark val="none"/>
        <c:minorTickMark val="none"/>
        <c:tickLblPos val="nextTo"/>
        <c:crossAx val="1791841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Hoja3!$C$5</c:f>
              <c:strCache>
                <c:ptCount val="1"/>
                <c:pt idx="0">
                  <c:v>Trabajo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Hoja3!$D$4</c:f>
              <c:strCache>
                <c:ptCount val="1"/>
                <c:pt idx="0">
                  <c:v>PORCENTAJE</c:v>
                </c:pt>
              </c:strCache>
            </c:strRef>
          </c:cat>
          <c:val>
            <c:numRef>
              <c:f>Hoja3!$D$5</c:f>
              <c:numCache>
                <c:formatCode>General</c:formatCode>
                <c:ptCount val="1"/>
                <c:pt idx="0">
                  <c:v>16.600000000000001</c:v>
                </c:pt>
              </c:numCache>
            </c:numRef>
          </c:val>
          <c:extLst>
            <c:ext xmlns:c16="http://schemas.microsoft.com/office/drawing/2014/chart" uri="{C3380CC4-5D6E-409C-BE32-E72D297353CC}">
              <c16:uniqueId val="{00000000-409B-4089-B00D-678259CEFCAA}"/>
            </c:ext>
          </c:extLst>
        </c:ser>
        <c:ser>
          <c:idx val="1"/>
          <c:order val="1"/>
          <c:tx>
            <c:strRef>
              <c:f>Hoja3!$C$6</c:f>
              <c:strCache>
                <c:ptCount val="1"/>
                <c:pt idx="0">
                  <c:v>Familiar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Hoja3!$D$4</c:f>
              <c:strCache>
                <c:ptCount val="1"/>
                <c:pt idx="0">
                  <c:v>PORCENTAJE</c:v>
                </c:pt>
              </c:strCache>
            </c:strRef>
          </c:cat>
          <c:val>
            <c:numRef>
              <c:f>Hoja3!$D$6</c:f>
              <c:numCache>
                <c:formatCode>General</c:formatCode>
                <c:ptCount val="1"/>
                <c:pt idx="0">
                  <c:v>48.7</c:v>
                </c:pt>
              </c:numCache>
            </c:numRef>
          </c:val>
          <c:extLst>
            <c:ext xmlns:c16="http://schemas.microsoft.com/office/drawing/2014/chart" uri="{C3380CC4-5D6E-409C-BE32-E72D297353CC}">
              <c16:uniqueId val="{00000001-409B-4089-B00D-678259CEFCAA}"/>
            </c:ext>
          </c:extLst>
        </c:ser>
        <c:ser>
          <c:idx val="2"/>
          <c:order val="2"/>
          <c:tx>
            <c:strRef>
              <c:f>Hoja3!$C$7</c:f>
              <c:strCache>
                <c:ptCount val="1"/>
                <c:pt idx="0">
                  <c:v>Estudiar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Hoja3!$D$4</c:f>
              <c:strCache>
                <c:ptCount val="1"/>
                <c:pt idx="0">
                  <c:v>PORCENTAJE</c:v>
                </c:pt>
              </c:strCache>
            </c:strRef>
          </c:cat>
          <c:val>
            <c:numRef>
              <c:f>Hoja3!$D$7</c:f>
              <c:numCache>
                <c:formatCode>General</c:formatCode>
                <c:ptCount val="1"/>
                <c:pt idx="0">
                  <c:v>3.4</c:v>
                </c:pt>
              </c:numCache>
            </c:numRef>
          </c:val>
          <c:extLst>
            <c:ext xmlns:c16="http://schemas.microsoft.com/office/drawing/2014/chart" uri="{C3380CC4-5D6E-409C-BE32-E72D297353CC}">
              <c16:uniqueId val="{00000002-409B-4089-B00D-678259CEFCAA}"/>
            </c:ext>
          </c:extLst>
        </c:ser>
        <c:ser>
          <c:idx val="3"/>
          <c:order val="3"/>
          <c:tx>
            <c:strRef>
              <c:f>Hoja3!$C$8</c:f>
              <c:strCache>
                <c:ptCount val="1"/>
                <c:pt idx="0">
                  <c:v>Inseguridad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Hoja3!$D$4</c:f>
              <c:strCache>
                <c:ptCount val="1"/>
                <c:pt idx="0">
                  <c:v>PORCENTAJE</c:v>
                </c:pt>
              </c:strCache>
            </c:strRef>
          </c:cat>
          <c:val>
            <c:numRef>
              <c:f>Hoja3!$D$8</c:f>
              <c:numCache>
                <c:formatCode>General</c:formatCode>
                <c:ptCount val="1"/>
                <c:pt idx="0">
                  <c:v>6.5</c:v>
                </c:pt>
              </c:numCache>
            </c:numRef>
          </c:val>
          <c:extLst>
            <c:ext xmlns:c16="http://schemas.microsoft.com/office/drawing/2014/chart" uri="{C3380CC4-5D6E-409C-BE32-E72D297353CC}">
              <c16:uniqueId val="{00000003-409B-4089-B00D-678259CEFCAA}"/>
            </c:ext>
          </c:extLst>
        </c:ser>
        <c:ser>
          <c:idx val="4"/>
          <c:order val="4"/>
          <c:tx>
            <c:strRef>
              <c:f>Hoja3!$C$9</c:f>
              <c:strCache>
                <c:ptCount val="1"/>
                <c:pt idx="0">
                  <c:v>Otras Causa</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Hoja3!$D$4</c:f>
              <c:strCache>
                <c:ptCount val="1"/>
                <c:pt idx="0">
                  <c:v>PORCENTAJE</c:v>
                </c:pt>
              </c:strCache>
            </c:strRef>
          </c:cat>
          <c:val>
            <c:numRef>
              <c:f>Hoja3!$D$9</c:f>
              <c:numCache>
                <c:formatCode>General</c:formatCode>
                <c:ptCount val="1"/>
                <c:pt idx="0">
                  <c:v>24.8</c:v>
                </c:pt>
              </c:numCache>
            </c:numRef>
          </c:val>
          <c:extLst>
            <c:ext xmlns:c16="http://schemas.microsoft.com/office/drawing/2014/chart" uri="{C3380CC4-5D6E-409C-BE32-E72D297353CC}">
              <c16:uniqueId val="{00000004-409B-4089-B00D-678259CEFCAA}"/>
            </c:ext>
          </c:extLst>
        </c:ser>
        <c:dLbls>
          <c:showLegendKey val="0"/>
          <c:showVal val="1"/>
          <c:showCatName val="0"/>
          <c:showSerName val="0"/>
          <c:showPercent val="0"/>
          <c:showBubbleSize val="0"/>
        </c:dLbls>
        <c:gapWidth val="75"/>
        <c:axId val="1758467215"/>
        <c:axId val="1758467631"/>
      </c:barChart>
      <c:catAx>
        <c:axId val="1758467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58467631"/>
        <c:crosses val="autoZero"/>
        <c:auto val="1"/>
        <c:lblAlgn val="ctr"/>
        <c:lblOffset val="100"/>
        <c:noMultiLvlLbl val="0"/>
      </c:catAx>
      <c:valAx>
        <c:axId val="175846763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758467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Hoja3!$B$92</c:f>
              <c:strCache>
                <c:ptCount val="1"/>
                <c:pt idx="0">
                  <c:v>Estudiantes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Hoja3!$C$92</c:f>
              <c:numCache>
                <c:formatCode>General</c:formatCode>
                <c:ptCount val="1"/>
                <c:pt idx="0">
                  <c:v>38.1</c:v>
                </c:pt>
              </c:numCache>
            </c:numRef>
          </c:val>
          <c:extLst>
            <c:ext xmlns:c16="http://schemas.microsoft.com/office/drawing/2014/chart" uri="{C3380CC4-5D6E-409C-BE32-E72D297353CC}">
              <c16:uniqueId val="{00000000-0A40-4F17-A50E-FC57D99A6DA6}"/>
            </c:ext>
          </c:extLst>
        </c:ser>
        <c:ser>
          <c:idx val="1"/>
          <c:order val="1"/>
          <c:tx>
            <c:strRef>
              <c:f>Hoja3!$B$93</c:f>
              <c:strCache>
                <c:ptCount val="1"/>
                <c:pt idx="0">
                  <c:v>Personas dedicadas a los quehaceres de su hogar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Hoja3!$C$93</c:f>
              <c:numCache>
                <c:formatCode>General</c:formatCode>
                <c:ptCount val="1"/>
                <c:pt idx="0">
                  <c:v>47.6</c:v>
                </c:pt>
              </c:numCache>
            </c:numRef>
          </c:val>
          <c:extLst>
            <c:ext xmlns:c16="http://schemas.microsoft.com/office/drawing/2014/chart" uri="{C3380CC4-5D6E-409C-BE32-E72D297353CC}">
              <c16:uniqueId val="{00000001-0A40-4F17-A50E-FC57D99A6DA6}"/>
            </c:ext>
          </c:extLst>
        </c:ser>
        <c:ser>
          <c:idx val="2"/>
          <c:order val="2"/>
          <c:tx>
            <c:strRef>
              <c:f>Hoja3!$B$94</c:f>
              <c:strCache>
                <c:ptCount val="1"/>
                <c:pt idx="0">
                  <c:v>Personas Jubiladas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Hoja3!$C$94</c:f>
              <c:numCache>
                <c:formatCode>General</c:formatCode>
                <c:ptCount val="1"/>
                <c:pt idx="0">
                  <c:v>4.0999999999999996</c:v>
                </c:pt>
              </c:numCache>
            </c:numRef>
          </c:val>
          <c:extLst>
            <c:ext xmlns:c16="http://schemas.microsoft.com/office/drawing/2014/chart" uri="{C3380CC4-5D6E-409C-BE32-E72D297353CC}">
              <c16:uniqueId val="{00000002-0A40-4F17-A50E-FC57D99A6DA6}"/>
            </c:ext>
          </c:extLst>
        </c:ser>
        <c:ser>
          <c:idx val="3"/>
          <c:order val="3"/>
          <c:tx>
            <c:strRef>
              <c:f>Hoja3!$B$95</c:f>
              <c:strCache>
                <c:ptCount val="1"/>
                <c:pt idx="0">
                  <c:v>Persona con alguna limitación física o mental que les impide trabajar</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Hoja3!$C$95</c:f>
              <c:numCache>
                <c:formatCode>General</c:formatCode>
                <c:ptCount val="1"/>
                <c:pt idx="0">
                  <c:v>2.6</c:v>
                </c:pt>
              </c:numCache>
            </c:numRef>
          </c:val>
          <c:extLst>
            <c:ext xmlns:c16="http://schemas.microsoft.com/office/drawing/2014/chart" uri="{C3380CC4-5D6E-409C-BE32-E72D297353CC}">
              <c16:uniqueId val="{00000003-0A40-4F17-A50E-FC57D99A6DA6}"/>
            </c:ext>
          </c:extLst>
        </c:ser>
        <c:ser>
          <c:idx val="4"/>
          <c:order val="4"/>
          <c:tx>
            <c:strRef>
              <c:f>Hoja3!$B$96</c:f>
              <c:strCache>
                <c:ptCount val="1"/>
                <c:pt idx="0">
                  <c:v>Personas en otras actividades no económicas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Hoja3!$C$96</c:f>
              <c:numCache>
                <c:formatCode>General</c:formatCode>
                <c:ptCount val="1"/>
                <c:pt idx="0">
                  <c:v>7.6</c:v>
                </c:pt>
              </c:numCache>
            </c:numRef>
          </c:val>
          <c:extLst>
            <c:ext xmlns:c16="http://schemas.microsoft.com/office/drawing/2014/chart" uri="{C3380CC4-5D6E-409C-BE32-E72D297353CC}">
              <c16:uniqueId val="{00000004-0A40-4F17-A50E-FC57D99A6DA6}"/>
            </c:ext>
          </c:extLst>
        </c:ser>
        <c:dLbls>
          <c:showLegendKey val="0"/>
          <c:showVal val="1"/>
          <c:showCatName val="0"/>
          <c:showSerName val="0"/>
          <c:showPercent val="0"/>
          <c:showBubbleSize val="0"/>
        </c:dLbls>
        <c:gapWidth val="75"/>
        <c:axId val="2078861791"/>
        <c:axId val="2078863455"/>
      </c:barChart>
      <c:catAx>
        <c:axId val="2078861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78863455"/>
        <c:crosses val="autoZero"/>
        <c:auto val="1"/>
        <c:lblAlgn val="ctr"/>
        <c:lblOffset val="100"/>
        <c:noMultiLvlLbl val="0"/>
      </c:catAx>
      <c:valAx>
        <c:axId val="207886345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20788617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ESTIMACIÓN DE LA POBLACIÓN 2050</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scatterChart>
        <c:scatterStyle val="lineMarker"/>
        <c:varyColors val="0"/>
        <c:ser>
          <c:idx val="0"/>
          <c:order val="0"/>
          <c:tx>
            <c:strRef>
              <c:f>'[TASAS DE CRECIMIENTOmex.xlsx]Hoja1'!$J$38</c:f>
              <c:strCache>
                <c:ptCount val="1"/>
                <c:pt idx="0">
                  <c:v>POBLACIÓN</c:v>
                </c:pt>
              </c:strCache>
            </c:strRef>
          </c:tx>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dLbls>
            <c:dLbl>
              <c:idx val="0"/>
              <c:layout>
                <c:manualLayout>
                  <c:x val="-1.1314777098891162E-2"/>
                  <c:y val="-8.37232208815562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15A-421F-8F99-D06CD2E6E7D4}"/>
                </c:ext>
              </c:extLst>
            </c:dLbl>
            <c:dLbl>
              <c:idx val="1"/>
              <c:layout>
                <c:manualLayout>
                  <c:x val="-2.7155465037338764E-2"/>
                  <c:y val="4.4324058113765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5A-421F-8F99-D06CD2E6E7D4}"/>
                </c:ext>
              </c:extLst>
            </c:dLbl>
            <c:dLbl>
              <c:idx val="2"/>
              <c:layout>
                <c:manualLayout>
                  <c:x val="-3.8470242136229918E-2"/>
                  <c:y val="-5.9098744151686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5A-421F-8F99-D06CD2E6E7D4}"/>
                </c:ext>
              </c:extLst>
            </c:dLbl>
            <c:dLbl>
              <c:idx val="3"/>
              <c:layout>
                <c:manualLayout>
                  <c:x val="-5.431093007467757E-2"/>
                  <c:y val="3.4474267421817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5A-421F-8F99-D06CD2E6E7D4}"/>
                </c:ext>
              </c:extLst>
            </c:dLbl>
            <c:dLbl>
              <c:idx val="4"/>
              <c:layout>
                <c:manualLayout>
                  <c:x val="-5.8836840914233988E-2"/>
                  <c:y val="-5.90987441516868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15A-421F-8F99-D06CD2E6E7D4}"/>
                </c:ext>
              </c:extLst>
            </c:dLbl>
            <c:dLbl>
              <c:idx val="5"/>
              <c:layout>
                <c:manualLayout>
                  <c:x val="-4.2996152975786378E-2"/>
                  <c:y val="5.41738488057128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5A-421F-8F99-D06CD2E6E7D4}"/>
                </c:ext>
              </c:extLst>
            </c:dLbl>
            <c:dLbl>
              <c:idx val="8"/>
              <c:layout>
                <c:manualLayout>
                  <c:x val="6.7888662593346078E-3"/>
                  <c:y val="3.4474267421817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5A-421F-8F99-D06CD2E6E7D4}"/>
                </c:ext>
              </c:extLst>
            </c:dLbl>
            <c:dLbl>
              <c:idx val="12"/>
              <c:layout>
                <c:manualLayout>
                  <c:x val="-6.788866259334691E-3"/>
                  <c:y val="-4.9248953459739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5A-421F-8F99-D06CD2E6E7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'[TASAS DE CRECIMIENTOmex.xlsx]Hoja1'!$I$39:$I$51</c:f>
              <c:numCache>
                <c:formatCode>General</c:formatCode>
                <c:ptCount val="13"/>
                <c:pt idx="0">
                  <c:v>1990</c:v>
                </c:pt>
                <c:pt idx="1">
                  <c:v>1995</c:v>
                </c:pt>
                <c:pt idx="2">
                  <c:v>2000</c:v>
                </c:pt>
                <c:pt idx="3">
                  <c:v>2005</c:v>
                </c:pt>
                <c:pt idx="4">
                  <c:v>2010</c:v>
                </c:pt>
                <c:pt idx="5">
                  <c:v>2015</c:v>
                </c:pt>
                <c:pt idx="6">
                  <c:v>2020</c:v>
                </c:pt>
                <c:pt idx="7">
                  <c:v>2025</c:v>
                </c:pt>
                <c:pt idx="8">
                  <c:v>2030</c:v>
                </c:pt>
                <c:pt idx="9">
                  <c:v>2035</c:v>
                </c:pt>
                <c:pt idx="10">
                  <c:v>2040</c:v>
                </c:pt>
                <c:pt idx="11">
                  <c:v>2045</c:v>
                </c:pt>
                <c:pt idx="12">
                  <c:v>2050</c:v>
                </c:pt>
              </c:numCache>
            </c:numRef>
          </c:xVal>
          <c:yVal>
            <c:numRef>
              <c:f>'[TASAS DE CRECIMIENTOmex.xlsx]Hoja1'!$J$39:$J$51</c:f>
              <c:numCache>
                <c:formatCode>#,##0</c:formatCode>
                <c:ptCount val="13"/>
                <c:pt idx="0">
                  <c:v>7248</c:v>
                </c:pt>
                <c:pt idx="1">
                  <c:v>8662</c:v>
                </c:pt>
                <c:pt idx="2">
                  <c:v>9225</c:v>
                </c:pt>
                <c:pt idx="3">
                  <c:v>10061</c:v>
                </c:pt>
                <c:pt idx="4">
                  <c:v>11712</c:v>
                </c:pt>
                <c:pt idx="5">
                  <c:v>12796</c:v>
                </c:pt>
                <c:pt idx="6">
                  <c:v>13807</c:v>
                </c:pt>
                <c:pt idx="7" formatCode="0">
                  <c:v>19263</c:v>
                </c:pt>
                <c:pt idx="8" formatCode="0">
                  <c:v>24451</c:v>
                </c:pt>
                <c:pt idx="9" formatCode="0">
                  <c:v>25636.888981282729</c:v>
                </c:pt>
                <c:pt idx="10" formatCode="0">
                  <c:v>30963.853013037562</c:v>
                </c:pt>
                <c:pt idx="11" formatCode="0">
                  <c:v>37361.827464941169</c:v>
                </c:pt>
                <c:pt idx="12" formatCode="0">
                  <c:v>45619.549072112946</c:v>
                </c:pt>
              </c:numCache>
            </c:numRef>
          </c:yVal>
          <c:smooth val="0"/>
          <c:extLst>
            <c:ext xmlns:c16="http://schemas.microsoft.com/office/drawing/2014/chart" uri="{C3380CC4-5D6E-409C-BE32-E72D297353CC}">
              <c16:uniqueId val="{00000000-F15A-421F-8F99-D06CD2E6E7D4}"/>
            </c:ext>
          </c:extLst>
        </c:ser>
        <c:dLbls>
          <c:showLegendKey val="0"/>
          <c:showVal val="0"/>
          <c:showCatName val="0"/>
          <c:showSerName val="0"/>
          <c:showPercent val="0"/>
          <c:showBubbleSize val="0"/>
        </c:dLbls>
        <c:axId val="556379760"/>
        <c:axId val="556376808"/>
      </c:scatterChart>
      <c:valAx>
        <c:axId val="556379760"/>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56376808"/>
        <c:crosses val="autoZero"/>
        <c:crossBetween val="midCat"/>
      </c:valAx>
      <c:valAx>
        <c:axId val="556376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55637976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2022-11-30T00:00:00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D02512-2110-48B4-81E0-AA8D12B8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10056</TotalTime>
  <Pages>211</Pages>
  <Words>64637</Words>
  <Characters>355504</Characters>
  <Application>Microsoft Office Word</Application>
  <DocSecurity>0</DocSecurity>
  <Lines>2962</Lines>
  <Paragraphs>838</Paragraphs>
  <ScaleCrop>false</ScaleCrop>
  <HeadingPairs>
    <vt:vector size="2" baseType="variant">
      <vt:variant>
        <vt:lpstr>Título</vt:lpstr>
      </vt:variant>
      <vt:variant>
        <vt:i4>1</vt:i4>
      </vt:variant>
    </vt:vector>
  </HeadingPairs>
  <TitlesOfParts>
    <vt:vector size="1" baseType="lpstr">
      <vt:lpstr>PLAN MUNICIPAL DE DESARROLLO URBANO DE MEXICALTZINGO</vt:lpstr>
    </vt:vector>
  </TitlesOfParts>
  <Company/>
  <LinksUpToDate>false</LinksUpToDate>
  <CharactersWithSpaces>419303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MUNICIPAL DE DESARROLLO URBANO DE MEXICALTZINGO</dc:title>
  <dc:subject/>
  <dc:creator>Alex SHF</dc:creator>
  <cp:keywords/>
  <dc:description/>
  <cp:lastModifiedBy>ALBERTO</cp:lastModifiedBy>
  <cp:revision>1999</cp:revision>
  <cp:lastPrinted>2022-04-25T23:26:00Z</cp:lastPrinted>
  <dcterms:created xsi:type="dcterms:W3CDTF">2022-11-20T02:12:00Z</dcterms:created>
  <dcterms:modified xsi:type="dcterms:W3CDTF">2022-12-20T20:27:00Z</dcterms:modified>
</cp:coreProperties>
</file>